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4D671">
      <w:pPr>
        <w:ind w:left="0" w:leftChars="0" w:firstLine="0" w:firstLineChars="0"/>
        <w:rPr>
          <w:rFonts w:hint="default" w:ascii="Times New Roman" w:hAnsi="Times New Roman" w:eastAsia="宋体" w:cs="Times New Roman"/>
          <w:color w:val="auto"/>
          <w:sz w:val="36"/>
          <w:szCs w:val="36"/>
        </w:rPr>
      </w:pPr>
      <w:bookmarkStart w:id="0" w:name="_Hlk57883707"/>
      <w:bookmarkStart w:id="1" w:name="_Toc24574_WPSOffice_Level1"/>
      <w:bookmarkStart w:id="2" w:name="_Toc485132182"/>
      <w:bookmarkStart w:id="3" w:name="_Toc14336_WPSOffice_Level1"/>
    </w:p>
    <w:p w14:paraId="055A4A07">
      <w:pPr>
        <w:pStyle w:val="24"/>
        <w:rPr>
          <w:rFonts w:hint="default" w:ascii="Times New Roman" w:hAnsi="Times New Roman" w:eastAsia="宋体" w:cs="Times New Roman"/>
          <w:color w:val="auto"/>
          <w:sz w:val="36"/>
          <w:szCs w:val="36"/>
        </w:rPr>
      </w:pPr>
    </w:p>
    <w:p w14:paraId="6007CED6">
      <w:pPr>
        <w:rPr>
          <w:rFonts w:hint="default"/>
          <w:color w:val="auto"/>
        </w:rPr>
      </w:pPr>
    </w:p>
    <w:bookmarkEnd w:id="0"/>
    <w:p w14:paraId="69BC7974">
      <w:pPr>
        <w:pStyle w:val="24"/>
        <w:ind w:left="0" w:leftChars="0" w:firstLine="0" w:firstLineChars="0"/>
        <w:rPr>
          <w:rFonts w:hint="default" w:ascii="Times New Roman" w:hAnsi="Times New Roman" w:cs="Times New Roman"/>
          <w:color w:val="auto"/>
        </w:rPr>
      </w:pPr>
    </w:p>
    <w:p w14:paraId="0D0B16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0"/>
        <w:rPr>
          <w:rFonts w:hint="default" w:ascii="Times New Roman" w:hAnsi="Times New Roman" w:eastAsia="宋体" w:cs="Times New Roman"/>
          <w:b/>
          <w:bCs w:val="0"/>
          <w:color w:val="auto"/>
          <w:sz w:val="72"/>
          <w:szCs w:val="72"/>
        </w:rPr>
      </w:pPr>
      <w:r>
        <w:rPr>
          <w:rFonts w:hint="default" w:ascii="Times New Roman" w:hAnsi="Times New Roman" w:eastAsia="宋体" w:cs="Times New Roman"/>
          <w:b/>
          <w:bCs w:val="0"/>
          <w:color w:val="auto"/>
          <w:sz w:val="72"/>
          <w:szCs w:val="72"/>
        </w:rPr>
        <w:t>建设项目环境影响报告表</w:t>
      </w:r>
    </w:p>
    <w:p w14:paraId="461D71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0"/>
        <w:rPr>
          <w:rFonts w:hint="default" w:ascii="Times New Roman" w:hAnsi="Times New Roman" w:eastAsia="宋体" w:cs="Times New Roman"/>
          <w:b/>
          <w:bCs w:val="0"/>
          <w:color w:val="auto"/>
          <w:sz w:val="48"/>
          <w:szCs w:val="48"/>
        </w:rPr>
      </w:pPr>
      <w:r>
        <w:rPr>
          <w:rFonts w:hint="default" w:ascii="Times New Roman" w:hAnsi="Times New Roman" w:eastAsia="宋体" w:cs="Times New Roman"/>
          <w:b/>
          <w:bCs w:val="0"/>
          <w:color w:val="auto"/>
          <w:sz w:val="48"/>
          <w:szCs w:val="48"/>
        </w:rPr>
        <w:t>（</w:t>
      </w:r>
      <w:r>
        <w:rPr>
          <w:rFonts w:hint="default" w:ascii="Times New Roman" w:hAnsi="Times New Roman" w:eastAsia="宋体" w:cs="Times New Roman"/>
          <w:b/>
          <w:bCs w:val="0"/>
          <w:color w:val="auto"/>
          <w:sz w:val="48"/>
          <w:szCs w:val="48"/>
          <w:lang w:val="en-US" w:eastAsia="zh-CN"/>
        </w:rPr>
        <w:t>污染</w:t>
      </w:r>
      <w:r>
        <w:rPr>
          <w:rFonts w:hint="default" w:ascii="Times New Roman" w:hAnsi="Times New Roman" w:eastAsia="宋体" w:cs="Times New Roman"/>
          <w:b/>
          <w:bCs w:val="0"/>
          <w:color w:val="auto"/>
          <w:sz w:val="48"/>
          <w:szCs w:val="48"/>
        </w:rPr>
        <w:t>影响类）</w:t>
      </w:r>
    </w:p>
    <w:p w14:paraId="4A7CC23F">
      <w:pPr>
        <w:ind w:firstLine="480"/>
        <w:rPr>
          <w:rFonts w:hint="default" w:ascii="Times New Roman" w:hAnsi="Times New Roman" w:eastAsia="宋体" w:cs="Times New Roman"/>
          <w:color w:val="auto"/>
        </w:rPr>
      </w:pPr>
      <w:bookmarkStart w:id="4" w:name="_Hlk57883728"/>
    </w:p>
    <w:p w14:paraId="63ACE4EF">
      <w:pPr>
        <w:ind w:firstLine="1040"/>
        <w:jc w:val="center"/>
        <w:rPr>
          <w:rFonts w:hint="default" w:ascii="Times New Roman" w:hAnsi="Times New Roman" w:eastAsia="宋体" w:cs="Times New Roman"/>
          <w:color w:val="auto"/>
          <w:sz w:val="52"/>
          <w:szCs w:val="52"/>
        </w:rPr>
      </w:pPr>
    </w:p>
    <w:p w14:paraId="6786122C">
      <w:pPr>
        <w:ind w:firstLine="880"/>
        <w:rPr>
          <w:rFonts w:hint="default" w:ascii="Times New Roman" w:hAnsi="Times New Roman" w:eastAsia="宋体" w:cs="Times New Roman"/>
          <w:color w:val="auto"/>
          <w:sz w:val="44"/>
          <w:szCs w:val="44"/>
        </w:rPr>
      </w:pPr>
    </w:p>
    <w:p w14:paraId="26899AAC">
      <w:pPr>
        <w:pStyle w:val="24"/>
        <w:rPr>
          <w:rFonts w:hint="default" w:ascii="Times New Roman" w:hAnsi="Times New Roman" w:eastAsia="宋体" w:cs="Times New Roman"/>
          <w:color w:val="auto"/>
          <w:sz w:val="44"/>
          <w:szCs w:val="44"/>
        </w:rPr>
      </w:pPr>
    </w:p>
    <w:p w14:paraId="0B10BA4D">
      <w:pPr>
        <w:rPr>
          <w:rFonts w:hint="default" w:ascii="Times New Roman" w:hAnsi="Times New Roman" w:eastAsia="宋体" w:cs="Times New Roman"/>
          <w:color w:val="auto"/>
          <w:sz w:val="44"/>
          <w:szCs w:val="44"/>
        </w:rPr>
      </w:pPr>
    </w:p>
    <w:p w14:paraId="7ACE4BA1">
      <w:pPr>
        <w:pStyle w:val="24"/>
        <w:rPr>
          <w:rFonts w:hint="default" w:ascii="Times New Roman" w:hAnsi="Times New Roman" w:cs="Times New Roman"/>
          <w:color w:val="auto"/>
        </w:rPr>
      </w:pPr>
    </w:p>
    <w:p w14:paraId="2A16E791">
      <w:pPr>
        <w:rPr>
          <w:rFonts w:hint="default" w:ascii="Times New Roman" w:hAnsi="Times New Roman" w:cs="Times New Roman"/>
          <w:color w:val="auto"/>
        </w:rPr>
      </w:pPr>
    </w:p>
    <w:p w14:paraId="69A664FC">
      <w:pPr>
        <w:rPr>
          <w:rFonts w:hint="default" w:ascii="Times New Roman" w:hAnsi="Times New Roman" w:cs="Times New Roman"/>
          <w:color w:val="auto"/>
        </w:rPr>
      </w:pPr>
    </w:p>
    <w:p w14:paraId="3D76B78E">
      <w:pPr>
        <w:rPr>
          <w:rFonts w:hint="default" w:ascii="Times New Roman" w:hAnsi="Times New Roman" w:cs="Times New Roman"/>
          <w:color w:val="auto"/>
        </w:rPr>
      </w:pPr>
    </w:p>
    <w:p w14:paraId="6CE2EBA0">
      <w:pPr>
        <w:rPr>
          <w:rFonts w:hint="default" w:ascii="Times New Roman" w:hAnsi="Times New Roman" w:cs="Times New Roman"/>
          <w:color w:val="auto"/>
        </w:rPr>
      </w:pPr>
    </w:p>
    <w:p w14:paraId="75649565">
      <w:pPr>
        <w:rPr>
          <w:rFonts w:hint="default" w:ascii="Times New Roman" w:hAnsi="Times New Roman" w:cs="Times New Roman"/>
          <w:color w:val="auto"/>
        </w:rPr>
      </w:pPr>
    </w:p>
    <w:p w14:paraId="20632435">
      <w:pPr>
        <w:rPr>
          <w:rFonts w:hint="default" w:ascii="Times New Roman" w:hAnsi="Times New Roman" w:cs="Times New Roman"/>
          <w:color w:val="auto"/>
        </w:rPr>
      </w:pPr>
    </w:p>
    <w:p w14:paraId="0644EA1A">
      <w:pPr>
        <w:rPr>
          <w:rFonts w:hint="default" w:ascii="Times New Roman" w:hAnsi="Times New Roman" w:cs="Times New Roman"/>
          <w:color w:val="auto"/>
        </w:rPr>
      </w:pPr>
    </w:p>
    <w:p w14:paraId="63E1F939">
      <w:pPr>
        <w:rPr>
          <w:rFonts w:hint="default" w:ascii="Times New Roman" w:hAnsi="Times New Roman" w:cs="Times New Roman"/>
          <w:color w:val="auto"/>
        </w:rPr>
      </w:pPr>
    </w:p>
    <w:p w14:paraId="16FD0EEB">
      <w:pPr>
        <w:rPr>
          <w:rFonts w:hint="default" w:ascii="Times New Roman" w:hAnsi="Times New Roman" w:cs="Times New Roman"/>
          <w:color w:val="auto"/>
        </w:rPr>
      </w:pPr>
    </w:p>
    <w:p w14:paraId="66E37437">
      <w:pPr>
        <w:rPr>
          <w:rFonts w:hint="default" w:ascii="Times New Roman" w:hAnsi="Times New Roman" w:cs="Times New Roman"/>
          <w:color w:val="auto"/>
        </w:rPr>
      </w:pPr>
    </w:p>
    <w:p w14:paraId="1C618AFC">
      <w:pPr>
        <w:rPr>
          <w:rFonts w:hint="default" w:ascii="Times New Roman" w:hAnsi="Times New Roman" w:cs="Times New Roman"/>
          <w:color w:val="auto"/>
        </w:rPr>
      </w:pPr>
    </w:p>
    <w:p w14:paraId="1EE79837">
      <w:pPr>
        <w:ind w:left="0" w:leftChars="0" w:firstLine="0" w:firstLineChars="0"/>
        <w:rPr>
          <w:rFonts w:hint="default" w:ascii="Times New Roman" w:hAnsi="Times New Roman" w:eastAsia="宋体" w:cs="Times New Roman"/>
          <w:color w:val="auto"/>
          <w:sz w:val="44"/>
          <w:szCs w:val="44"/>
        </w:rPr>
      </w:pPr>
    </w:p>
    <w:bookmarkEnd w:id="4"/>
    <w:p w14:paraId="20414505">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default" w:ascii="Times New Roman" w:hAnsi="Times New Roman" w:eastAsia="宋体" w:cs="Times New Roman"/>
          <w:b/>
          <w:bCs/>
          <w:color w:val="auto"/>
          <w:sz w:val="28"/>
          <w:szCs w:val="28"/>
          <w:u w:val="single"/>
          <w:lang w:val="en-US" w:eastAsia="zh-CN"/>
        </w:rPr>
      </w:pPr>
      <w:r>
        <w:rPr>
          <w:rFonts w:hint="default" w:ascii="Times New Roman" w:hAnsi="Times New Roman" w:eastAsia="宋体" w:cs="Times New Roman"/>
          <w:b/>
          <w:bCs/>
          <w:color w:val="auto"/>
          <w:sz w:val="28"/>
          <w:szCs w:val="28"/>
        </w:rPr>
        <w:t>项目名称：</w:t>
      </w:r>
      <w:r>
        <w:rPr>
          <w:rFonts w:hint="default" w:ascii="Times New Roman" w:hAnsi="Times New Roman" w:eastAsia="宋体" w:cs="Times New Roman"/>
          <w:b/>
          <w:bCs/>
          <w:color w:val="auto"/>
          <w:sz w:val="28"/>
          <w:szCs w:val="28"/>
          <w:u w:val="single"/>
          <w:lang w:val="en-US" w:eastAsia="zh-CN"/>
        </w:rPr>
        <w:t xml:space="preserve">    </w:t>
      </w:r>
      <w:r>
        <w:rPr>
          <w:rFonts w:hint="eastAsia" w:ascii="Times New Roman" w:hAnsi="Times New Roman" w:eastAsia="宋体" w:cs="Times New Roman"/>
          <w:b/>
          <w:bCs/>
          <w:color w:val="auto"/>
          <w:sz w:val="28"/>
          <w:szCs w:val="28"/>
          <w:u w:val="single"/>
          <w:lang w:eastAsia="zh-CN"/>
        </w:rPr>
        <w:t>水稳拌合站及机制砂生产线建设项目</w:t>
      </w:r>
      <w:r>
        <w:rPr>
          <w:rFonts w:hint="default" w:ascii="Times New Roman" w:hAnsi="Times New Roman" w:eastAsia="宋体" w:cs="Times New Roman"/>
          <w:b/>
          <w:bCs/>
          <w:color w:val="auto"/>
          <w:sz w:val="28"/>
          <w:szCs w:val="28"/>
          <w:u w:val="single"/>
          <w:lang w:val="en-US" w:eastAsia="zh-CN"/>
        </w:rPr>
        <w:t xml:space="preserve">      </w:t>
      </w:r>
    </w:p>
    <w:p w14:paraId="45561524">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default" w:ascii="Times New Roman" w:hAnsi="Times New Roman" w:eastAsia="宋体" w:cs="Times New Roman"/>
          <w:b/>
          <w:bCs/>
          <w:color w:val="auto"/>
          <w:sz w:val="28"/>
          <w:szCs w:val="28"/>
          <w:u w:val="single"/>
          <w:lang w:val="en-US" w:eastAsia="zh-CN"/>
        </w:rPr>
      </w:pPr>
      <w:r>
        <w:rPr>
          <w:rFonts w:hint="default" w:ascii="Times New Roman" w:hAnsi="Times New Roman" w:eastAsia="宋体" w:cs="Times New Roman"/>
          <w:b/>
          <w:bCs/>
          <w:color w:val="auto"/>
          <w:sz w:val="28"/>
          <w:szCs w:val="28"/>
        </w:rPr>
        <w:t>建设单位</w:t>
      </w:r>
      <w:r>
        <w:rPr>
          <w:rFonts w:hint="default" w:ascii="Times New Roman" w:hAnsi="Times New Roman" w:eastAsia="宋体" w:cs="Times New Roman"/>
          <w:b/>
          <w:bCs/>
          <w:color w:val="auto"/>
          <w:sz w:val="28"/>
          <w:szCs w:val="28"/>
          <w:u w:val="none"/>
        </w:rPr>
        <w:t>：</w:t>
      </w:r>
      <w:r>
        <w:rPr>
          <w:rFonts w:hint="default" w:ascii="Times New Roman" w:hAnsi="Times New Roman" w:eastAsia="宋体" w:cs="Times New Roman"/>
          <w:b/>
          <w:bCs/>
          <w:color w:val="auto"/>
          <w:sz w:val="28"/>
          <w:szCs w:val="28"/>
          <w:u w:val="single"/>
          <w:lang w:val="en-US" w:eastAsia="zh-CN"/>
        </w:rPr>
        <w:t xml:space="preserve">   </w:t>
      </w:r>
      <w:r>
        <w:rPr>
          <w:rFonts w:hint="eastAsia" w:ascii="Times New Roman" w:hAnsi="Times New Roman" w:eastAsia="宋体" w:cs="Times New Roman"/>
          <w:b/>
          <w:bCs/>
          <w:color w:val="auto"/>
          <w:sz w:val="28"/>
          <w:szCs w:val="28"/>
          <w:u w:val="single"/>
          <w:lang w:val="en-US" w:eastAsia="zh-CN"/>
        </w:rPr>
        <w:t xml:space="preserve">      </w:t>
      </w:r>
      <w:r>
        <w:rPr>
          <w:rFonts w:hint="default" w:ascii="Times New Roman" w:hAnsi="Times New Roman" w:eastAsia="宋体" w:cs="Times New Roman"/>
          <w:b/>
          <w:bCs/>
          <w:color w:val="auto"/>
          <w:sz w:val="28"/>
          <w:szCs w:val="28"/>
          <w:u w:val="single"/>
          <w:lang w:eastAsia="zh-CN"/>
        </w:rPr>
        <w:t>陕西红飞鹏博实业有限公司</w:t>
      </w:r>
      <w:r>
        <w:rPr>
          <w:rFonts w:hint="default" w:ascii="Times New Roman" w:hAnsi="Times New Roman" w:eastAsia="宋体" w:cs="Times New Roman"/>
          <w:b/>
          <w:bCs/>
          <w:color w:val="auto"/>
          <w:sz w:val="28"/>
          <w:szCs w:val="28"/>
          <w:u w:val="single"/>
          <w:lang w:val="en-US" w:eastAsia="zh-CN"/>
        </w:rPr>
        <w:t xml:space="preserve"> </w:t>
      </w:r>
      <w:r>
        <w:rPr>
          <w:rFonts w:hint="eastAsia" w:ascii="Times New Roman" w:hAnsi="Times New Roman" w:eastAsia="宋体" w:cs="Times New Roman"/>
          <w:b/>
          <w:bCs/>
          <w:color w:val="auto"/>
          <w:sz w:val="28"/>
          <w:szCs w:val="28"/>
          <w:u w:val="single"/>
          <w:lang w:val="en-US" w:eastAsia="zh-CN"/>
        </w:rPr>
        <w:t xml:space="preserve">    </w:t>
      </w:r>
      <w:r>
        <w:rPr>
          <w:rFonts w:hint="default" w:ascii="Times New Roman" w:hAnsi="Times New Roman" w:eastAsia="宋体" w:cs="Times New Roman"/>
          <w:b/>
          <w:bCs/>
          <w:color w:val="auto"/>
          <w:sz w:val="28"/>
          <w:szCs w:val="28"/>
          <w:u w:val="single"/>
          <w:lang w:val="en-US" w:eastAsia="zh-CN"/>
        </w:rPr>
        <w:t xml:space="preserve"> </w:t>
      </w:r>
      <w:r>
        <w:rPr>
          <w:rFonts w:hint="eastAsia" w:ascii="Times New Roman" w:hAnsi="Times New Roman" w:eastAsia="宋体" w:cs="Times New Roman"/>
          <w:b/>
          <w:bCs/>
          <w:color w:val="auto"/>
          <w:sz w:val="28"/>
          <w:szCs w:val="28"/>
          <w:u w:val="single"/>
          <w:lang w:val="en-US" w:eastAsia="zh-CN"/>
        </w:rPr>
        <w:t xml:space="preserve">  </w:t>
      </w:r>
      <w:r>
        <w:rPr>
          <w:rFonts w:hint="default" w:ascii="Times New Roman" w:hAnsi="Times New Roman" w:eastAsia="宋体" w:cs="Times New Roman"/>
          <w:b/>
          <w:bCs/>
          <w:color w:val="auto"/>
          <w:sz w:val="28"/>
          <w:szCs w:val="28"/>
          <w:u w:val="single"/>
          <w:lang w:val="en-US" w:eastAsia="zh-CN"/>
        </w:rPr>
        <w:t xml:space="preserve"> </w:t>
      </w:r>
    </w:p>
    <w:p w14:paraId="48FABA54">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default" w:ascii="Times New Roman" w:hAnsi="Times New Roman" w:eastAsia="宋体" w:cs="Times New Roman"/>
          <w:b/>
          <w:bCs/>
          <w:color w:val="auto"/>
          <w:sz w:val="28"/>
          <w:szCs w:val="28"/>
          <w:u w:val="single"/>
          <w:lang w:val="en-US" w:eastAsia="zh-CN"/>
        </w:rPr>
      </w:pPr>
      <w:r>
        <w:rPr>
          <w:rFonts w:hint="default" w:ascii="Times New Roman" w:hAnsi="Times New Roman" w:eastAsia="宋体" w:cs="Times New Roman"/>
          <w:b/>
          <w:bCs/>
          <w:color w:val="auto"/>
          <w:sz w:val="28"/>
          <w:szCs w:val="28"/>
        </w:rPr>
        <w:t>编制日期：</w:t>
      </w:r>
      <w:r>
        <w:rPr>
          <w:rFonts w:hint="default" w:ascii="Times New Roman" w:hAnsi="Times New Roman" w:eastAsia="宋体" w:cs="Times New Roman"/>
          <w:b/>
          <w:bCs/>
          <w:color w:val="auto"/>
          <w:sz w:val="28"/>
          <w:szCs w:val="28"/>
          <w:u w:val="single"/>
          <w:lang w:val="en-US" w:eastAsia="zh-CN"/>
        </w:rPr>
        <w:t xml:space="preserve">         </w:t>
      </w:r>
      <w:r>
        <w:rPr>
          <w:rFonts w:hint="eastAsia" w:ascii="Times New Roman" w:hAnsi="Times New Roman" w:eastAsia="宋体" w:cs="Times New Roman"/>
          <w:b/>
          <w:bCs/>
          <w:color w:val="auto"/>
          <w:sz w:val="28"/>
          <w:szCs w:val="28"/>
          <w:u w:val="single"/>
          <w:lang w:val="en-US" w:eastAsia="zh-CN"/>
        </w:rPr>
        <w:t xml:space="preserve">     </w:t>
      </w:r>
      <w:r>
        <w:rPr>
          <w:rFonts w:hint="default" w:ascii="Times New Roman" w:hAnsi="Times New Roman" w:eastAsia="宋体" w:cs="Times New Roman"/>
          <w:b/>
          <w:bCs/>
          <w:color w:val="auto"/>
          <w:sz w:val="28"/>
          <w:szCs w:val="28"/>
          <w:u w:val="single"/>
          <w:lang w:val="en-US" w:eastAsia="zh-CN"/>
        </w:rPr>
        <w:t xml:space="preserve"> 2026</w:t>
      </w:r>
      <w:r>
        <w:rPr>
          <w:rFonts w:hint="default" w:ascii="Times New Roman" w:hAnsi="Times New Roman" w:eastAsia="宋体" w:cs="Times New Roman"/>
          <w:b/>
          <w:bCs/>
          <w:color w:val="auto"/>
          <w:sz w:val="28"/>
          <w:szCs w:val="28"/>
          <w:u w:val="single"/>
        </w:rPr>
        <w:t>年</w:t>
      </w:r>
      <w:r>
        <w:rPr>
          <w:rFonts w:hint="eastAsia" w:ascii="Times New Roman" w:hAnsi="Times New Roman" w:cs="Times New Roman"/>
          <w:b/>
          <w:bCs/>
          <w:color w:val="auto"/>
          <w:sz w:val="28"/>
          <w:szCs w:val="28"/>
          <w:u w:val="single"/>
          <w:lang w:val="en-US" w:eastAsia="zh-CN"/>
        </w:rPr>
        <w:t>6</w:t>
      </w:r>
      <w:r>
        <w:rPr>
          <w:rFonts w:hint="default" w:ascii="Times New Roman" w:hAnsi="Times New Roman" w:eastAsia="宋体" w:cs="Times New Roman"/>
          <w:b/>
          <w:bCs/>
          <w:color w:val="auto"/>
          <w:sz w:val="28"/>
          <w:szCs w:val="28"/>
          <w:u w:val="single"/>
        </w:rPr>
        <w:t>月</w:t>
      </w:r>
      <w:r>
        <w:rPr>
          <w:rFonts w:hint="default" w:ascii="Times New Roman" w:hAnsi="Times New Roman" w:eastAsia="宋体" w:cs="Times New Roman"/>
          <w:b/>
          <w:bCs/>
          <w:color w:val="auto"/>
          <w:sz w:val="28"/>
          <w:szCs w:val="28"/>
          <w:u w:val="single"/>
          <w:lang w:val="en-US" w:eastAsia="zh-CN"/>
        </w:rPr>
        <w:t xml:space="preserve">  </w:t>
      </w:r>
      <w:r>
        <w:rPr>
          <w:rFonts w:hint="eastAsia" w:ascii="Times New Roman" w:hAnsi="Times New Roman" w:eastAsia="宋体" w:cs="Times New Roman"/>
          <w:b/>
          <w:bCs/>
          <w:color w:val="auto"/>
          <w:sz w:val="28"/>
          <w:szCs w:val="28"/>
          <w:u w:val="single"/>
          <w:lang w:val="en-US" w:eastAsia="zh-CN"/>
        </w:rPr>
        <w:t xml:space="preserve">    </w:t>
      </w:r>
      <w:r>
        <w:rPr>
          <w:rFonts w:hint="default" w:ascii="Times New Roman" w:hAnsi="Times New Roman" w:eastAsia="宋体" w:cs="Times New Roman"/>
          <w:b/>
          <w:bCs/>
          <w:color w:val="auto"/>
          <w:sz w:val="28"/>
          <w:szCs w:val="28"/>
          <w:u w:val="single"/>
          <w:lang w:val="en-US" w:eastAsia="zh-CN"/>
        </w:rPr>
        <w:t xml:space="preserve">      </w:t>
      </w:r>
      <w:r>
        <w:rPr>
          <w:rFonts w:hint="eastAsia" w:ascii="Times New Roman" w:hAnsi="Times New Roman" w:eastAsia="宋体" w:cs="Times New Roman"/>
          <w:b/>
          <w:bCs/>
          <w:color w:val="auto"/>
          <w:sz w:val="28"/>
          <w:szCs w:val="28"/>
          <w:u w:val="single"/>
          <w:lang w:val="en-US" w:eastAsia="zh-CN"/>
        </w:rPr>
        <w:t xml:space="preserve"> </w:t>
      </w:r>
      <w:r>
        <w:rPr>
          <w:rFonts w:hint="default" w:ascii="Times New Roman" w:hAnsi="Times New Roman" w:eastAsia="宋体" w:cs="Times New Roman"/>
          <w:b/>
          <w:bCs/>
          <w:color w:val="auto"/>
          <w:sz w:val="28"/>
          <w:szCs w:val="28"/>
          <w:u w:val="single"/>
          <w:lang w:val="en-US" w:eastAsia="zh-CN"/>
        </w:rPr>
        <w:t xml:space="preserve">    </w:t>
      </w:r>
    </w:p>
    <w:p w14:paraId="41B3BE32">
      <w:pPr>
        <w:pStyle w:val="19"/>
        <w:rPr>
          <w:rFonts w:hint="default" w:ascii="Times New Roman" w:hAnsi="Times New Roman" w:eastAsia="宋体" w:cs="Times New Roman"/>
          <w:b/>
          <w:bCs/>
          <w:color w:val="auto"/>
          <w:sz w:val="28"/>
          <w:szCs w:val="28"/>
          <w:u w:val="single"/>
        </w:rPr>
      </w:pPr>
    </w:p>
    <w:p w14:paraId="6EA3E77A">
      <w:pPr>
        <w:rPr>
          <w:rFonts w:hint="default" w:ascii="Times New Roman" w:hAnsi="Times New Roman" w:eastAsia="宋体" w:cs="Times New Roman"/>
          <w:b/>
          <w:bCs/>
          <w:color w:val="auto"/>
          <w:sz w:val="28"/>
          <w:szCs w:val="28"/>
          <w:u w:val="single"/>
        </w:rPr>
      </w:pPr>
    </w:p>
    <w:p w14:paraId="749BB09D">
      <w:pPr>
        <w:rPr>
          <w:rFonts w:hint="default" w:ascii="Times New Roman" w:hAnsi="Times New Roman" w:eastAsia="宋体" w:cs="Times New Roman"/>
          <w:b/>
          <w:bCs/>
          <w:color w:val="auto"/>
          <w:sz w:val="28"/>
          <w:szCs w:val="28"/>
          <w:u w:val="single"/>
        </w:rPr>
      </w:pPr>
    </w:p>
    <w:p w14:paraId="2D4E89E2">
      <w:pPr>
        <w:pStyle w:val="19"/>
        <w:rPr>
          <w:rFonts w:hint="default" w:ascii="Times New Roman" w:hAnsi="Times New Roman" w:eastAsia="宋体" w:cs="Times New Roman"/>
          <w:b/>
          <w:bCs/>
          <w:color w:val="auto"/>
          <w:sz w:val="28"/>
          <w:szCs w:val="28"/>
          <w:u w:val="single"/>
        </w:rPr>
      </w:pPr>
    </w:p>
    <w:p w14:paraId="4F7EE724">
      <w:pPr>
        <w:rPr>
          <w:rFonts w:hint="default" w:ascii="Times New Roman" w:hAnsi="Times New Roman" w:eastAsia="宋体" w:cs="Times New Roman"/>
          <w:b/>
          <w:bCs/>
          <w:color w:val="auto"/>
          <w:sz w:val="28"/>
          <w:szCs w:val="28"/>
          <w:u w:val="single"/>
        </w:rPr>
      </w:pPr>
    </w:p>
    <w:p w14:paraId="09CA0CD3">
      <w:pPr>
        <w:adjustRightInd w:val="0"/>
        <w:snapToGrid w:val="0"/>
        <w:spacing w:line="288" w:lineRule="auto"/>
        <w:ind w:left="0" w:leftChars="0" w:firstLine="0" w:firstLineChars="0"/>
        <w:jc w:val="center"/>
        <w:rPr>
          <w:rFonts w:hint="default" w:ascii="Times New Roman" w:hAnsi="Times New Roman" w:eastAsia="宋体" w:cs="Times New Roman"/>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default" w:ascii="Times New Roman" w:hAnsi="Times New Roman" w:eastAsia="宋体" w:cs="Times New Roman"/>
          <w:b/>
          <w:bCs/>
          <w:color w:val="auto"/>
          <w:sz w:val="28"/>
          <w:szCs w:val="28"/>
        </w:rPr>
        <w:t>中华人民共和国生态环境部制</w:t>
      </w:r>
    </w:p>
    <w:p w14:paraId="65FE5F5A">
      <w:pPr>
        <w:pStyle w:val="20"/>
        <w:adjustRightInd w:val="0"/>
        <w:snapToGrid w:val="0"/>
        <w:spacing w:before="100" w:after="100"/>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lang w:val="en-US" w:eastAsia="zh-CN"/>
        </w:rPr>
        <w:t>一、建设项目基本情况</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63"/>
        <w:gridCol w:w="594"/>
        <w:gridCol w:w="1816"/>
        <w:gridCol w:w="2180"/>
        <w:gridCol w:w="3746"/>
      </w:tblGrid>
      <w:tr w14:paraId="6A8CB8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6AADADE9">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建设项目名称</w:t>
            </w:r>
          </w:p>
        </w:tc>
        <w:tc>
          <w:tcPr>
            <w:tcW w:w="4254" w:type="pct"/>
            <w:gridSpan w:val="3"/>
            <w:tcBorders>
              <w:tl2br w:val="nil"/>
              <w:tr2bl w:val="nil"/>
            </w:tcBorders>
            <w:noWrap/>
            <w:vAlign w:val="center"/>
          </w:tcPr>
          <w:p w14:paraId="03DEB706">
            <w:pPr>
              <w:jc w:val="center"/>
              <w:rPr>
                <w:rFonts w:hint="default"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水稳拌合站及机制砂生产线建设项目</w:t>
            </w:r>
          </w:p>
        </w:tc>
      </w:tr>
      <w:tr w14:paraId="207C70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58263E0F">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项目代码</w:t>
            </w:r>
          </w:p>
        </w:tc>
        <w:tc>
          <w:tcPr>
            <w:tcW w:w="4254" w:type="pct"/>
            <w:gridSpan w:val="3"/>
            <w:tcBorders>
              <w:tl2br w:val="nil"/>
              <w:tr2bl w:val="nil"/>
            </w:tcBorders>
            <w:noWrap/>
            <w:vAlign w:val="center"/>
          </w:tcPr>
          <w:p w14:paraId="57EA1724">
            <w:pPr>
              <w:jc w:val="center"/>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2604-610304-04-05-508747</w:t>
            </w:r>
          </w:p>
        </w:tc>
      </w:tr>
      <w:tr w14:paraId="4798F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7B866A0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建设单位联系人</w:t>
            </w:r>
          </w:p>
        </w:tc>
        <w:tc>
          <w:tcPr>
            <w:tcW w:w="997" w:type="pct"/>
            <w:tcBorders>
              <w:tl2br w:val="nil"/>
              <w:tr2bl w:val="nil"/>
            </w:tcBorders>
            <w:noWrap/>
            <w:vAlign w:val="center"/>
          </w:tcPr>
          <w:p w14:paraId="16858A6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rPr>
                <w:rFonts w:hint="eastAsia" w:ascii="Times New Roman" w:hAnsi="Times New Roman" w:cs="Times New Roman" w:eastAsiaTheme="minorEastAsia"/>
                <w:color w:val="auto"/>
                <w:sz w:val="24"/>
                <w:highlight w:val="none"/>
                <w:lang w:val="en-US" w:eastAsia="zh-CN"/>
              </w:rPr>
            </w:pPr>
          </w:p>
        </w:tc>
        <w:tc>
          <w:tcPr>
            <w:tcW w:w="1197" w:type="pct"/>
            <w:tcBorders>
              <w:tl2br w:val="nil"/>
              <w:tr2bl w:val="nil"/>
            </w:tcBorders>
            <w:noWrap/>
            <w:tcMar>
              <w:top w:w="16" w:type="dxa"/>
              <w:left w:w="16" w:type="dxa"/>
              <w:right w:w="16" w:type="dxa"/>
            </w:tcMar>
            <w:vAlign w:val="center"/>
          </w:tcPr>
          <w:p w14:paraId="6DFCBDA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rPr>
                <w:rFonts w:hint="eastAsia" w:ascii="Times New Roman" w:hAnsi="Times New Roman" w:cs="Times New Roman" w:eastAsiaTheme="minorEastAsia"/>
                <w:color w:val="auto"/>
                <w:sz w:val="24"/>
                <w:highlight w:val="none"/>
                <w:lang w:val="en-US" w:eastAsia="zh-CN"/>
              </w:rPr>
            </w:pPr>
            <w:r>
              <w:rPr>
                <w:rFonts w:hint="default" w:ascii="Times New Roman" w:hAnsi="Times New Roman" w:eastAsia="宋体" w:cs="Times New Roman"/>
                <w:color w:val="auto"/>
                <w:sz w:val="24"/>
                <w:szCs w:val="24"/>
              </w:rPr>
              <w:t>联系方式</w:t>
            </w:r>
          </w:p>
        </w:tc>
        <w:tc>
          <w:tcPr>
            <w:tcW w:w="2058" w:type="pct"/>
            <w:tcBorders>
              <w:tl2br w:val="nil"/>
              <w:tr2bl w:val="nil"/>
            </w:tcBorders>
            <w:noWrap/>
            <w:tcMar>
              <w:top w:w="16" w:type="dxa"/>
              <w:left w:w="16" w:type="dxa"/>
              <w:right w:w="16" w:type="dxa"/>
            </w:tcMar>
            <w:vAlign w:val="center"/>
          </w:tcPr>
          <w:p w14:paraId="526F56B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4"/>
                <w:highlight w:val="none"/>
                <w:lang w:val="en-US" w:eastAsia="zh-CN"/>
              </w:rPr>
            </w:pPr>
          </w:p>
        </w:tc>
      </w:tr>
      <w:tr w14:paraId="28C5C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605E8A32">
            <w:pPr>
              <w:jc w:val="center"/>
              <w:rPr>
                <w:rFonts w:hint="default" w:ascii="Times New Roman" w:hAnsi="Times New Roman" w:cs="Times New Roman" w:eastAsiaTheme="minorEastAsia"/>
                <w:b/>
                <w:bCs/>
                <w:color w:val="auto"/>
                <w:sz w:val="24"/>
                <w:highlight w:val="none"/>
                <w:lang w:val="en-US" w:eastAsia="zh-CN"/>
              </w:rPr>
            </w:pPr>
            <w:r>
              <w:rPr>
                <w:rFonts w:hint="default" w:ascii="Times New Roman" w:hAnsi="Times New Roman" w:cs="Times New Roman" w:eastAsiaTheme="minorEastAsia"/>
                <w:b/>
                <w:bCs/>
                <w:color w:val="auto"/>
                <w:sz w:val="24"/>
                <w:highlight w:val="none"/>
                <w:lang w:val="en-US" w:eastAsia="zh-CN"/>
              </w:rPr>
              <w:t>建设地点</w:t>
            </w:r>
          </w:p>
        </w:tc>
        <w:tc>
          <w:tcPr>
            <w:tcW w:w="4254" w:type="pct"/>
            <w:gridSpan w:val="3"/>
            <w:tcBorders>
              <w:tl2br w:val="nil"/>
              <w:tr2bl w:val="nil"/>
            </w:tcBorders>
            <w:noWrap/>
            <w:vAlign w:val="center"/>
          </w:tcPr>
          <w:p w14:paraId="3D1E7608">
            <w:pPr>
              <w:jc w:val="center"/>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陕西省宝鸡市陈仓区县功工业园（县功镇张家什字村2组01号）</w:t>
            </w:r>
          </w:p>
        </w:tc>
      </w:tr>
      <w:tr w14:paraId="49A4D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6C8C19A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地理坐标</w:t>
            </w:r>
          </w:p>
        </w:tc>
        <w:tc>
          <w:tcPr>
            <w:tcW w:w="4254" w:type="pct"/>
            <w:gridSpan w:val="3"/>
            <w:tcBorders>
              <w:tl2br w:val="nil"/>
              <w:tr2bl w:val="nil"/>
            </w:tcBorders>
            <w:noWrap/>
            <w:vAlign w:val="center"/>
          </w:tcPr>
          <w:p w14:paraId="1EA403C5">
            <w:pPr>
              <w:jc w:val="center"/>
              <w:rPr>
                <w:rFonts w:hint="default" w:ascii="Times New Roman" w:hAnsi="Times New Roman" w:cs="Times New Roman" w:eastAsiaTheme="minorEastAsia"/>
                <w:color w:val="auto"/>
                <w:sz w:val="24"/>
                <w:szCs w:val="32"/>
                <w:highlight w:val="none"/>
              </w:rPr>
            </w:pP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u w:val="single"/>
              </w:rPr>
              <w:t>10</w:t>
            </w:r>
            <w:r>
              <w:rPr>
                <w:rFonts w:hint="default" w:ascii="Times New Roman" w:hAnsi="Times New Roman" w:cs="Times New Roman" w:eastAsiaTheme="minorEastAsia"/>
                <w:color w:val="auto"/>
                <w:sz w:val="24"/>
                <w:szCs w:val="32"/>
                <w:highlight w:val="none"/>
                <w:u w:val="single"/>
                <w:lang w:val="en-US" w:eastAsia="zh-CN"/>
              </w:rPr>
              <w:t>6</w:t>
            </w:r>
            <w:r>
              <w:rPr>
                <w:rFonts w:hint="default" w:ascii="Times New Roman" w:hAnsi="Times New Roman" w:cs="Times New Roman" w:eastAsiaTheme="minorEastAsia"/>
                <w:color w:val="auto"/>
                <w:sz w:val="24"/>
                <w:szCs w:val="32"/>
                <w:highlight w:val="none"/>
              </w:rPr>
              <w:t>度</w:t>
            </w:r>
            <w:r>
              <w:rPr>
                <w:rFonts w:hint="default" w:ascii="Times New Roman" w:hAnsi="Times New Roman" w:cs="Times New Roman" w:eastAsiaTheme="minorEastAsia"/>
                <w:color w:val="auto"/>
                <w:sz w:val="24"/>
                <w:szCs w:val="32"/>
                <w:highlight w:val="none"/>
                <w:u w:val="single"/>
                <w:lang w:val="en-US" w:eastAsia="zh-CN"/>
              </w:rPr>
              <w:t>4</w:t>
            </w:r>
            <w:r>
              <w:rPr>
                <w:rFonts w:hint="eastAsia" w:ascii="Times New Roman" w:hAnsi="Times New Roman" w:cs="Times New Roman" w:eastAsiaTheme="minorEastAsia"/>
                <w:color w:val="auto"/>
                <w:sz w:val="24"/>
                <w:szCs w:val="32"/>
                <w:highlight w:val="none"/>
                <w:u w:val="single"/>
                <w:lang w:val="en-US" w:eastAsia="zh-CN"/>
              </w:rPr>
              <w:t>8</w:t>
            </w:r>
            <w:r>
              <w:rPr>
                <w:rFonts w:hint="default" w:ascii="Times New Roman" w:hAnsi="Times New Roman" w:cs="Times New Roman" w:eastAsiaTheme="minorEastAsia"/>
                <w:color w:val="auto"/>
                <w:sz w:val="24"/>
                <w:szCs w:val="32"/>
                <w:highlight w:val="none"/>
              </w:rPr>
              <w:t>分</w:t>
            </w:r>
            <w:r>
              <w:rPr>
                <w:rFonts w:hint="eastAsia" w:ascii="Times New Roman" w:hAnsi="Times New Roman" w:cs="Times New Roman" w:eastAsiaTheme="minorEastAsia"/>
                <w:color w:val="auto"/>
                <w:sz w:val="24"/>
                <w:szCs w:val="32"/>
                <w:highlight w:val="none"/>
                <w:u w:val="single"/>
                <w:lang w:val="en-US" w:eastAsia="zh-CN"/>
              </w:rPr>
              <w:t>45.904</w:t>
            </w:r>
            <w:r>
              <w:rPr>
                <w:rFonts w:hint="default" w:ascii="Times New Roman" w:hAnsi="Times New Roman" w:cs="Times New Roman" w:eastAsiaTheme="minorEastAsia"/>
                <w:color w:val="auto"/>
                <w:sz w:val="24"/>
                <w:szCs w:val="32"/>
                <w:highlight w:val="none"/>
              </w:rPr>
              <w:t>秒，</w:t>
            </w:r>
            <w:r>
              <w:rPr>
                <w:rFonts w:hint="default" w:ascii="Times New Roman" w:hAnsi="Times New Roman" w:cs="Times New Roman" w:eastAsiaTheme="minorEastAsia"/>
                <w:color w:val="auto"/>
                <w:sz w:val="24"/>
                <w:szCs w:val="32"/>
                <w:highlight w:val="none"/>
                <w:u w:val="single"/>
              </w:rPr>
              <w:t>34</w:t>
            </w:r>
            <w:r>
              <w:rPr>
                <w:rFonts w:hint="default" w:ascii="Times New Roman" w:hAnsi="Times New Roman" w:cs="Times New Roman" w:eastAsiaTheme="minorEastAsia"/>
                <w:color w:val="auto"/>
                <w:sz w:val="24"/>
                <w:szCs w:val="32"/>
                <w:highlight w:val="none"/>
              </w:rPr>
              <w:t>度</w:t>
            </w:r>
            <w:r>
              <w:rPr>
                <w:rFonts w:hint="default" w:ascii="Times New Roman" w:hAnsi="Times New Roman" w:cs="Times New Roman" w:eastAsiaTheme="minorEastAsia"/>
                <w:color w:val="auto"/>
                <w:sz w:val="24"/>
                <w:szCs w:val="32"/>
                <w:highlight w:val="none"/>
                <w:u w:val="single"/>
                <w:lang w:val="en-US" w:eastAsia="zh-CN"/>
              </w:rPr>
              <w:t>3</w:t>
            </w:r>
            <w:r>
              <w:rPr>
                <w:rFonts w:hint="eastAsia" w:ascii="Times New Roman" w:hAnsi="Times New Roman" w:cs="Times New Roman" w:eastAsiaTheme="minorEastAsia"/>
                <w:color w:val="auto"/>
                <w:sz w:val="24"/>
                <w:szCs w:val="32"/>
                <w:highlight w:val="none"/>
                <w:u w:val="single"/>
                <w:lang w:val="en-US" w:eastAsia="zh-CN"/>
              </w:rPr>
              <w:t>3</w:t>
            </w:r>
            <w:r>
              <w:rPr>
                <w:rFonts w:hint="default" w:ascii="Times New Roman" w:hAnsi="Times New Roman" w:cs="Times New Roman" w:eastAsiaTheme="minorEastAsia"/>
                <w:color w:val="auto"/>
                <w:sz w:val="24"/>
                <w:szCs w:val="32"/>
                <w:highlight w:val="none"/>
              </w:rPr>
              <w:t>分</w:t>
            </w:r>
            <w:r>
              <w:rPr>
                <w:rFonts w:hint="eastAsia" w:ascii="Times New Roman" w:hAnsi="Times New Roman" w:cs="Times New Roman" w:eastAsiaTheme="minorEastAsia"/>
                <w:color w:val="auto"/>
                <w:sz w:val="24"/>
                <w:szCs w:val="32"/>
                <w:highlight w:val="none"/>
                <w:u w:val="single"/>
                <w:lang w:val="en-US" w:eastAsia="zh-CN"/>
              </w:rPr>
              <w:t>26.147</w:t>
            </w:r>
            <w:r>
              <w:rPr>
                <w:rFonts w:hint="default" w:ascii="Times New Roman" w:hAnsi="Times New Roman" w:cs="Times New Roman" w:eastAsiaTheme="minorEastAsia"/>
                <w:color w:val="auto"/>
                <w:sz w:val="24"/>
                <w:szCs w:val="32"/>
                <w:highlight w:val="none"/>
              </w:rPr>
              <w:t>秒）</w:t>
            </w:r>
          </w:p>
        </w:tc>
      </w:tr>
      <w:tr w14:paraId="2C667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335D57B0">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国民经济</w:t>
            </w:r>
          </w:p>
          <w:p w14:paraId="682537A6">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行业类别</w:t>
            </w:r>
          </w:p>
        </w:tc>
        <w:tc>
          <w:tcPr>
            <w:tcW w:w="997" w:type="pct"/>
            <w:tcBorders>
              <w:tl2br w:val="nil"/>
              <w:tr2bl w:val="nil"/>
            </w:tcBorders>
            <w:noWrap/>
            <w:vAlign w:val="center"/>
          </w:tcPr>
          <w:p w14:paraId="1FC8B059">
            <w:pPr>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C3021水泥制品制造</w:t>
            </w:r>
          </w:p>
          <w:p w14:paraId="5230F127">
            <w:pPr>
              <w:adjustRightInd w:val="0"/>
              <w:snapToGrid w:val="0"/>
              <w:jc w:val="left"/>
              <w:rPr>
                <w:rFonts w:hint="eastAsia" w:ascii="Times New Roman" w:hAnsi="Times New Roman" w:cs="Times New Roman" w:eastAsiaTheme="minorEastAsia"/>
                <w:color w:val="auto"/>
                <w:sz w:val="24"/>
                <w:highlight w:val="none"/>
                <w:lang w:val="en-US" w:eastAsia="zh-CN"/>
              </w:rPr>
            </w:pPr>
            <w:r>
              <w:rPr>
                <w:rFonts w:hint="eastAsia" w:ascii="宋体" w:hAnsi="宋体" w:eastAsia="宋体" w:cs="宋体"/>
                <w:color w:val="auto"/>
                <w:sz w:val="24"/>
              </w:rPr>
              <w:t>C30</w:t>
            </w:r>
            <w:r>
              <w:rPr>
                <w:rFonts w:hint="eastAsia" w:ascii="宋体" w:hAnsi="宋体" w:eastAsia="宋体" w:cs="宋体"/>
                <w:color w:val="auto"/>
                <w:sz w:val="24"/>
                <w:lang w:val="en-US" w:eastAsia="zh-CN"/>
              </w:rPr>
              <w:t>99其他非金属矿物制品制造</w:t>
            </w:r>
          </w:p>
        </w:tc>
        <w:tc>
          <w:tcPr>
            <w:tcW w:w="1197" w:type="pct"/>
            <w:tcBorders>
              <w:tl2br w:val="nil"/>
              <w:tr2bl w:val="nil"/>
            </w:tcBorders>
            <w:noWrap/>
            <w:vAlign w:val="center"/>
          </w:tcPr>
          <w:p w14:paraId="5C28FC76">
            <w:pPr>
              <w:jc w:val="center"/>
              <w:rPr>
                <w:rFonts w:hint="default" w:ascii="Times New Roman" w:hAnsi="Times New Roman" w:cs="Times New Roman" w:eastAsiaTheme="minorEastAsia"/>
                <w:b/>
                <w:bCs/>
                <w:color w:val="auto"/>
                <w:sz w:val="24"/>
                <w:highlight w:val="none"/>
              </w:rPr>
            </w:pPr>
            <w:bookmarkStart w:id="5" w:name="_Hlk49843745"/>
            <w:r>
              <w:rPr>
                <w:rFonts w:hint="default" w:ascii="Times New Roman" w:hAnsi="Times New Roman" w:cs="Times New Roman" w:eastAsiaTheme="minorEastAsia"/>
                <w:b/>
                <w:bCs/>
                <w:color w:val="auto"/>
                <w:sz w:val="24"/>
                <w:highlight w:val="none"/>
              </w:rPr>
              <w:t>建设项目</w:t>
            </w:r>
          </w:p>
          <w:p w14:paraId="1FC4EBF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行业类别</w:t>
            </w:r>
            <w:bookmarkEnd w:id="5"/>
          </w:p>
        </w:tc>
        <w:tc>
          <w:tcPr>
            <w:tcW w:w="2058" w:type="pct"/>
            <w:tcBorders>
              <w:tl2br w:val="nil"/>
              <w:tr2bl w:val="nil"/>
            </w:tcBorders>
            <w:noWrap/>
            <w:vAlign w:val="center"/>
          </w:tcPr>
          <w:p w14:paraId="6CA09A0A">
            <w:pPr>
              <w:widowControl/>
              <w:jc w:val="both"/>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二十七、非金属矿物制品业30-55石膏、水泥制品及类似制品制造302-商品混凝土；砼结构构件制造；水泥制品制造。</w:t>
            </w:r>
          </w:p>
          <w:p w14:paraId="0DBD9F0A">
            <w:pPr>
              <w:widowControl/>
              <w:jc w:val="both"/>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二十七、非金属矿物制品业30-60耐火材料制品制造308</w:t>
            </w:r>
            <w:r>
              <w:rPr>
                <w:rFonts w:hint="eastAsia" w:ascii="Times New Roman" w:hAnsi="Times New Roman"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lang w:val="en-US" w:eastAsia="zh-CN"/>
              </w:rPr>
              <w:t xml:space="preserve">石墨及其他非金属矿物制品制造309-其他 </w:t>
            </w:r>
          </w:p>
        </w:tc>
      </w:tr>
      <w:tr w14:paraId="570DD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279EF5D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建设性质</w:t>
            </w:r>
          </w:p>
        </w:tc>
        <w:tc>
          <w:tcPr>
            <w:tcW w:w="997" w:type="pct"/>
            <w:tcBorders>
              <w:tl2br w:val="nil"/>
              <w:tr2bl w:val="nil"/>
            </w:tcBorders>
            <w:noWrap/>
            <w:vAlign w:val="center"/>
          </w:tcPr>
          <w:p w14:paraId="599E7D23">
            <w:pPr>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新建（迁建）</w:t>
            </w:r>
          </w:p>
          <w:p w14:paraId="05A310A1">
            <w:pPr>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改建</w:t>
            </w:r>
          </w:p>
          <w:p w14:paraId="7E2521BA">
            <w:pPr>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扩建</w:t>
            </w:r>
          </w:p>
          <w:p w14:paraId="6E0EE1E0">
            <w:pPr>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技术改造</w:t>
            </w:r>
          </w:p>
        </w:tc>
        <w:tc>
          <w:tcPr>
            <w:tcW w:w="1197" w:type="pct"/>
            <w:tcBorders>
              <w:tl2br w:val="nil"/>
              <w:tr2bl w:val="nil"/>
            </w:tcBorders>
            <w:noWrap/>
            <w:vAlign w:val="center"/>
          </w:tcPr>
          <w:p w14:paraId="0F5F828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建设项目</w:t>
            </w:r>
          </w:p>
          <w:p w14:paraId="290E9CDF">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申报情形</w:t>
            </w:r>
          </w:p>
        </w:tc>
        <w:tc>
          <w:tcPr>
            <w:tcW w:w="2058" w:type="pct"/>
            <w:tcBorders>
              <w:tl2br w:val="nil"/>
              <w:tr2bl w:val="nil"/>
            </w:tcBorders>
            <w:noWrap/>
            <w:vAlign w:val="center"/>
          </w:tcPr>
          <w:p w14:paraId="5B4D5F8D">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☑首次申报项目             </w:t>
            </w:r>
          </w:p>
          <w:p w14:paraId="759E6C2B">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□不予批准后再次申报项目</w:t>
            </w:r>
          </w:p>
          <w:p w14:paraId="34D0E488">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□超五年重新审核项目     </w:t>
            </w:r>
          </w:p>
          <w:p w14:paraId="4ED28414">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□重大变动重新报批项目</w:t>
            </w:r>
          </w:p>
        </w:tc>
      </w:tr>
      <w:tr w14:paraId="375FF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280714CB">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项目审批</w:t>
            </w:r>
          </w:p>
          <w:p w14:paraId="4B41E5D7">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（核准/备案）</w:t>
            </w:r>
          </w:p>
          <w:p w14:paraId="242A0A9A">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部门</w:t>
            </w:r>
          </w:p>
        </w:tc>
        <w:tc>
          <w:tcPr>
            <w:tcW w:w="997" w:type="pct"/>
            <w:tcBorders>
              <w:tl2br w:val="nil"/>
              <w:tr2bl w:val="nil"/>
            </w:tcBorders>
            <w:noWrap/>
            <w:vAlign w:val="center"/>
          </w:tcPr>
          <w:p w14:paraId="587A2F4A">
            <w:pPr>
              <w:jc w:val="center"/>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szCs w:val="28"/>
                <w:highlight w:val="none"/>
                <w:lang w:eastAsia="zh-CN"/>
              </w:rPr>
              <w:t>宝鸡市陈仓区发展和改革局</w:t>
            </w:r>
          </w:p>
        </w:tc>
        <w:tc>
          <w:tcPr>
            <w:tcW w:w="1197" w:type="pct"/>
            <w:tcBorders>
              <w:tl2br w:val="nil"/>
              <w:tr2bl w:val="nil"/>
            </w:tcBorders>
            <w:noWrap/>
            <w:vAlign w:val="center"/>
          </w:tcPr>
          <w:p w14:paraId="1543A96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项目审批</w:t>
            </w:r>
          </w:p>
          <w:p w14:paraId="553AD89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（核准/备案）文号</w:t>
            </w:r>
          </w:p>
        </w:tc>
        <w:tc>
          <w:tcPr>
            <w:tcW w:w="2058" w:type="pct"/>
            <w:tcBorders>
              <w:tl2br w:val="nil"/>
              <w:tr2bl w:val="nil"/>
            </w:tcBorders>
            <w:noWrap/>
            <w:vAlign w:val="center"/>
          </w:tcPr>
          <w:p w14:paraId="48D69D3E">
            <w:pPr>
              <w:jc w:val="center"/>
              <w:rPr>
                <w:rFonts w:hint="default"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val="en-US" w:eastAsia="zh-CN"/>
              </w:rPr>
              <w:t>/</w:t>
            </w:r>
          </w:p>
        </w:tc>
      </w:tr>
      <w:tr w14:paraId="1F82A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1C3A20B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总投资（万元）</w:t>
            </w:r>
          </w:p>
        </w:tc>
        <w:tc>
          <w:tcPr>
            <w:tcW w:w="997" w:type="pct"/>
            <w:tcBorders>
              <w:tl2br w:val="nil"/>
              <w:tr2bl w:val="nil"/>
            </w:tcBorders>
            <w:noWrap/>
            <w:vAlign w:val="center"/>
          </w:tcPr>
          <w:p w14:paraId="0D992471">
            <w:pPr>
              <w:jc w:val="center"/>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160</w:t>
            </w:r>
          </w:p>
        </w:tc>
        <w:tc>
          <w:tcPr>
            <w:tcW w:w="1197" w:type="pct"/>
            <w:tcBorders>
              <w:tl2br w:val="nil"/>
              <w:tr2bl w:val="nil"/>
            </w:tcBorders>
            <w:noWrap/>
            <w:tcMar>
              <w:top w:w="16" w:type="dxa"/>
              <w:left w:w="16" w:type="dxa"/>
              <w:right w:w="16" w:type="dxa"/>
            </w:tcMar>
            <w:vAlign w:val="center"/>
          </w:tcPr>
          <w:p w14:paraId="1DD164E1">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环保投资（万元）</w:t>
            </w:r>
          </w:p>
        </w:tc>
        <w:tc>
          <w:tcPr>
            <w:tcW w:w="2058" w:type="pct"/>
            <w:tcBorders>
              <w:tl2br w:val="nil"/>
              <w:tr2bl w:val="nil"/>
            </w:tcBorders>
            <w:noWrap/>
            <w:vAlign w:val="center"/>
          </w:tcPr>
          <w:p w14:paraId="459CBBA5">
            <w:pPr>
              <w:jc w:val="center"/>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15</w:t>
            </w:r>
          </w:p>
        </w:tc>
      </w:tr>
      <w:tr w14:paraId="7D56C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2B4FE89B">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环保投资占比</w:t>
            </w:r>
          </w:p>
          <w:p w14:paraId="0B079534">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w:t>
            </w:r>
          </w:p>
        </w:tc>
        <w:tc>
          <w:tcPr>
            <w:tcW w:w="997" w:type="pct"/>
            <w:tcBorders>
              <w:tl2br w:val="nil"/>
              <w:tr2bl w:val="nil"/>
            </w:tcBorders>
            <w:noWrap/>
            <w:vAlign w:val="center"/>
          </w:tcPr>
          <w:p w14:paraId="213ED831">
            <w:pPr>
              <w:jc w:val="center"/>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9.38</w:t>
            </w:r>
            <w:r>
              <w:rPr>
                <w:rFonts w:hint="default" w:ascii="Times New Roman" w:hAnsi="Times New Roman" w:cs="Times New Roman" w:eastAsiaTheme="minorEastAsia"/>
                <w:color w:val="auto"/>
                <w:sz w:val="24"/>
                <w:highlight w:val="none"/>
              </w:rPr>
              <w:t>%</w:t>
            </w:r>
          </w:p>
        </w:tc>
        <w:tc>
          <w:tcPr>
            <w:tcW w:w="1197" w:type="pct"/>
            <w:tcBorders>
              <w:tl2br w:val="nil"/>
              <w:tr2bl w:val="nil"/>
            </w:tcBorders>
            <w:noWrap/>
            <w:tcMar>
              <w:top w:w="16" w:type="dxa"/>
              <w:left w:w="16" w:type="dxa"/>
              <w:right w:w="16" w:type="dxa"/>
            </w:tcMar>
            <w:vAlign w:val="center"/>
          </w:tcPr>
          <w:p w14:paraId="3C9C1CF7">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施工工期（月）</w:t>
            </w:r>
          </w:p>
        </w:tc>
        <w:tc>
          <w:tcPr>
            <w:tcW w:w="2058" w:type="pct"/>
            <w:tcBorders>
              <w:tl2br w:val="nil"/>
              <w:tr2bl w:val="nil"/>
            </w:tcBorders>
            <w:noWrap/>
            <w:vAlign w:val="center"/>
          </w:tcPr>
          <w:p w14:paraId="372E6C3F">
            <w:pPr>
              <w:jc w:val="center"/>
              <w:rPr>
                <w:rFonts w:hint="default"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val="en-US" w:eastAsia="zh-CN"/>
              </w:rPr>
              <w:t>3</w:t>
            </w:r>
          </w:p>
        </w:tc>
      </w:tr>
      <w:tr w14:paraId="63546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5" w:type="pct"/>
            <w:gridSpan w:val="2"/>
            <w:tcBorders>
              <w:tl2br w:val="nil"/>
              <w:tr2bl w:val="nil"/>
            </w:tcBorders>
            <w:noWrap/>
            <w:tcMar>
              <w:top w:w="16" w:type="dxa"/>
              <w:left w:w="16" w:type="dxa"/>
              <w:right w:w="16" w:type="dxa"/>
            </w:tcMar>
            <w:vAlign w:val="center"/>
          </w:tcPr>
          <w:p w14:paraId="06B2A986">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是否开工建设</w:t>
            </w:r>
          </w:p>
        </w:tc>
        <w:tc>
          <w:tcPr>
            <w:tcW w:w="997" w:type="pct"/>
            <w:tcBorders>
              <w:tl2br w:val="nil"/>
              <w:tr2bl w:val="nil"/>
            </w:tcBorders>
            <w:noWrap/>
            <w:vAlign w:val="center"/>
          </w:tcPr>
          <w:p w14:paraId="31AA7451">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否</w:t>
            </w:r>
          </w:p>
          <w:p w14:paraId="0DC806A2">
            <w:pPr>
              <w:widowControl/>
              <w:jc w:val="left"/>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是</w:t>
            </w:r>
          </w:p>
        </w:tc>
        <w:tc>
          <w:tcPr>
            <w:tcW w:w="1197" w:type="pct"/>
            <w:tcBorders>
              <w:tl2br w:val="nil"/>
              <w:tr2bl w:val="nil"/>
            </w:tcBorders>
            <w:noWrap/>
            <w:tcMar>
              <w:top w:w="16" w:type="dxa"/>
              <w:left w:w="16" w:type="dxa"/>
              <w:right w:w="16" w:type="dxa"/>
            </w:tcMar>
            <w:vAlign w:val="center"/>
          </w:tcPr>
          <w:p w14:paraId="209C8400">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用地（用海）</w:t>
            </w:r>
          </w:p>
          <w:p w14:paraId="46C9424A">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面积（m</w:t>
            </w:r>
            <w:r>
              <w:rPr>
                <w:rFonts w:hint="default" w:ascii="Times New Roman" w:hAnsi="Times New Roman" w:cs="Times New Roman" w:eastAsiaTheme="minorEastAsia"/>
                <w:b/>
                <w:bCs/>
                <w:color w:val="auto"/>
                <w:sz w:val="24"/>
                <w:highlight w:val="none"/>
                <w:vertAlign w:val="superscript"/>
              </w:rPr>
              <w:t>2</w:t>
            </w:r>
            <w:r>
              <w:rPr>
                <w:rFonts w:hint="default" w:ascii="Times New Roman" w:hAnsi="Times New Roman" w:cs="Times New Roman" w:eastAsiaTheme="minorEastAsia"/>
                <w:b/>
                <w:bCs/>
                <w:color w:val="auto"/>
                <w:sz w:val="24"/>
                <w:highlight w:val="none"/>
              </w:rPr>
              <w:t>）</w:t>
            </w:r>
          </w:p>
        </w:tc>
        <w:tc>
          <w:tcPr>
            <w:tcW w:w="2058" w:type="pct"/>
            <w:tcBorders>
              <w:tl2br w:val="nil"/>
              <w:tr2bl w:val="nil"/>
            </w:tcBorders>
            <w:noWrap/>
            <w:vAlign w:val="center"/>
          </w:tcPr>
          <w:p w14:paraId="67B5964D">
            <w:pPr>
              <w:jc w:val="center"/>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3200</w:t>
            </w:r>
          </w:p>
        </w:tc>
      </w:tr>
      <w:tr w14:paraId="3B2C5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5" w:type="pct"/>
            <w:gridSpan w:val="2"/>
            <w:tcBorders>
              <w:tl2br w:val="nil"/>
              <w:tr2bl w:val="nil"/>
            </w:tcBorders>
            <w:noWrap/>
            <w:vAlign w:val="center"/>
          </w:tcPr>
          <w:p w14:paraId="0528D28B">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专项评价</w:t>
            </w:r>
          </w:p>
          <w:p w14:paraId="4FD4634C">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设置情况</w:t>
            </w:r>
          </w:p>
        </w:tc>
        <w:tc>
          <w:tcPr>
            <w:tcW w:w="4254" w:type="pct"/>
            <w:gridSpan w:val="3"/>
            <w:tcBorders>
              <w:tl2br w:val="nil"/>
              <w:tr2bl w:val="nil"/>
            </w:tcBorders>
            <w:noWrap/>
            <w:vAlign w:val="center"/>
          </w:tcPr>
          <w:p w14:paraId="7C35E8B7">
            <w:pPr>
              <w:spacing w:line="36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szCs w:val="32"/>
                <w:highlight w:val="none"/>
              </w:rPr>
              <w:t>无</w:t>
            </w:r>
          </w:p>
        </w:tc>
      </w:tr>
      <w:tr w14:paraId="3CFD3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9" w:type="pct"/>
            <w:tcBorders>
              <w:tl2br w:val="nil"/>
              <w:tr2bl w:val="nil"/>
            </w:tcBorders>
            <w:noWrap/>
            <w:vAlign w:val="center"/>
          </w:tcPr>
          <w:p w14:paraId="712840FE">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规划情况</w:t>
            </w:r>
          </w:p>
        </w:tc>
        <w:tc>
          <w:tcPr>
            <w:tcW w:w="4580" w:type="pct"/>
            <w:gridSpan w:val="4"/>
            <w:tcBorders>
              <w:tl2br w:val="nil"/>
              <w:tr2bl w:val="nil"/>
            </w:tcBorders>
            <w:noWrap/>
            <w:vAlign w:val="center"/>
          </w:tcPr>
          <w:p w14:paraId="2C23415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规划名称：</w:t>
            </w:r>
            <w:r>
              <w:rPr>
                <w:rFonts w:hint="default" w:ascii="Times New Roman" w:hAnsi="Times New Roman" w:eastAsia="宋体" w:cs="Times New Roman"/>
                <w:color w:val="auto"/>
                <w:sz w:val="24"/>
                <w:szCs w:val="24"/>
              </w:rPr>
              <w:t>《陕西陈仓经济技术开发区总体规划（2022-2035年）》</w:t>
            </w:r>
          </w:p>
          <w:p w14:paraId="61AFAEFB">
            <w:pPr>
              <w:autoSpaceDE w:val="0"/>
              <w:autoSpaceDN w:val="0"/>
              <w:adjustRightInd w:val="0"/>
              <w:snapToGrid w:val="0"/>
              <w:spacing w:line="360" w:lineRule="auto"/>
              <w:ind w:firstLine="482" w:firstLineChars="200"/>
              <w:jc w:val="both"/>
              <w:rPr>
                <w:rFonts w:hint="default" w:ascii="Times New Roman" w:hAnsi="Times New Roman" w:eastAsia="宋体" w:cs="Times New Roman"/>
                <w:color w:val="auto"/>
                <w:kern w:val="2"/>
                <w:sz w:val="24"/>
                <w:szCs w:val="32"/>
                <w:highlight w:val="none"/>
                <w:lang w:val="en-US" w:eastAsia="zh-CN" w:bidi="ar-SA"/>
              </w:rPr>
            </w:pPr>
            <w:r>
              <w:rPr>
                <w:rFonts w:hint="default" w:ascii="Times New Roman" w:hAnsi="Times New Roman" w:eastAsia="宋体" w:cs="Times New Roman"/>
                <w:b/>
                <w:bCs/>
                <w:color w:val="auto"/>
                <w:sz w:val="24"/>
                <w:szCs w:val="24"/>
                <w:lang w:eastAsia="zh-CN"/>
              </w:rPr>
              <w:t>审批机关</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color w:val="auto"/>
                <w:sz w:val="24"/>
                <w:szCs w:val="24"/>
                <w:lang w:eastAsia="zh-CN"/>
              </w:rPr>
              <w:t>宝鸡市人民政府</w:t>
            </w:r>
          </w:p>
        </w:tc>
      </w:tr>
      <w:tr w14:paraId="3EB71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9" w:type="pct"/>
            <w:tcBorders>
              <w:tl2br w:val="nil"/>
              <w:tr2bl w:val="nil"/>
            </w:tcBorders>
            <w:noWrap/>
            <w:vAlign w:val="center"/>
          </w:tcPr>
          <w:p w14:paraId="08F10236">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规划环境影响评价情况</w:t>
            </w:r>
          </w:p>
        </w:tc>
        <w:tc>
          <w:tcPr>
            <w:tcW w:w="4580" w:type="pct"/>
            <w:gridSpan w:val="4"/>
            <w:tcBorders>
              <w:tl2br w:val="nil"/>
              <w:tr2bl w:val="nil"/>
            </w:tcBorders>
            <w:noWrap/>
            <w:vAlign w:val="center"/>
          </w:tcPr>
          <w:p w14:paraId="37A522F0">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b/>
                <w:bCs/>
                <w:color w:val="auto"/>
                <w:sz w:val="24"/>
              </w:rPr>
              <w:t>1.文件名称：</w:t>
            </w:r>
            <w:r>
              <w:rPr>
                <w:rFonts w:hint="default" w:ascii="Times New Roman" w:hAnsi="Times New Roman" w:cs="Times New Roman"/>
                <w:color w:val="auto"/>
                <w:sz w:val="24"/>
              </w:rPr>
              <w:t>《陕西陈仓经济技术开发区总体规划（2022-2035年）环境影响报告书》</w:t>
            </w:r>
          </w:p>
          <w:p w14:paraId="73E7BA45">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b/>
                <w:bCs/>
                <w:color w:val="auto"/>
                <w:sz w:val="24"/>
              </w:rPr>
              <w:t>2.审查机关：</w:t>
            </w:r>
            <w:r>
              <w:rPr>
                <w:rFonts w:hint="default" w:ascii="Times New Roman" w:hAnsi="Times New Roman" w:cs="Times New Roman"/>
                <w:color w:val="auto"/>
                <w:sz w:val="24"/>
              </w:rPr>
              <w:t>陕西省生态环境厅</w:t>
            </w:r>
          </w:p>
          <w:p w14:paraId="7DC11DC9">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kern w:val="2"/>
                <w:sz w:val="24"/>
                <w:szCs w:val="32"/>
                <w:highlight w:val="none"/>
                <w:lang w:val="en-US" w:eastAsia="zh-CN" w:bidi="ar-SA"/>
              </w:rPr>
            </w:pPr>
            <w:r>
              <w:rPr>
                <w:rFonts w:hint="default" w:ascii="Times New Roman" w:hAnsi="Times New Roman" w:cs="Times New Roman"/>
                <w:b/>
                <w:bCs/>
                <w:color w:val="auto"/>
                <w:sz w:val="24"/>
              </w:rPr>
              <w:t>3.审查文件名称及文号：</w:t>
            </w:r>
            <w:r>
              <w:rPr>
                <w:rFonts w:hint="default" w:ascii="Times New Roman" w:hAnsi="Times New Roman" w:cs="Times New Roman"/>
                <w:color w:val="auto"/>
                <w:sz w:val="24"/>
              </w:rPr>
              <w:t>《关于陕西陈仓经济技术开发区总体规划（2022-2035年）环境影响报告书审查意见的函》（陕环环评函〔2023〕22号）</w:t>
            </w:r>
          </w:p>
        </w:tc>
      </w:tr>
      <w:tr w14:paraId="0E6A9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9" w:type="pct"/>
            <w:tcBorders>
              <w:tl2br w:val="nil"/>
              <w:tr2bl w:val="nil"/>
            </w:tcBorders>
            <w:noWrap/>
            <w:vAlign w:val="center"/>
          </w:tcPr>
          <w:p w14:paraId="6FC4B4E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规划及规划环境影响评价符合性分析</w:t>
            </w:r>
          </w:p>
        </w:tc>
        <w:tc>
          <w:tcPr>
            <w:tcW w:w="4580" w:type="pct"/>
            <w:gridSpan w:val="4"/>
            <w:tcBorders>
              <w:tl2br w:val="nil"/>
              <w:tr2bl w:val="nil"/>
            </w:tcBorders>
            <w:noWrap/>
            <w:vAlign w:val="center"/>
          </w:tcPr>
          <w:p w14:paraId="6C8C9D3F">
            <w:pPr>
              <w:numPr>
                <w:ilvl w:val="0"/>
                <w:numId w:val="0"/>
              </w:numPr>
              <w:ind w:firstLine="480" w:firstLineChars="200"/>
              <w:jc w:val="both"/>
              <w:rPr>
                <w:rFonts w:hint="default" w:ascii="Times New Roman" w:hAnsi="Times New Roman" w:cs="Times New Roman"/>
                <w:b/>
                <w:bCs/>
                <w:color w:val="auto"/>
                <w:sz w:val="24"/>
              </w:rPr>
            </w:pPr>
            <w:r>
              <w:rPr>
                <w:rFonts w:hint="default" w:ascii="Times New Roman" w:hAnsi="Times New Roman" w:eastAsia="Calibri" w:cs="Times New Roman"/>
                <w:b/>
                <w:bCs/>
                <w:color w:val="auto"/>
                <w:kern w:val="2"/>
                <w:sz w:val="24"/>
                <w:szCs w:val="24"/>
                <w:lang w:val="en-US" w:eastAsia="zh-CN" w:bidi="ar-SA"/>
              </w:rPr>
              <w:t>1.</w:t>
            </w:r>
            <w:r>
              <w:rPr>
                <w:rFonts w:hint="default" w:ascii="Times New Roman" w:hAnsi="Times New Roman" w:cs="Times New Roman"/>
                <w:b/>
                <w:bCs/>
                <w:color w:val="auto"/>
                <w:sz w:val="24"/>
              </w:rPr>
              <w:t>规划符合性分析</w:t>
            </w:r>
          </w:p>
          <w:p w14:paraId="3CF1C260">
            <w:pPr>
              <w:adjustRightIn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项目位于陕西省宝鸡市陈仓区县功工业园</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县功镇张家什字村2组</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，属于《</w:t>
            </w:r>
            <w:r>
              <w:rPr>
                <w:rFonts w:hint="default" w:ascii="Times New Roman" w:hAnsi="Times New Roman" w:eastAsia="宋体" w:cs="Times New Roman"/>
                <w:color w:val="auto"/>
                <w:sz w:val="24"/>
                <w:szCs w:val="24"/>
              </w:rPr>
              <w:t>陕西陈仓经济技术开发区总体规划（2022-2035年）</w:t>
            </w:r>
            <w:r>
              <w:rPr>
                <w:rFonts w:hint="default" w:ascii="Times New Roman" w:hAnsi="Times New Roman" w:eastAsia="宋体" w:cs="Times New Roman"/>
                <w:color w:val="auto"/>
                <w:sz w:val="24"/>
                <w:szCs w:val="24"/>
                <w:lang w:val="en-US" w:eastAsia="zh-CN"/>
              </w:rPr>
              <w:t>》规划范围内用地，项目与开发区</w:t>
            </w:r>
            <w:r>
              <w:rPr>
                <w:rFonts w:hint="eastAsia" w:cs="Times New Roman"/>
                <w:color w:val="auto"/>
                <w:sz w:val="24"/>
                <w:szCs w:val="24"/>
                <w:lang w:val="en-US" w:eastAsia="zh-CN"/>
              </w:rPr>
              <w:t>总体</w:t>
            </w:r>
            <w:r>
              <w:rPr>
                <w:rFonts w:hint="default" w:ascii="Times New Roman" w:hAnsi="Times New Roman" w:eastAsia="宋体" w:cs="Times New Roman"/>
                <w:color w:val="auto"/>
                <w:sz w:val="24"/>
                <w:szCs w:val="24"/>
                <w:lang w:val="en-US" w:eastAsia="zh-CN"/>
              </w:rPr>
              <w:t>规划的符合性分析见表1-1。</w:t>
            </w:r>
          </w:p>
          <w:p w14:paraId="03AB426A">
            <w:pPr>
              <w:bidi w:val="0"/>
              <w:spacing w:line="24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表1-</w:t>
            </w:r>
            <w:r>
              <w:rPr>
                <w:rFonts w:hint="eastAsia" w:ascii="Times New Roman" w:hAnsi="Times New Roman" w:eastAsia="宋体" w:cs="Times New Roman"/>
                <w:b/>
                <w:bCs/>
                <w:color w:val="auto"/>
                <w:sz w:val="21"/>
                <w:szCs w:val="21"/>
                <w:lang w:val="en-US" w:eastAsia="zh-CN"/>
              </w:rPr>
              <w:t xml:space="preserve">1  </w:t>
            </w:r>
            <w:r>
              <w:rPr>
                <w:rFonts w:hint="default" w:ascii="Times New Roman" w:hAnsi="Times New Roman" w:eastAsia="宋体" w:cs="Times New Roman"/>
                <w:b/>
                <w:bCs/>
                <w:color w:val="auto"/>
                <w:sz w:val="21"/>
                <w:szCs w:val="21"/>
                <w:lang w:val="en-US" w:eastAsia="zh-CN"/>
              </w:rPr>
              <w:t>项目与</w:t>
            </w:r>
            <w:r>
              <w:rPr>
                <w:rFonts w:hint="default" w:ascii="Times New Roman" w:hAnsi="Times New Roman" w:eastAsia="宋体" w:cs="Times New Roman"/>
                <w:b/>
                <w:bCs/>
                <w:color w:val="auto"/>
                <w:sz w:val="21"/>
                <w:szCs w:val="24"/>
                <w:lang w:eastAsia="zh-CN"/>
              </w:rPr>
              <w:t>《陕西陈仓经济技术开发区总体规划（2022-2035年）》</w:t>
            </w:r>
            <w:r>
              <w:rPr>
                <w:rFonts w:hint="default" w:ascii="Times New Roman" w:hAnsi="Times New Roman" w:eastAsia="宋体" w:cs="Times New Roman"/>
                <w:b/>
                <w:bCs/>
                <w:color w:val="auto"/>
                <w:sz w:val="21"/>
                <w:szCs w:val="21"/>
                <w:lang w:val="en-US" w:eastAsia="zh-CN"/>
              </w:rPr>
              <w:t>的符合性分析</w:t>
            </w:r>
          </w:p>
          <w:tbl>
            <w:tblPr>
              <w:tblStyle w:val="26"/>
              <w:tblW w:w="7987"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3"/>
              <w:gridCol w:w="3437"/>
              <w:gridCol w:w="2982"/>
              <w:gridCol w:w="955"/>
            </w:tblGrid>
            <w:tr w14:paraId="3F789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3" w:type="dxa"/>
                  <w:tcBorders>
                    <w:tl2br w:val="nil"/>
                    <w:tr2bl w:val="nil"/>
                  </w:tcBorders>
                  <w:noWrap w:val="0"/>
                  <w:vAlign w:val="center"/>
                </w:tcPr>
                <w:p w14:paraId="500D4C23">
                  <w:pPr>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类别</w:t>
                  </w:r>
                </w:p>
              </w:tc>
              <w:tc>
                <w:tcPr>
                  <w:tcW w:w="3437" w:type="dxa"/>
                  <w:tcBorders>
                    <w:tl2br w:val="nil"/>
                    <w:tr2bl w:val="nil"/>
                  </w:tcBorders>
                  <w:noWrap w:val="0"/>
                  <w:vAlign w:val="center"/>
                </w:tcPr>
                <w:p w14:paraId="48B08885">
                  <w:pPr>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
                      <w:bCs/>
                      <w:color w:val="auto"/>
                      <w:sz w:val="21"/>
                      <w:szCs w:val="24"/>
                      <w:lang w:eastAsia="zh-CN"/>
                    </w:rPr>
                    <w:t>陕西陈仓经济技术开发区</w:t>
                  </w:r>
                </w:p>
              </w:tc>
              <w:tc>
                <w:tcPr>
                  <w:tcW w:w="2982" w:type="dxa"/>
                  <w:tcBorders>
                    <w:tl2br w:val="nil"/>
                    <w:tr2bl w:val="nil"/>
                  </w:tcBorders>
                  <w:noWrap w:val="0"/>
                  <w:vAlign w:val="center"/>
                </w:tcPr>
                <w:p w14:paraId="48068844">
                  <w:pPr>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本项目</w:t>
                  </w:r>
                </w:p>
              </w:tc>
              <w:tc>
                <w:tcPr>
                  <w:tcW w:w="955" w:type="dxa"/>
                  <w:tcBorders>
                    <w:tl2br w:val="nil"/>
                    <w:tr2bl w:val="nil"/>
                  </w:tcBorders>
                  <w:noWrap w:val="0"/>
                  <w:vAlign w:val="center"/>
                </w:tcPr>
                <w:p w14:paraId="2B93BCE3">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符合性</w:t>
                  </w:r>
                </w:p>
                <w:p w14:paraId="3CB699B0">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分析</w:t>
                  </w:r>
                </w:p>
              </w:tc>
            </w:tr>
            <w:tr w14:paraId="107EF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613" w:type="dxa"/>
                  <w:tcBorders>
                    <w:tl2br w:val="nil"/>
                    <w:tr2bl w:val="nil"/>
                  </w:tcBorders>
                  <w:noWrap w:val="0"/>
                  <w:vAlign w:val="center"/>
                </w:tcPr>
                <w:p w14:paraId="45C384EF">
                  <w:pPr>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kern w:val="0"/>
                      <w:sz w:val="21"/>
                      <w:szCs w:val="21"/>
                      <w:lang w:val="en-US" w:eastAsia="zh-CN" w:bidi="ar"/>
                    </w:rPr>
                    <w:t>规划范围</w:t>
                  </w:r>
                </w:p>
              </w:tc>
              <w:tc>
                <w:tcPr>
                  <w:tcW w:w="3437" w:type="dxa"/>
                  <w:tcBorders>
                    <w:tl2br w:val="nil"/>
                    <w:tr2bl w:val="nil"/>
                  </w:tcBorders>
                  <w:noWrap w:val="0"/>
                  <w:vAlign w:val="center"/>
                </w:tcPr>
                <w:p w14:paraId="5A36E9BF">
                  <w:pPr>
                    <w:jc w:val="both"/>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规划范围：总面积为979.14公顷，由科技工业园、周原工业园和县功工业园组成。其中县功工业园坐落于县功镇，面积为205.13公顷。四至范围为东至规划212省道，南至金台区，西至金陵河，北至县功镇第一小学。</w:t>
                  </w:r>
                </w:p>
              </w:tc>
              <w:tc>
                <w:tcPr>
                  <w:tcW w:w="2982" w:type="dxa"/>
                  <w:tcBorders>
                    <w:tl2br w:val="nil"/>
                    <w:tr2bl w:val="nil"/>
                  </w:tcBorders>
                  <w:noWrap w:val="0"/>
                  <w:vAlign w:val="center"/>
                </w:tcPr>
                <w:p w14:paraId="646530D1">
                  <w:pPr>
                    <w:jc w:val="both"/>
                    <w:rPr>
                      <w:rFonts w:hint="default" w:ascii="Times New Roman" w:hAnsi="Times New Roman" w:eastAsia="宋体" w:cs="Times New Roman"/>
                      <w:b/>
                      <w:bCs/>
                      <w:color w:val="auto"/>
                      <w:sz w:val="21"/>
                      <w:szCs w:val="21"/>
                      <w:lang w:val="en-US"/>
                    </w:rPr>
                  </w:pPr>
                  <w:r>
                    <w:rPr>
                      <w:rFonts w:hint="eastAsia" w:ascii="Times New Roman" w:hAnsi="Times New Roman" w:eastAsia="宋体"/>
                      <w:color w:val="auto"/>
                      <w:sz w:val="21"/>
                      <w:szCs w:val="21"/>
                      <w:lang w:val="en-US" w:eastAsia="zh-CN"/>
                    </w:rPr>
                    <w:t>项目位于宝鸡市陈仓区县功工业园（张家什字村）</w:t>
                  </w:r>
                  <w:r>
                    <w:rPr>
                      <w:rFonts w:hint="eastAsia" w:ascii="Times New Roman" w:hAnsi="Times New Roman" w:eastAsia="宋体"/>
                      <w:color w:val="auto"/>
                      <w:sz w:val="21"/>
                      <w:szCs w:val="21"/>
                      <w:lang w:eastAsia="zh-CN"/>
                    </w:rPr>
                    <w:t>，</w:t>
                  </w:r>
                  <w:r>
                    <w:rPr>
                      <w:rFonts w:hint="eastAsia" w:ascii="Times New Roman" w:hAnsi="Times New Roman" w:eastAsia="宋体"/>
                      <w:color w:val="auto"/>
                      <w:sz w:val="21"/>
                      <w:szCs w:val="21"/>
                      <w:lang w:val="en-US" w:eastAsia="zh-CN"/>
                    </w:rPr>
                    <w:t>属于《陕西陈仓经济技术开发区总体规划（2022-2035年）》县功工业园规划范围内。</w:t>
                  </w:r>
                  <w:r>
                    <w:rPr>
                      <w:rFonts w:hint="eastAsia" w:ascii="Times New Roman" w:hAnsi="Times New Roman" w:eastAsia="宋体" w:cs="Times New Roman"/>
                      <w:color w:val="auto"/>
                      <w:kern w:val="0"/>
                      <w:sz w:val="21"/>
                      <w:szCs w:val="21"/>
                      <w:lang w:val="en-US" w:eastAsia="zh-CN" w:bidi="ar"/>
                    </w:rPr>
                    <w:t>项目</w:t>
                  </w:r>
                  <w:r>
                    <w:rPr>
                      <w:rFonts w:hint="default" w:ascii="Times New Roman" w:hAnsi="Times New Roman" w:eastAsia="宋体" w:cs="Times New Roman"/>
                      <w:color w:val="auto"/>
                      <w:kern w:val="0"/>
                      <w:sz w:val="21"/>
                      <w:szCs w:val="21"/>
                      <w:lang w:val="en-US" w:eastAsia="zh-CN" w:bidi="ar"/>
                    </w:rPr>
                    <w:t>用地</w:t>
                  </w:r>
                  <w:r>
                    <w:rPr>
                      <w:rFonts w:hint="eastAsia" w:ascii="Times New Roman" w:hAnsi="Times New Roman" w:eastAsia="宋体" w:cs="Times New Roman"/>
                      <w:color w:val="auto"/>
                      <w:kern w:val="0"/>
                      <w:sz w:val="21"/>
                      <w:szCs w:val="21"/>
                      <w:lang w:val="en-US" w:eastAsia="zh-CN" w:bidi="ar"/>
                    </w:rPr>
                    <w:t>性质为二类工业用地，符合</w:t>
                  </w:r>
                  <w:r>
                    <w:rPr>
                      <w:rFonts w:hint="eastAsia" w:ascii="Times New Roman" w:hAnsi="Times New Roman" w:eastAsia="宋体"/>
                      <w:color w:val="auto"/>
                      <w:sz w:val="21"/>
                      <w:szCs w:val="21"/>
                      <w:lang w:eastAsia="zh-CN"/>
                    </w:rPr>
                    <w:t>宝鸡市陈仓区科技工业园</w:t>
                  </w:r>
                  <w:r>
                    <w:rPr>
                      <w:rFonts w:hint="eastAsia" w:ascii="Times New Roman" w:hAnsi="Times New Roman" w:eastAsia="宋体"/>
                      <w:color w:val="auto"/>
                      <w:sz w:val="21"/>
                      <w:szCs w:val="21"/>
                      <w:lang w:val="en-US" w:eastAsia="zh-CN"/>
                    </w:rPr>
                    <w:t>土地利用</w:t>
                  </w:r>
                  <w:r>
                    <w:rPr>
                      <w:rFonts w:hint="default" w:ascii="Times New Roman" w:hAnsi="Times New Roman" w:eastAsia="宋体" w:cs="Times New Roman"/>
                      <w:b w:val="0"/>
                      <w:bCs w:val="0"/>
                      <w:color w:val="auto"/>
                      <w:kern w:val="0"/>
                      <w:sz w:val="21"/>
                      <w:szCs w:val="21"/>
                      <w:lang w:val="en-US" w:eastAsia="zh-CN" w:bidi="ar"/>
                    </w:rPr>
                    <w:t>总体规划</w:t>
                  </w:r>
                  <w:r>
                    <w:rPr>
                      <w:rFonts w:hint="eastAsia" w:ascii="Times New Roman" w:hAnsi="Times New Roman" w:eastAsia="宋体" w:cs="Times New Roman"/>
                      <w:b w:val="0"/>
                      <w:bCs w:val="0"/>
                      <w:color w:val="auto"/>
                      <w:kern w:val="0"/>
                      <w:sz w:val="21"/>
                      <w:szCs w:val="21"/>
                      <w:lang w:val="en-US" w:eastAsia="zh-CN" w:bidi="ar"/>
                    </w:rPr>
                    <w:t>，详见图1-1。</w:t>
                  </w:r>
                </w:p>
              </w:tc>
              <w:tc>
                <w:tcPr>
                  <w:tcW w:w="955" w:type="dxa"/>
                  <w:tcBorders>
                    <w:tl2br w:val="nil"/>
                    <w:tr2bl w:val="nil"/>
                  </w:tcBorders>
                  <w:noWrap w:val="0"/>
                  <w:vAlign w:val="center"/>
                </w:tcPr>
                <w:p w14:paraId="4F692334">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符合</w:t>
                  </w:r>
                </w:p>
              </w:tc>
            </w:tr>
            <w:tr w14:paraId="31456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613" w:type="dxa"/>
                  <w:tcBorders>
                    <w:tl2br w:val="nil"/>
                    <w:tr2bl w:val="nil"/>
                  </w:tcBorders>
                  <w:noWrap w:val="0"/>
                  <w:vAlign w:val="center"/>
                </w:tcPr>
                <w:p w14:paraId="74D571AB">
                  <w:pPr>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kern w:val="0"/>
                      <w:sz w:val="21"/>
                      <w:szCs w:val="21"/>
                      <w:lang w:val="en-US" w:eastAsia="zh-CN" w:bidi="ar"/>
                    </w:rPr>
                    <w:t>规划结构及产业定位</w:t>
                  </w:r>
                </w:p>
              </w:tc>
              <w:tc>
                <w:tcPr>
                  <w:tcW w:w="3437" w:type="dxa"/>
                  <w:tcBorders>
                    <w:tl2br w:val="nil"/>
                    <w:tr2bl w:val="nil"/>
                  </w:tcBorders>
                  <w:noWrap w:val="0"/>
                  <w:vAlign w:val="center"/>
                </w:tcPr>
                <w:p w14:paraId="2891D7E4">
                  <w:pPr>
                    <w:jc w:val="both"/>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县功工业园规划形成“一轴两心四板块”的规划结构。“一轴”：指的是沿219省道形成的南北向产业发展轴线。“两心”：在园区北部依托现有的行政办公、商业服务、教育医疗等功能形成的公共服务核心，依托219省道和滨河大道交叉口区域的水系和绿地形成园区的绿化景观核心。“四板块”：指新材料产业板块、智能装备制造产业板块、中医药加工产业板块和公共服务生活板块等四大功能板块。</w:t>
                  </w:r>
                </w:p>
              </w:tc>
              <w:tc>
                <w:tcPr>
                  <w:tcW w:w="2982" w:type="dxa"/>
                  <w:tcBorders>
                    <w:tl2br w:val="nil"/>
                    <w:tr2bl w:val="nil"/>
                  </w:tcBorders>
                  <w:noWrap w:val="0"/>
                  <w:vAlign w:val="center"/>
                </w:tcPr>
                <w:p w14:paraId="6AE3755F">
                  <w:pPr>
                    <w:adjustRightInd w:val="0"/>
                    <w:snapToGrid w:val="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lang w:val="en-US" w:eastAsia="zh-CN"/>
                    </w:rPr>
                    <w:t>本项目属于水泥制品制造和其他非金属矿物制品业，符合产业定位。</w:t>
                  </w:r>
                </w:p>
              </w:tc>
              <w:tc>
                <w:tcPr>
                  <w:tcW w:w="955" w:type="dxa"/>
                  <w:tcBorders>
                    <w:tl2br w:val="nil"/>
                    <w:tr2bl w:val="nil"/>
                  </w:tcBorders>
                  <w:noWrap w:val="0"/>
                  <w:vAlign w:val="center"/>
                </w:tcPr>
                <w:p w14:paraId="06542793">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DA98D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87" w:type="dxa"/>
                  <w:gridSpan w:val="4"/>
                  <w:tcBorders>
                    <w:tl2br w:val="nil"/>
                    <w:tr2bl w:val="nil"/>
                  </w:tcBorders>
                  <w:noWrap w:val="0"/>
                  <w:vAlign w:val="center"/>
                </w:tcPr>
                <w:p w14:paraId="22FC33B8">
                  <w:pPr>
                    <w:jc w:val="center"/>
                    <w:rPr>
                      <w:rFonts w:hint="default" w:ascii="Times New Roman" w:hAnsi="Times New Roman" w:eastAsia="宋体" w:cs="Times New Roman"/>
                      <w:color w:val="auto"/>
                      <w:sz w:val="21"/>
                      <w:szCs w:val="21"/>
                    </w:rPr>
                  </w:pPr>
                  <w:r>
                    <w:rPr>
                      <w:color w:val="auto"/>
                      <w:sz w:val="28"/>
                    </w:rPr>
                    <mc:AlternateContent>
                      <mc:Choice Requires="wpg">
                        <w:drawing>
                          <wp:anchor distT="0" distB="0" distL="114300" distR="114300" simplePos="0" relativeHeight="251664384" behindDoc="0" locked="0" layoutInCell="1" allowOverlap="1">
                            <wp:simplePos x="0" y="0"/>
                            <wp:positionH relativeFrom="column">
                              <wp:posOffset>89535</wp:posOffset>
                            </wp:positionH>
                            <wp:positionV relativeFrom="paragraph">
                              <wp:posOffset>66040</wp:posOffset>
                            </wp:positionV>
                            <wp:extent cx="4562475" cy="3560445"/>
                            <wp:effectExtent l="0" t="0" r="9525" b="8255"/>
                            <wp:wrapNone/>
                            <wp:docPr id="11" name="组合 11"/>
                            <wp:cNvGraphicFramePr/>
                            <a:graphic xmlns:a="http://schemas.openxmlformats.org/drawingml/2006/main">
                              <a:graphicData uri="http://schemas.microsoft.com/office/word/2010/wordprocessingGroup">
                                <wpg:wgp>
                                  <wpg:cNvGrpSpPr/>
                                  <wpg:grpSpPr>
                                    <a:xfrm>
                                      <a:off x="0" y="0"/>
                                      <a:ext cx="4562475" cy="3560445"/>
                                      <a:chOff x="3700" y="42339"/>
                                      <a:chExt cx="7720" cy="5993"/>
                                    </a:xfrm>
                                  </wpg:grpSpPr>
                                  <pic:pic xmlns:pic="http://schemas.openxmlformats.org/drawingml/2006/picture">
                                    <pic:nvPicPr>
                                      <pic:cNvPr id="9" name="图片 137" descr="0b263aeca064364de2b012bf54f2072"/>
                                      <pic:cNvPicPr>
                                        <a:picLocks noChangeAspect="1"/>
                                      </pic:cNvPicPr>
                                    </pic:nvPicPr>
                                    <pic:blipFill>
                                      <a:blip r:embed="rId11"/>
                                      <a:srcRect l="22176" r="19202"/>
                                      <a:stretch>
                                        <a:fillRect/>
                                      </a:stretch>
                                    </pic:blipFill>
                                    <pic:spPr>
                                      <a:xfrm>
                                        <a:off x="10820" y="42339"/>
                                        <a:ext cx="601" cy="704"/>
                                      </a:xfrm>
                                      <a:prstGeom prst="rect">
                                        <a:avLst/>
                                      </a:prstGeom>
                                      <a:noFill/>
                                      <a:ln>
                                        <a:noFill/>
                                      </a:ln>
                                    </pic:spPr>
                                  </pic:pic>
                                  <wps:wsp>
                                    <wps:cNvPr id="19" name="矩形标注 19"/>
                                    <wps:cNvSpPr/>
                                    <wps:spPr>
                                      <a:xfrm>
                                        <a:off x="7778" y="44322"/>
                                        <a:ext cx="968" cy="408"/>
                                      </a:xfrm>
                                      <a:prstGeom prst="wedgeRectCallout">
                                        <a:avLst>
                                          <a:gd name="adj1" fmla="val -47519"/>
                                          <a:gd name="adj2" fmla="val 119116"/>
                                        </a:avLst>
                                      </a:prstGeom>
                                      <a:solidFill>
                                        <a:srgbClr val="FFFFFF"/>
                                      </a:solidFill>
                                      <a:ln w="9525" cap="flat" cmpd="sng">
                                        <a:solidFill>
                                          <a:srgbClr val="000000"/>
                                        </a:solidFill>
                                        <a:prstDash val="solid"/>
                                        <a:miter/>
                                        <a:headEnd type="none" w="med" len="med"/>
                                        <a:tailEnd type="none" w="med" len="med"/>
                                      </a:ln>
                                    </wps:spPr>
                                    <wps:txbx>
                                      <w:txbxContent>
                                        <w:p w14:paraId="5DF1AC28">
                                          <w:pPr>
                                            <w:rPr>
                                              <w:rFonts w:hint="eastAsia" w:eastAsia="宋体"/>
                                              <w:lang w:val="en-US" w:eastAsia="zh-CN"/>
                                            </w:rPr>
                                          </w:pPr>
                                          <w:r>
                                            <w:rPr>
                                              <w:rFonts w:hint="eastAsia" w:eastAsia="宋体"/>
                                              <w:lang w:val="en-US" w:eastAsia="zh-CN"/>
                                            </w:rPr>
                                            <w:t>项目地</w:t>
                                          </w:r>
                                        </w:p>
                                      </w:txbxContent>
                                    </wps:txbx>
                                    <wps:bodyPr upright="1"/>
                                  </wps:wsp>
                                  <pic:pic xmlns:pic="http://schemas.openxmlformats.org/drawingml/2006/picture">
                                    <pic:nvPicPr>
                                      <pic:cNvPr id="1" name="图片 3"/>
                                      <pic:cNvPicPr>
                                        <a:picLocks noChangeAspect="1"/>
                                      </pic:cNvPicPr>
                                    </pic:nvPicPr>
                                    <pic:blipFill>
                                      <a:blip r:embed="rId12"/>
                                      <a:stretch>
                                        <a:fillRect/>
                                      </a:stretch>
                                    </pic:blipFill>
                                    <pic:spPr>
                                      <a:xfrm>
                                        <a:off x="3700" y="46912"/>
                                        <a:ext cx="1981" cy="1420"/>
                                      </a:xfrm>
                                      <a:prstGeom prst="rect">
                                        <a:avLst/>
                                      </a:prstGeom>
                                      <a:noFill/>
                                      <a:ln>
                                        <a:noFill/>
                                      </a:ln>
                                    </pic:spPr>
                                  </pic:pic>
                                </wpg:wgp>
                              </a:graphicData>
                            </a:graphic>
                          </wp:anchor>
                        </w:drawing>
                      </mc:Choice>
                      <mc:Fallback>
                        <w:pict>
                          <v:group id="_x0000_s1026" o:spid="_x0000_s1026" o:spt="203" style="position:absolute;left:0pt;margin-left:7.05pt;margin-top:5.2pt;height:280.35pt;width:359.25pt;z-index:251664384;mso-width-relative:page;mso-height-relative:page;" coordorigin="3700,42339" coordsize="7720,5993" o:gfxdata="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">
                            <o:lock v:ext="edit" aspectratio="f"/>
                            <v:shape id="图片 137" o:spid="_x0000_s1026" o:spt="75" alt="0b263aeca064364de2b012bf54f2072" type="#_x0000_t75" style="position:absolute;left:10820;top:42339;height:704;width:601;" filled="f" o:preferrelative="t" stroked="f" coordsize="21600,21600" o:gfxdata="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xfbu8AAAA&#10;2gAAAA8AAAAAAAAAAQAgAAAAIgAAAGRycy9kb3ducmV2LnhtbFBLAQIUABQAAAAIAIdO4kAzLwWe&#10;OwAAADkAAAAQAAAAAAAAAAEAIAAAAAsBAABkcnMvc2hhcGV4bWwueG1sUEsFBgAAAAAGAAYAWwEA&#10;ALUDAAAAAA==&#10;">
                              <v:fill on="f" focussize="0,0"/>
                              <v:stroke on="f"/>
                              <v:imagedata r:id="rId11" cropleft="14533f" cropright="12584f" o:title=""/>
                              <o:lock v:ext="edit" aspectratio="t"/>
                            </v:shape>
                            <v:shape id="_x0000_s1026" o:spid="_x0000_s1026" o:spt="61" type="#_x0000_t61" style="position:absolute;left:7778;top:44322;height:408;width:968;" fillcolor="#FFFFFF" filled="t" stroked="t" coordsize="21600,21600" o:gfxdata="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CyWHugAAANsA&#10;AAAPAAAAAAAAAAEAIAAAACIAAABkcnMvZG93bnJldi54bWxQSwECFAAUAAAACACHTuJAMy8FnjsA&#10;AAA5AAAAEAAAAAAAAAABACAAAAAJAQAAZHJzL3NoYXBleG1sLnhtbFBLBQYAAAAABgAGAFsBAACz&#10;AwAAAAA=&#10;" adj="536,36529">
                              <v:fill on="t" focussize="0,0"/>
                              <v:stroke color="#000000" joinstyle="miter"/>
                              <v:imagedata o:title=""/>
                              <o:lock v:ext="edit" aspectratio="f"/>
                              <v:textbox>
                                <w:txbxContent>
                                  <w:p w14:paraId="5DF1AC28">
                                    <w:pPr>
                                      <w:rPr>
                                        <w:rFonts w:hint="eastAsia" w:eastAsia="宋体"/>
                                        <w:lang w:val="en-US" w:eastAsia="zh-CN"/>
                                      </w:rPr>
                                    </w:pPr>
                                    <w:r>
                                      <w:rPr>
                                        <w:rFonts w:hint="eastAsia" w:eastAsia="宋体"/>
                                        <w:lang w:val="en-US" w:eastAsia="zh-CN"/>
                                      </w:rPr>
                                      <w:t>项目地</w:t>
                                    </w:r>
                                  </w:p>
                                </w:txbxContent>
                              </v:textbox>
                            </v:shape>
                            <v:shape id="图片 3" o:spid="_x0000_s1026" o:spt="75" type="#_x0000_t75" style="position:absolute;left:3700;top:46912;height:1420;width:1981;" filled="f" o:preferrelative="t" stroked="f" coordsize="21600,21600" o:gfxdata="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bg47LsAAADa&#10;AAAADwAAAAAAAAABACAAAAAiAAAAZHJzL2Rvd25yZXYueG1sUEsBAhQAFAAAAAgAh07iQDMvBZ47&#10;AAAAOQAAABAAAAAAAAAAAQAgAAAACgEAAGRycy9zaGFwZXhtbC54bWxQSwUGAAAAAAYABgBbAQAA&#10;tAMAAAAA&#10;">
                              <v:fill on="f" focussize="0,0"/>
                              <v:stroke on="f"/>
                              <v:imagedata r:id="rId12" o:title=""/>
                              <o:lock v:ext="edit" aspectratio="t"/>
                            </v:shape>
                          </v:group>
                        </w:pict>
                      </mc:Fallback>
                    </mc:AlternateContent>
                  </w:r>
                  <w:r>
                    <w:rPr>
                      <w:color w:val="auto"/>
                      <w:sz w:val="21"/>
                    </w:rPr>
                    <mc:AlternateContent>
                      <mc:Choice Requires="wps">
                        <w:drawing>
                          <wp:anchor distT="0" distB="0" distL="114300" distR="114300" simplePos="0" relativeHeight="251662336" behindDoc="0" locked="0" layoutInCell="1" allowOverlap="1">
                            <wp:simplePos x="0" y="0"/>
                            <wp:positionH relativeFrom="column">
                              <wp:posOffset>2684780</wp:posOffset>
                            </wp:positionH>
                            <wp:positionV relativeFrom="paragraph">
                              <wp:posOffset>1700530</wp:posOffset>
                            </wp:positionV>
                            <wp:extent cx="118110" cy="128905"/>
                            <wp:effectExtent l="17780" t="23495" r="35560" b="19050"/>
                            <wp:wrapNone/>
                            <wp:docPr id="13" name="五角星 13"/>
                            <wp:cNvGraphicFramePr/>
                            <a:graphic xmlns:a="http://schemas.openxmlformats.org/drawingml/2006/main">
                              <a:graphicData uri="http://schemas.microsoft.com/office/word/2010/wordprocessingShape">
                                <wps:wsp>
                                  <wps:cNvSpPr/>
                                  <wps:spPr>
                                    <a:xfrm>
                                      <a:off x="4197985" y="2677160"/>
                                      <a:ext cx="118110" cy="128905"/>
                                    </a:xfrm>
                                    <a:prstGeom prst="star5">
                                      <a:avLst/>
                                    </a:prstGeom>
                                    <a:solidFill>
                                      <a:srgbClr val="FFFF00"/>
                                    </a:solidFill>
                                    <a:ln w="12700" cap="flat" cmpd="sng">
                                      <a:solidFill>
                                        <a:schemeClr val="tx1"/>
                                      </a:solidFill>
                                      <a:prstDash val="solid"/>
                                      <a:miter/>
                                      <a:headEnd type="none" w="med" len="med"/>
                                      <a:tailEnd type="none" w="med" len="med"/>
                                    </a:ln>
                                  </wps:spPr>
                                  <wps:bodyPr upright="1"/>
                                </wps:wsp>
                              </a:graphicData>
                            </a:graphic>
                          </wp:anchor>
                        </w:drawing>
                      </mc:Choice>
                      <mc:Fallback>
                        <w:pict>
                          <v:shape id="_x0000_s1026" o:spid="_x0000_s1026" style="position:absolute;left:0pt;margin-left:211.4pt;margin-top:133.9pt;height:10.15pt;width:9.3pt;z-index:251662336;mso-width-relative:page;mso-height-relative:page;" fillcolor="#FFFF00" filled="t" stroked="t" coordsize="118110,128905" o:gfxdata="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vsKMNkAAAALAQAADwAAAAAA&#10;AAABACAAAAAiAAAAZHJzL2Rvd25yZXYueG1sUEsBAhQAFAAAAAgAh07iQATp20ISAgAAMAQAAA4A&#10;AAAAAAAAAQAgAAAAKAEAAGRycy9lMm9Eb2MueG1sUEsFBgAAAAAGAAYAWQEAAKwFAAAAAA==&#10;" path="m0,49237l45114,49237,59055,0,72995,49237,118109,49237,81611,79667,95552,128904,59055,98473,22557,128904,36498,79667xe">
                            <v:path o:connectlocs="59055,0;0,49237;22557,128904;95552,128904;118109,49237" o:connectangles="247,164,82,82,0"/>
                            <v:fill on="t" focussize="0,0"/>
                            <v:stroke weight="1pt" color="#000000 [3213]" joinstyle="miter"/>
                            <v:imagedata o:title=""/>
                            <o:lock v:ext="edit" aspectratio="f"/>
                          </v:shape>
                        </w:pict>
                      </mc:Fallback>
                    </mc:AlternateContent>
                  </w:r>
                  <w:r>
                    <w:rPr>
                      <w:color w:val="auto"/>
                    </w:rPr>
                    <w:drawing>
                      <wp:inline distT="0" distB="0" distL="114300" distR="114300">
                        <wp:extent cx="4853305" cy="3705225"/>
                        <wp:effectExtent l="9525" t="9525" r="13970" b="1905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3"/>
                                <a:stretch>
                                  <a:fillRect/>
                                </a:stretch>
                              </pic:blipFill>
                              <pic:spPr>
                                <a:xfrm>
                                  <a:off x="0" y="0"/>
                                  <a:ext cx="4853305" cy="3705225"/>
                                </a:xfrm>
                                <a:prstGeom prst="rect">
                                  <a:avLst/>
                                </a:prstGeom>
                                <a:noFill/>
                                <a:ln>
                                  <a:solidFill>
                                    <a:schemeClr val="tx1"/>
                                  </a:solidFill>
                                </a:ln>
                              </pic:spPr>
                            </pic:pic>
                          </a:graphicData>
                        </a:graphic>
                      </wp:inline>
                    </w:drawing>
                  </w:r>
                </w:p>
              </w:tc>
            </w:tr>
            <w:tr w14:paraId="12DA6F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87" w:type="dxa"/>
                  <w:gridSpan w:val="4"/>
                  <w:tcBorders>
                    <w:tl2br w:val="nil"/>
                    <w:tr2bl w:val="nil"/>
                  </w:tcBorders>
                  <w:noWrap w:val="0"/>
                  <w:vAlign w:val="center"/>
                </w:tcPr>
                <w:p w14:paraId="7B76F8A1">
                  <w:pPr>
                    <w:bidi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kern w:val="0"/>
                      <w:sz w:val="21"/>
                      <w:szCs w:val="21"/>
                      <w:lang w:val="en-US" w:eastAsia="zh-CN" w:bidi="ar"/>
                    </w:rPr>
                    <w:t>图1-1项目与</w:t>
                  </w:r>
                  <w:r>
                    <w:rPr>
                      <w:rFonts w:hint="default" w:ascii="Times New Roman" w:hAnsi="Times New Roman" w:eastAsia="宋体" w:cs="Times New Roman"/>
                      <w:b w:val="0"/>
                      <w:bCs w:val="0"/>
                      <w:color w:val="auto"/>
                      <w:sz w:val="21"/>
                      <w:szCs w:val="24"/>
                      <w:lang w:eastAsia="zh-CN"/>
                    </w:rPr>
                    <w:t>陕西陈仓经济技术开发区总体规划（2022-2035年）</w:t>
                  </w:r>
                  <w:r>
                    <w:rPr>
                      <w:rFonts w:hint="eastAsia" w:ascii="Times New Roman" w:hAnsi="Times New Roman" w:eastAsia="宋体" w:cs="Times New Roman"/>
                      <w:b w:val="0"/>
                      <w:bCs w:val="0"/>
                      <w:color w:val="auto"/>
                      <w:sz w:val="21"/>
                      <w:szCs w:val="24"/>
                      <w:lang w:val="en-US" w:eastAsia="zh-CN"/>
                    </w:rPr>
                    <w:t>-土地利用规划（摘取）</w:t>
                  </w:r>
                  <w:r>
                    <w:rPr>
                      <w:rFonts w:hint="default" w:ascii="Times New Roman" w:hAnsi="Times New Roman" w:eastAsia="宋体" w:cs="Times New Roman"/>
                      <w:b w:val="0"/>
                      <w:bCs w:val="0"/>
                      <w:color w:val="auto"/>
                      <w:kern w:val="0"/>
                      <w:sz w:val="21"/>
                      <w:szCs w:val="21"/>
                      <w:lang w:val="en-US" w:eastAsia="zh-CN" w:bidi="ar"/>
                    </w:rPr>
                    <w:t>位置</w:t>
                  </w:r>
                  <w:r>
                    <w:rPr>
                      <w:rFonts w:hint="eastAsia" w:ascii="Times New Roman" w:hAnsi="Times New Roman" w:eastAsia="宋体" w:cs="Times New Roman"/>
                      <w:b w:val="0"/>
                      <w:bCs w:val="0"/>
                      <w:color w:val="auto"/>
                      <w:kern w:val="0"/>
                      <w:sz w:val="21"/>
                      <w:szCs w:val="21"/>
                      <w:lang w:val="en-US" w:eastAsia="zh-CN" w:bidi="ar"/>
                    </w:rPr>
                    <w:t>关系</w:t>
                  </w:r>
                  <w:r>
                    <w:rPr>
                      <w:rFonts w:hint="default" w:ascii="Times New Roman" w:hAnsi="Times New Roman" w:eastAsia="宋体" w:cs="Times New Roman"/>
                      <w:b w:val="0"/>
                      <w:bCs w:val="0"/>
                      <w:color w:val="auto"/>
                      <w:kern w:val="0"/>
                      <w:sz w:val="21"/>
                      <w:szCs w:val="21"/>
                      <w:lang w:val="en-US" w:eastAsia="zh-CN" w:bidi="ar"/>
                    </w:rPr>
                    <w:t>图</w:t>
                  </w:r>
                </w:p>
              </w:tc>
            </w:tr>
            <w:tr w14:paraId="65F98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87" w:type="dxa"/>
                  <w:gridSpan w:val="4"/>
                  <w:tcBorders>
                    <w:tl2br w:val="nil"/>
                    <w:tr2bl w:val="nil"/>
                  </w:tcBorders>
                  <w:noWrap w:val="0"/>
                  <w:vAlign w:val="center"/>
                </w:tcPr>
                <w:p w14:paraId="787030FB">
                  <w:pPr>
                    <w:bidi w:val="0"/>
                    <w:spacing w:line="240" w:lineRule="auto"/>
                    <w:jc w:val="center"/>
                    <w:rPr>
                      <w:rFonts w:hint="default" w:ascii="Times New Roman" w:hAnsi="Times New Roman" w:eastAsia="宋体" w:cs="Times New Roman"/>
                      <w:b w:val="0"/>
                      <w:bCs w:val="0"/>
                      <w:color w:val="auto"/>
                      <w:kern w:val="0"/>
                      <w:sz w:val="21"/>
                      <w:szCs w:val="21"/>
                      <w:lang w:val="en-US" w:eastAsia="zh-CN" w:bidi="ar"/>
                    </w:rPr>
                  </w:pPr>
                  <w:r>
                    <w:rPr>
                      <w:color w:val="auto"/>
                      <w:sz w:val="21"/>
                    </w:rPr>
                    <mc:AlternateContent>
                      <mc:Choice Requires="wps">
                        <w:drawing>
                          <wp:anchor distT="0" distB="0" distL="114300" distR="114300" simplePos="0" relativeHeight="251663360" behindDoc="0" locked="0" layoutInCell="1" allowOverlap="1">
                            <wp:simplePos x="0" y="0"/>
                            <wp:positionH relativeFrom="column">
                              <wp:posOffset>1231265</wp:posOffset>
                            </wp:positionH>
                            <wp:positionV relativeFrom="paragraph">
                              <wp:posOffset>668655</wp:posOffset>
                            </wp:positionV>
                            <wp:extent cx="718185" cy="251460"/>
                            <wp:effectExtent l="448310" t="5080" r="14605" b="10160"/>
                            <wp:wrapNone/>
                            <wp:docPr id="2" name="矩形标注 2"/>
                            <wp:cNvGraphicFramePr/>
                            <a:graphic xmlns:a="http://schemas.openxmlformats.org/drawingml/2006/main">
                              <a:graphicData uri="http://schemas.microsoft.com/office/word/2010/wordprocessingShape">
                                <wps:wsp>
                                  <wps:cNvSpPr/>
                                  <wps:spPr>
                                    <a:xfrm>
                                      <a:off x="0" y="0"/>
                                      <a:ext cx="718185" cy="251460"/>
                                    </a:xfrm>
                                    <a:prstGeom prst="wedgeRectCallout">
                                      <a:avLst>
                                        <a:gd name="adj1" fmla="val -107117"/>
                                        <a:gd name="adj2" fmla="val 6313"/>
                                      </a:avLst>
                                    </a:prstGeom>
                                    <a:solidFill>
                                      <a:srgbClr val="FFFFFF"/>
                                    </a:solidFill>
                                    <a:ln w="9525" cap="flat" cmpd="sng">
                                      <a:solidFill>
                                        <a:srgbClr val="000000"/>
                                      </a:solidFill>
                                      <a:prstDash val="solid"/>
                                      <a:miter/>
                                      <a:headEnd type="none" w="med" len="med"/>
                                      <a:tailEnd type="none" w="med" len="med"/>
                                    </a:ln>
                                  </wps:spPr>
                                  <wps:txbx>
                                    <w:txbxContent>
                                      <w:p w14:paraId="140C32DA">
                                        <w:pPr>
                                          <w:rPr>
                                            <w:rFonts w:hint="eastAsia" w:eastAsia="宋体"/>
                                            <w:lang w:val="en-US" w:eastAsia="zh-CN"/>
                                          </w:rPr>
                                        </w:pPr>
                                        <w:r>
                                          <w:rPr>
                                            <w:rFonts w:hint="eastAsia"/>
                                            <w:lang w:val="en-US" w:eastAsia="zh-CN"/>
                                          </w:rPr>
                                          <w:t>本项目</w:t>
                                        </w:r>
                                      </w:p>
                                    </w:txbxContent>
                                  </wps:txbx>
                                  <wps:bodyPr upright="1"/>
                                </wps:wsp>
                              </a:graphicData>
                            </a:graphic>
                          </wp:anchor>
                        </w:drawing>
                      </mc:Choice>
                      <mc:Fallback>
                        <w:pict>
                          <v:shape id="_x0000_s1026" o:spid="_x0000_s1026" o:spt="61" type="#_x0000_t61" style="position:absolute;left:0pt;margin-left:96.95pt;margin-top:52.65pt;height:19.8pt;width:56.55pt;z-index:251663360;mso-width-relative:page;mso-height-relative:page;" fillcolor="#FFFFFF" filled="t" stroked="t" coordsize="21600,21600" o:gfxdata="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CXDzPZAAAACwEAAA8AAAAAAAAAAQAgAAAAIgAAAGRycy9kb3du&#10;cmV2LnhtbFBLAQIUABQAAAAIAIdO4kD9bWKhNwIAAIwEAAAOAAAAAAAAAAEAIAAAACgBAABkcnMv&#10;ZTJvRG9jLnhtbFBLBQYAAAAABgAGAFkBAADRBQAAAAA=&#10;" adj="-12337,12164">
                            <v:fill on="t" focussize="0,0"/>
                            <v:stroke color="#000000" joinstyle="miter"/>
                            <v:imagedata o:title=""/>
                            <o:lock v:ext="edit" aspectratio="f"/>
                            <v:textbox>
                              <w:txbxContent>
                                <w:p w14:paraId="140C32DA">
                                  <w:pPr>
                                    <w:rPr>
                                      <w:rFonts w:hint="eastAsia" w:eastAsia="宋体"/>
                                      <w:lang w:val="en-US" w:eastAsia="zh-CN"/>
                                    </w:rPr>
                                  </w:pPr>
                                  <w:r>
                                    <w:rPr>
                                      <w:rFonts w:hint="eastAsia"/>
                                      <w:lang w:val="en-US" w:eastAsia="zh-CN"/>
                                    </w:rPr>
                                    <w:t>本项目</w:t>
                                  </w:r>
                                </w:p>
                              </w:txbxContent>
                            </v:textbox>
                          </v:shape>
                        </w:pict>
                      </mc:Fallback>
                    </mc:AlternateContent>
                  </w:r>
                  <w:r>
                    <w:rPr>
                      <w:rFonts w:hint="default" w:ascii="Times New Roman" w:hAnsi="Times New Roman" w:eastAsia="宋体" w:cs="Times New Roman"/>
                      <w:b w:val="0"/>
                      <w:bCs w:val="0"/>
                      <w:color w:val="auto"/>
                      <w:sz w:val="21"/>
                      <w:szCs w:val="24"/>
                      <w:lang w:eastAsia="zh-CN"/>
                    </w:rPr>
                    <w:drawing>
                      <wp:inline distT="0" distB="0" distL="114300" distR="114300">
                        <wp:extent cx="4380230" cy="3052445"/>
                        <wp:effectExtent l="0" t="0" r="1270" b="14605"/>
                        <wp:docPr id="4" name="图片 4" descr="园区规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园区规划"/>
                                <pic:cNvPicPr>
                                  <a:picLocks noChangeAspect="1"/>
                                </pic:cNvPicPr>
                              </pic:nvPicPr>
                              <pic:blipFill>
                                <a:blip r:embed="rId14"/>
                                <a:stretch>
                                  <a:fillRect/>
                                </a:stretch>
                              </pic:blipFill>
                              <pic:spPr>
                                <a:xfrm>
                                  <a:off x="0" y="0"/>
                                  <a:ext cx="4380230" cy="3052445"/>
                                </a:xfrm>
                                <a:prstGeom prst="rect">
                                  <a:avLst/>
                                </a:prstGeom>
                                <a:noFill/>
                                <a:ln>
                                  <a:noFill/>
                                </a:ln>
                              </pic:spPr>
                            </pic:pic>
                          </a:graphicData>
                        </a:graphic>
                      </wp:inline>
                    </w:drawing>
                  </w:r>
                </w:p>
              </w:tc>
            </w:tr>
            <w:tr w14:paraId="0C428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87" w:type="dxa"/>
                  <w:gridSpan w:val="4"/>
                  <w:tcBorders>
                    <w:tl2br w:val="nil"/>
                    <w:tr2bl w:val="nil"/>
                  </w:tcBorders>
                  <w:noWrap w:val="0"/>
                  <w:vAlign w:val="center"/>
                </w:tcPr>
                <w:p w14:paraId="1DAC622A">
                  <w:pPr>
                    <w:bidi w:val="0"/>
                    <w:spacing w:line="240" w:lineRule="auto"/>
                    <w:jc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图1-2项目与陕西陈仓经济技术开发区总体规划</w:t>
                  </w:r>
                  <w:r>
                    <w:rPr>
                      <w:rFonts w:hint="eastAsia" w:cs="Times New Roman"/>
                      <w:b w:val="0"/>
                      <w:bCs w:val="0"/>
                      <w:color w:val="auto"/>
                      <w:kern w:val="0"/>
                      <w:sz w:val="21"/>
                      <w:szCs w:val="21"/>
                      <w:lang w:val="en-US" w:eastAsia="zh-CN" w:bidi="ar"/>
                    </w:rPr>
                    <w:t>（</w:t>
                  </w:r>
                  <w:r>
                    <w:rPr>
                      <w:rFonts w:hint="default" w:ascii="Times New Roman" w:hAnsi="Times New Roman" w:eastAsia="宋体" w:cs="Times New Roman"/>
                      <w:b w:val="0"/>
                      <w:bCs w:val="0"/>
                      <w:color w:val="auto"/>
                      <w:kern w:val="0"/>
                      <w:sz w:val="21"/>
                      <w:szCs w:val="21"/>
                      <w:lang w:val="en-US" w:eastAsia="zh-CN" w:bidi="ar"/>
                    </w:rPr>
                    <w:t>2022-2035年</w:t>
                  </w:r>
                  <w:r>
                    <w:rPr>
                      <w:rFonts w:hint="eastAsia" w:cs="Times New Roman"/>
                      <w:b w:val="0"/>
                      <w:bCs w:val="0"/>
                      <w:color w:val="auto"/>
                      <w:kern w:val="0"/>
                      <w:sz w:val="21"/>
                      <w:szCs w:val="21"/>
                      <w:lang w:val="en-US" w:eastAsia="zh-CN" w:bidi="ar"/>
                    </w:rPr>
                    <w:t>）</w:t>
                  </w:r>
                  <w:r>
                    <w:rPr>
                      <w:rFonts w:hint="default" w:ascii="Times New Roman" w:hAnsi="Times New Roman" w:eastAsia="宋体" w:cs="Times New Roman"/>
                      <w:b w:val="0"/>
                      <w:bCs w:val="0"/>
                      <w:color w:val="auto"/>
                      <w:kern w:val="0"/>
                      <w:sz w:val="21"/>
                      <w:szCs w:val="21"/>
                      <w:lang w:val="en-US" w:eastAsia="zh-CN" w:bidi="ar"/>
                    </w:rPr>
                    <w:t>板块位置关系图</w:t>
                  </w:r>
                </w:p>
              </w:tc>
            </w:tr>
          </w:tbl>
          <w:p w14:paraId="4DF832FF">
            <w:pPr>
              <w:tabs>
                <w:tab w:val="left" w:pos="540"/>
              </w:tabs>
              <w:autoSpaceDE w:val="0"/>
              <w:autoSpaceDN w:val="0"/>
              <w:adjustRightInd w:val="0"/>
              <w:spacing w:line="360" w:lineRule="auto"/>
              <w:ind w:firstLine="482" w:firstLineChars="200"/>
              <w:jc w:val="left"/>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2"/>
                <w:lang w:val="en-US" w:eastAsia="zh-CN"/>
              </w:rPr>
              <w:t>2.</w:t>
            </w:r>
            <w:r>
              <w:rPr>
                <w:rFonts w:hint="default" w:ascii="Times New Roman" w:hAnsi="Times New Roman" w:eastAsia="宋体" w:cs="Times New Roman"/>
                <w:b/>
                <w:bCs/>
                <w:color w:val="auto"/>
                <w:sz w:val="24"/>
                <w:szCs w:val="32"/>
                <w:lang w:val="en-US" w:eastAsia="zh-CN"/>
              </w:rPr>
              <w:t>规划环境影响评价结论及审查意见</w:t>
            </w:r>
            <w:r>
              <w:rPr>
                <w:rFonts w:hint="default" w:ascii="Times New Roman" w:hAnsi="Times New Roman" w:eastAsia="宋体" w:cs="Times New Roman"/>
                <w:b/>
                <w:bCs/>
                <w:color w:val="auto"/>
                <w:sz w:val="24"/>
                <w:szCs w:val="22"/>
                <w:lang w:val="en-US" w:eastAsia="zh-CN"/>
              </w:rPr>
              <w:t>符合性</w:t>
            </w:r>
            <w:r>
              <w:rPr>
                <w:rFonts w:hint="default" w:ascii="Times New Roman" w:hAnsi="Times New Roman" w:eastAsia="宋体" w:cs="Times New Roman"/>
                <w:b/>
                <w:bCs/>
                <w:color w:val="auto"/>
                <w:sz w:val="24"/>
                <w:szCs w:val="22"/>
                <w:lang w:val="zh-CN"/>
              </w:rPr>
              <w:t>分析</w:t>
            </w:r>
          </w:p>
          <w:p w14:paraId="77E83BBD">
            <w:pPr>
              <w:bidi w:val="0"/>
              <w:spacing w:line="240" w:lineRule="auto"/>
              <w:jc w:val="center"/>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表1-2    项目与规划环评结论及审查意见的符合性分析</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928"/>
              <w:gridCol w:w="3012"/>
            </w:tblGrid>
            <w:tr w14:paraId="05A260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187" w:type="dxa"/>
                  <w:tcBorders>
                    <w:tl2br w:val="nil"/>
                    <w:tr2bl w:val="nil"/>
                  </w:tcBorders>
                  <w:noWrap w:val="0"/>
                  <w:vAlign w:val="center"/>
                </w:tcPr>
                <w:p w14:paraId="52A2A673">
                  <w:pPr>
                    <w:keepNext w:val="0"/>
                    <w:keepLines w:val="0"/>
                    <w:pageBreakBefore w:val="0"/>
                    <w:widowControl w:val="0"/>
                    <w:kinsoku w:val="0"/>
                    <w:wordWrap/>
                    <w:overflowPunct w:val="0"/>
                    <w:topLinePunct w:val="0"/>
                    <w:bidi w:val="0"/>
                    <w:adjustRightInd/>
                    <w:snapToGrid/>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rPr>
                    <w:t>类别</w:t>
                  </w:r>
                </w:p>
              </w:tc>
              <w:tc>
                <w:tcPr>
                  <w:tcW w:w="3928" w:type="dxa"/>
                  <w:tcBorders>
                    <w:tl2br w:val="nil"/>
                    <w:tr2bl w:val="nil"/>
                  </w:tcBorders>
                  <w:noWrap w:val="0"/>
                  <w:vAlign w:val="center"/>
                </w:tcPr>
                <w:p w14:paraId="48DFA522">
                  <w:pPr>
                    <w:keepNext w:val="0"/>
                    <w:keepLines w:val="0"/>
                    <w:pageBreakBefore w:val="0"/>
                    <w:widowControl w:val="0"/>
                    <w:kinsoku w:val="0"/>
                    <w:wordWrap/>
                    <w:overflowPunct w:val="0"/>
                    <w:topLinePunct w:val="0"/>
                    <w:bidi w:val="0"/>
                    <w:adjustRightInd/>
                    <w:snapToGrid/>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规划相关内容</w:t>
                  </w:r>
                </w:p>
              </w:tc>
              <w:tc>
                <w:tcPr>
                  <w:tcW w:w="3012" w:type="dxa"/>
                  <w:tcBorders>
                    <w:tl2br w:val="nil"/>
                    <w:tr2bl w:val="nil"/>
                  </w:tcBorders>
                  <w:noWrap w:val="0"/>
                  <w:vAlign w:val="center"/>
                </w:tcPr>
                <w:p w14:paraId="4FB6395D">
                  <w:pPr>
                    <w:keepNext w:val="0"/>
                    <w:keepLines w:val="0"/>
                    <w:pageBreakBefore w:val="0"/>
                    <w:widowControl w:val="0"/>
                    <w:kinsoku w:val="0"/>
                    <w:wordWrap/>
                    <w:overflowPunct w:val="0"/>
                    <w:topLinePunct w:val="0"/>
                    <w:bidi w:val="0"/>
                    <w:adjustRightInd/>
                    <w:snapToGrid/>
                    <w:jc w:val="both"/>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相符性</w:t>
                  </w:r>
                </w:p>
              </w:tc>
            </w:tr>
            <w:tr w14:paraId="2F419B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187" w:type="dxa"/>
                  <w:vMerge w:val="restart"/>
                  <w:tcBorders>
                    <w:tl2br w:val="nil"/>
                    <w:tr2bl w:val="nil"/>
                  </w:tcBorders>
                  <w:noWrap w:val="0"/>
                  <w:vAlign w:val="center"/>
                </w:tcPr>
                <w:p w14:paraId="71ABC2D4">
                  <w:pPr>
                    <w:keepNext w:val="0"/>
                    <w:keepLines w:val="0"/>
                    <w:pageBreakBefore w:val="0"/>
                    <w:widowControl w:val="0"/>
                    <w:kinsoku w:val="0"/>
                    <w:wordWrap/>
                    <w:overflowPunct w:val="0"/>
                    <w:topLinePunct w:val="0"/>
                    <w:bidi w:val="0"/>
                    <w:adjustRightInd/>
                    <w:snapToGrid/>
                    <w:jc w:val="both"/>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《陕西陈仓经济技术开发区总体规划（2022-2035年）环境影响报告书》评价结论</w:t>
                  </w:r>
                </w:p>
              </w:tc>
              <w:tc>
                <w:tcPr>
                  <w:tcW w:w="3928" w:type="dxa"/>
                  <w:tcBorders>
                    <w:tl2br w:val="nil"/>
                    <w:tr2bl w:val="nil"/>
                  </w:tcBorders>
                  <w:noWrap w:val="0"/>
                  <w:vAlign w:val="center"/>
                </w:tcPr>
                <w:p w14:paraId="145EC077">
                  <w:pPr>
                    <w:keepNext w:val="0"/>
                    <w:keepLines w:val="0"/>
                    <w:pageBreakBefore w:val="0"/>
                    <w:widowControl w:val="0"/>
                    <w:kinsoku w:val="0"/>
                    <w:wordWrap/>
                    <w:overflowPunct w:val="0"/>
                    <w:topLinePunct w:val="0"/>
                    <w:bidi w:val="0"/>
                    <w:adjustRightInd/>
                    <w:snapToGrid/>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1）规划协调性分析：产业类型符合国家</w:t>
                  </w:r>
                  <w:r>
                    <w:rPr>
                      <w:rFonts w:hint="eastAsia" w:ascii="宋体" w:hAnsi="宋体" w:eastAsia="宋体" w:cs="宋体"/>
                      <w:color w:val="auto"/>
                      <w:sz w:val="21"/>
                      <w:szCs w:val="21"/>
                      <w:lang w:eastAsia="zh-CN"/>
                    </w:rPr>
                    <w:t>法律法规</w:t>
                  </w:r>
                  <w:r>
                    <w:rPr>
                      <w:rFonts w:hint="eastAsia" w:ascii="宋体" w:hAnsi="宋体" w:eastAsia="宋体" w:cs="宋体"/>
                      <w:color w:val="auto"/>
                      <w:sz w:val="21"/>
                      <w:szCs w:val="21"/>
                    </w:rPr>
                    <w:t>、产业政策及相关规划的相关要求；符合宝鸡市“三线一单”生态管控单元的管控要求；规划</w:t>
                  </w:r>
                  <w:r>
                    <w:rPr>
                      <w:rFonts w:hint="eastAsia" w:ascii="宋体" w:hAnsi="宋体" w:eastAsia="宋体" w:cs="宋体"/>
                      <w:color w:val="auto"/>
                      <w:sz w:val="21"/>
                      <w:szCs w:val="21"/>
                      <w:lang w:val="en-US" w:eastAsia="zh-CN"/>
                    </w:rPr>
                    <w:t>范围</w:t>
                  </w:r>
                  <w:r>
                    <w:rPr>
                      <w:rFonts w:hint="eastAsia" w:ascii="宋体" w:hAnsi="宋体" w:eastAsia="宋体" w:cs="宋体"/>
                      <w:color w:val="auto"/>
                      <w:sz w:val="21"/>
                      <w:szCs w:val="21"/>
                    </w:rPr>
                    <w:t>未占用永久基本农田，未突破生态保护红线，且全部位于国土空间规划“三区三线”城镇开发边界的集中建设区范围内，符合国土空间管制要求。</w:t>
                  </w:r>
                </w:p>
              </w:tc>
              <w:tc>
                <w:tcPr>
                  <w:tcW w:w="3012" w:type="dxa"/>
                  <w:tcBorders>
                    <w:tl2br w:val="nil"/>
                    <w:tr2bl w:val="nil"/>
                  </w:tcBorders>
                  <w:noWrap w:val="0"/>
                  <w:vAlign w:val="center"/>
                </w:tcPr>
                <w:p w14:paraId="0CA837DE">
                  <w:pPr>
                    <w:keepNext w:val="0"/>
                    <w:keepLines w:val="0"/>
                    <w:pageBreakBefore w:val="0"/>
                    <w:widowControl w:val="0"/>
                    <w:kinsoku w:val="0"/>
                    <w:wordWrap/>
                    <w:overflowPunct w:val="0"/>
                    <w:topLinePunct w:val="0"/>
                    <w:autoSpaceDE w:val="0"/>
                    <w:autoSpaceDN w:val="0"/>
                    <w:bidi w:val="0"/>
                    <w:adjustRightInd/>
                    <w:snapToGrid/>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项目为</w:t>
                  </w:r>
                  <w:r>
                    <w:rPr>
                      <w:rFonts w:hint="eastAsia" w:ascii="宋体" w:hAnsi="宋体" w:eastAsia="宋体" w:cs="宋体"/>
                      <w:color w:val="auto"/>
                      <w:kern w:val="0"/>
                      <w:sz w:val="21"/>
                      <w:szCs w:val="21"/>
                      <w:lang w:eastAsia="zh-CN"/>
                    </w:rPr>
                    <w:t>水泥制品制造和其他非金属矿物制品业</w:t>
                  </w:r>
                  <w:r>
                    <w:rPr>
                      <w:rFonts w:hint="eastAsia" w:ascii="宋体" w:hAnsi="宋体" w:eastAsia="宋体" w:cs="宋体"/>
                      <w:color w:val="auto"/>
                      <w:sz w:val="21"/>
                      <w:szCs w:val="21"/>
                    </w:rPr>
                    <w:t>，符合国家产业政策；项目属于重点管控单元，位于工业园，不涉及生态保护红线，符合宝鸡市“三线一单”要求。</w:t>
                  </w:r>
                </w:p>
              </w:tc>
            </w:tr>
            <w:tr w14:paraId="2CD83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dxa"/>
                  <w:vMerge w:val="continue"/>
                  <w:tcBorders>
                    <w:tl2br w:val="nil"/>
                    <w:tr2bl w:val="nil"/>
                  </w:tcBorders>
                  <w:noWrap w:val="0"/>
                  <w:vAlign w:val="center"/>
                </w:tcPr>
                <w:p w14:paraId="151EEC64">
                  <w:pPr>
                    <w:keepNext w:val="0"/>
                    <w:keepLines w:val="0"/>
                    <w:pageBreakBefore w:val="0"/>
                    <w:widowControl w:val="0"/>
                    <w:kinsoku w:val="0"/>
                    <w:wordWrap/>
                    <w:overflowPunct w:val="0"/>
                    <w:topLinePunct w:val="0"/>
                    <w:bidi w:val="0"/>
                    <w:adjustRightInd/>
                    <w:snapToGrid/>
                    <w:jc w:val="both"/>
                    <w:textAlignment w:val="auto"/>
                    <w:rPr>
                      <w:rFonts w:hint="eastAsia" w:ascii="宋体" w:hAnsi="宋体" w:eastAsia="宋体" w:cs="宋体"/>
                      <w:bCs/>
                      <w:color w:val="auto"/>
                      <w:sz w:val="21"/>
                      <w:szCs w:val="21"/>
                    </w:rPr>
                  </w:pPr>
                </w:p>
              </w:tc>
              <w:tc>
                <w:tcPr>
                  <w:tcW w:w="3928" w:type="dxa"/>
                  <w:tcBorders>
                    <w:tl2br w:val="nil"/>
                    <w:tr2bl w:val="nil"/>
                  </w:tcBorders>
                  <w:noWrap w:val="0"/>
                  <w:vAlign w:val="center"/>
                </w:tcPr>
                <w:p w14:paraId="362A19F1">
                  <w:pPr>
                    <w:keepNext w:val="0"/>
                    <w:keepLines w:val="0"/>
                    <w:pageBreakBefore w:val="0"/>
                    <w:widowControl w:val="0"/>
                    <w:kinsoku w:val="0"/>
                    <w:wordWrap/>
                    <w:overflowPunct w:val="0"/>
                    <w:topLinePunct w:val="0"/>
                    <w:bidi w:val="0"/>
                    <w:adjustRightInd/>
                    <w:snapToGrid/>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（2）环境影响分析：</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 1 \* GB3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①</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环境空气：</w:t>
                  </w:r>
                  <w:r>
                    <w:rPr>
                      <w:rFonts w:hint="eastAsia" w:ascii="宋体" w:hAnsi="宋体" w:eastAsia="宋体" w:cs="宋体"/>
                      <w:color w:val="auto"/>
                      <w:sz w:val="21"/>
                      <w:szCs w:val="21"/>
                      <w:lang w:eastAsia="zh-CN"/>
                    </w:rPr>
                    <w:t>大气污染</w:t>
                  </w:r>
                  <w:r>
                    <w:rPr>
                      <w:rFonts w:hint="eastAsia" w:ascii="宋体" w:hAnsi="宋体" w:eastAsia="宋体" w:cs="宋体"/>
                      <w:color w:val="auto"/>
                      <w:sz w:val="21"/>
                      <w:szCs w:val="21"/>
                    </w:rPr>
                    <w:t>主要</w:t>
                  </w:r>
                  <w:r>
                    <w:rPr>
                      <w:rFonts w:hint="eastAsia" w:ascii="宋体" w:hAnsi="宋体" w:eastAsia="宋体" w:cs="宋体"/>
                      <w:color w:val="auto"/>
                      <w:sz w:val="21"/>
                      <w:szCs w:val="21"/>
                      <w:lang w:eastAsia="zh-CN"/>
                    </w:rPr>
                    <w:t>来自</w:t>
                  </w:r>
                  <w:r>
                    <w:rPr>
                      <w:rFonts w:hint="eastAsia" w:ascii="宋体" w:hAnsi="宋体" w:eastAsia="宋体" w:cs="宋体"/>
                      <w:color w:val="auto"/>
                      <w:sz w:val="21"/>
                      <w:szCs w:val="21"/>
                    </w:rPr>
                    <w:t>园区居民生活产生的废气、企业工艺废气及锅炉烟气等。其污染物主要为颗粒物、SO</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、NO</w:t>
                  </w:r>
                  <w:r>
                    <w:rPr>
                      <w:rFonts w:hint="eastAsia" w:ascii="宋体" w:hAnsi="宋体" w:eastAsia="宋体" w:cs="宋体"/>
                      <w:color w:val="auto"/>
                      <w:sz w:val="21"/>
                      <w:szCs w:val="21"/>
                      <w:vertAlign w:val="subscript"/>
                    </w:rPr>
                    <w:t>X</w:t>
                  </w:r>
                  <w:r>
                    <w:rPr>
                      <w:rFonts w:hint="eastAsia" w:ascii="宋体" w:hAnsi="宋体" w:eastAsia="宋体" w:cs="宋体"/>
                      <w:color w:val="auto"/>
                      <w:sz w:val="21"/>
                      <w:szCs w:val="21"/>
                    </w:rPr>
                    <w:t>及挥发性有机物等，各项污染因子</w:t>
                  </w:r>
                  <w:r>
                    <w:rPr>
                      <w:rFonts w:hint="eastAsia" w:ascii="宋体" w:hAnsi="宋体" w:eastAsia="宋体" w:cs="宋体"/>
                      <w:color w:val="auto"/>
                      <w:sz w:val="21"/>
                      <w:szCs w:val="21"/>
                      <w:lang w:eastAsia="zh-CN"/>
                    </w:rPr>
                    <w:t>达标</w:t>
                  </w:r>
                  <w:r>
                    <w:rPr>
                      <w:rFonts w:hint="eastAsia" w:ascii="宋体" w:hAnsi="宋体" w:eastAsia="宋体" w:cs="宋体"/>
                      <w:color w:val="auto"/>
                      <w:sz w:val="21"/>
                      <w:szCs w:val="21"/>
                    </w:rPr>
                    <w:t>后</w:t>
                  </w:r>
                  <w:r>
                    <w:rPr>
                      <w:rFonts w:hint="eastAsia" w:ascii="宋体" w:hAnsi="宋体" w:eastAsia="宋体" w:cs="宋体"/>
                      <w:color w:val="auto"/>
                      <w:sz w:val="21"/>
                      <w:szCs w:val="21"/>
                      <w:lang w:eastAsia="zh-CN"/>
                    </w:rPr>
                    <w:t>排放</w:t>
                  </w:r>
                  <w:r>
                    <w:rPr>
                      <w:rFonts w:hint="eastAsia" w:ascii="宋体" w:hAnsi="宋体" w:eastAsia="宋体" w:cs="宋体"/>
                      <w:color w:val="auto"/>
                      <w:sz w:val="21"/>
                      <w:szCs w:val="21"/>
                    </w:rPr>
                    <w:t>。②地表水环境：县功工业园</w:t>
                  </w:r>
                  <w:r>
                    <w:rPr>
                      <w:rFonts w:hint="eastAsia" w:ascii="宋体" w:hAnsi="宋体" w:eastAsia="宋体" w:cs="宋体"/>
                      <w:color w:val="auto"/>
                      <w:kern w:val="0"/>
                      <w:sz w:val="21"/>
                      <w:szCs w:val="21"/>
                    </w:rPr>
                    <w:t>近期新建县功污水处理厂一座，处理规模0.3万m</w:t>
                  </w:r>
                  <w:r>
                    <w:rPr>
                      <w:rFonts w:hint="eastAsia" w:ascii="宋体" w:hAnsi="宋体" w:eastAsia="宋体" w:cs="宋体"/>
                      <w:color w:val="auto"/>
                      <w:kern w:val="0"/>
                      <w:sz w:val="21"/>
                      <w:szCs w:val="21"/>
                      <w:vertAlign w:val="superscript"/>
                    </w:rPr>
                    <w:t>3</w:t>
                  </w:r>
                  <w:r>
                    <w:rPr>
                      <w:rFonts w:hint="eastAsia" w:ascii="宋体" w:hAnsi="宋体" w:eastAsia="宋体" w:cs="宋体"/>
                      <w:color w:val="auto"/>
                      <w:kern w:val="0"/>
                      <w:sz w:val="21"/>
                      <w:szCs w:val="21"/>
                    </w:rPr>
                    <w:t>/d，远期处理规模扩建至1.5万m</w:t>
                  </w:r>
                  <w:r>
                    <w:rPr>
                      <w:rFonts w:hint="eastAsia" w:ascii="宋体" w:hAnsi="宋体" w:eastAsia="宋体" w:cs="宋体"/>
                      <w:color w:val="auto"/>
                      <w:kern w:val="0"/>
                      <w:sz w:val="21"/>
                      <w:szCs w:val="21"/>
                      <w:vertAlign w:val="superscript"/>
                    </w:rPr>
                    <w:t>3</w:t>
                  </w:r>
                  <w:r>
                    <w:rPr>
                      <w:rFonts w:hint="eastAsia" w:ascii="宋体" w:hAnsi="宋体" w:eastAsia="宋体" w:cs="宋体"/>
                      <w:color w:val="auto"/>
                      <w:kern w:val="0"/>
                      <w:sz w:val="21"/>
                      <w:szCs w:val="21"/>
                    </w:rPr>
                    <w:t>/d。</w:t>
                  </w:r>
                  <w:r>
                    <w:rPr>
                      <w:rFonts w:hint="eastAsia" w:ascii="宋体" w:hAnsi="宋体" w:eastAsia="宋体" w:cs="宋体"/>
                      <w:color w:val="auto"/>
                      <w:kern w:val="0"/>
                      <w:sz w:val="21"/>
                      <w:szCs w:val="21"/>
                      <w:lang w:eastAsia="zh-CN"/>
                    </w:rPr>
                    <w:t>污水处理厂</w:t>
                  </w:r>
                  <w:r>
                    <w:rPr>
                      <w:rFonts w:hint="eastAsia" w:ascii="宋体" w:hAnsi="宋体" w:eastAsia="宋体" w:cs="宋体"/>
                      <w:color w:val="auto"/>
                      <w:kern w:val="0"/>
                      <w:sz w:val="21"/>
                      <w:szCs w:val="21"/>
                    </w:rPr>
                    <w:t>出水达标后排入金陵河</w:t>
                  </w:r>
                  <w:r>
                    <w:rPr>
                      <w:rFonts w:hint="eastAsia" w:ascii="宋体" w:hAnsi="宋体" w:eastAsia="宋体" w:cs="宋体"/>
                      <w:color w:val="auto"/>
                      <w:sz w:val="21"/>
                      <w:szCs w:val="21"/>
                    </w:rPr>
                    <w:t>。③土壤和地下水环境：入园企业严格控制企业废水无组织泄漏，加强</w:t>
                  </w:r>
                  <w:r>
                    <w:rPr>
                      <w:rFonts w:hint="eastAsia" w:ascii="宋体" w:hAnsi="宋体" w:eastAsia="宋体" w:cs="宋体"/>
                      <w:color w:val="auto"/>
                      <w:sz w:val="21"/>
                      <w:szCs w:val="21"/>
                      <w:lang w:eastAsia="zh-CN"/>
                    </w:rPr>
                    <w:t>对</w:t>
                  </w:r>
                  <w:r>
                    <w:rPr>
                      <w:rFonts w:hint="eastAsia" w:ascii="宋体" w:hAnsi="宋体" w:eastAsia="宋体" w:cs="宋体"/>
                      <w:color w:val="auto"/>
                      <w:sz w:val="21"/>
                      <w:szCs w:val="21"/>
                    </w:rPr>
                    <w:t>污水输送管道的检查和维护，并严格做好防渗处理等防范措施。④固体废物：入园企业产生的一般工业固体废物遵循资源化、无害化、减量化的原则，对可资源化一般工业固体废物优先进行资源化再利用，危险废物</w:t>
                  </w:r>
                  <w:r>
                    <w:rPr>
                      <w:rFonts w:hint="eastAsia" w:ascii="宋体" w:hAnsi="宋体" w:eastAsia="宋体" w:cs="宋体"/>
                      <w:color w:val="auto"/>
                      <w:sz w:val="21"/>
                      <w:szCs w:val="21"/>
                      <w:lang w:eastAsia="zh-CN"/>
                    </w:rPr>
                    <w:t>交由</w:t>
                  </w:r>
                  <w:r>
                    <w:rPr>
                      <w:rFonts w:hint="eastAsia" w:ascii="宋体" w:hAnsi="宋体" w:eastAsia="宋体" w:cs="宋体"/>
                      <w:color w:val="auto"/>
                      <w:sz w:val="21"/>
                      <w:szCs w:val="21"/>
                    </w:rPr>
                    <w:t>资质单位处置。生活垃圾收集后运往长寿沟垃圾处理场处置，远期可依托宝鸡市生活垃圾焚烧发电处理项目进行处置。⑤环境风险：通过建立环境风险防控和应急保障、环境风险预警体系，避免和减轻环境风险。</w:t>
                  </w:r>
                </w:p>
              </w:tc>
              <w:tc>
                <w:tcPr>
                  <w:tcW w:w="3012" w:type="dxa"/>
                  <w:tcBorders>
                    <w:tl2br w:val="nil"/>
                    <w:tr2bl w:val="nil"/>
                  </w:tcBorders>
                  <w:noWrap w:val="0"/>
                  <w:vAlign w:val="center"/>
                </w:tcPr>
                <w:p w14:paraId="50B08C11">
                  <w:pPr>
                    <w:keepNext w:val="0"/>
                    <w:keepLines w:val="0"/>
                    <w:pageBreakBefore w:val="0"/>
                    <w:widowControl/>
                    <w:kinsoku w:val="0"/>
                    <w:wordWrap/>
                    <w:overflowPunct w:val="0"/>
                    <w:topLinePunct w:val="0"/>
                    <w:autoSpaceDE w:val="0"/>
                    <w:autoSpaceDN w:val="0"/>
                    <w:bidi w:val="0"/>
                    <w:adjustRightInd/>
                    <w:snapToGrid/>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TW"/>
                    </w:rPr>
                    <w:t>项目</w:t>
                  </w:r>
                  <w:r>
                    <w:rPr>
                      <w:rFonts w:hint="eastAsia" w:ascii="宋体" w:hAnsi="宋体" w:eastAsia="宋体" w:cs="宋体"/>
                      <w:color w:val="auto"/>
                      <w:sz w:val="21"/>
                      <w:szCs w:val="21"/>
                      <w:lang w:eastAsia="zh-CN"/>
                    </w:rPr>
                    <w:t>砂石原料及生产</w:t>
                  </w:r>
                  <w:r>
                    <w:rPr>
                      <w:rFonts w:hint="eastAsia" w:ascii="宋体" w:hAnsi="宋体" w:eastAsia="宋体" w:cs="宋体"/>
                      <w:color w:val="auto"/>
                      <w:sz w:val="21"/>
                      <w:szCs w:val="21"/>
                      <w:lang w:eastAsia="zh-TW"/>
                    </w:rPr>
                    <w:t>厂房为全封闭单层钢结构厂房</w:t>
                  </w:r>
                  <w:r>
                    <w:rPr>
                      <w:rFonts w:hint="eastAsia" w:ascii="宋体" w:hAnsi="宋体" w:eastAsia="宋体" w:cs="宋体"/>
                      <w:color w:val="auto"/>
                      <w:sz w:val="21"/>
                      <w:szCs w:val="21"/>
                    </w:rPr>
                    <w:t>。原料、</w:t>
                  </w:r>
                  <w:r>
                    <w:rPr>
                      <w:rFonts w:hint="eastAsia" w:ascii="宋体" w:hAnsi="宋体" w:eastAsia="宋体" w:cs="宋体"/>
                      <w:color w:val="auto"/>
                      <w:sz w:val="21"/>
                      <w:szCs w:val="21"/>
                      <w:lang w:eastAsia="zh-CN"/>
                    </w:rPr>
                    <w:t>机制</w:t>
                  </w:r>
                  <w:r>
                    <w:rPr>
                      <w:rFonts w:hint="eastAsia" w:ascii="宋体" w:hAnsi="宋体" w:eastAsia="宋体" w:cs="宋体"/>
                      <w:color w:val="auto"/>
                      <w:sz w:val="21"/>
                      <w:szCs w:val="21"/>
                    </w:rPr>
                    <w:t>砂成品输送采用封闭皮带输送。2.生产废水经中和沉淀处理后循环使用，不外排。生活污水经厂区化粪池预处理后由当地农户清掏施肥，待县功污水处理厂建成投运后排入县功污水处理厂再处理；3.项目区实施分区防渗管控；4</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循环水池污泥经压滤机压滤成滤饼后外售制砖厂综合利用。废包装材料、废机油分类暂存于危废贮存库，交由有资质单位处置；5.加强风险防控和应急保障管理，编制《突发环境事件应急预案》，并组织开展应急演练。</w:t>
                  </w:r>
                </w:p>
              </w:tc>
            </w:tr>
            <w:tr w14:paraId="19191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1187" w:type="dxa"/>
                  <w:vMerge w:val="restart"/>
                  <w:tcBorders>
                    <w:tl2br w:val="nil"/>
                    <w:tr2bl w:val="nil"/>
                  </w:tcBorders>
                  <w:noWrap w:val="0"/>
                  <w:vAlign w:val="center"/>
                </w:tcPr>
                <w:p w14:paraId="2BA71A33">
                  <w:pPr>
                    <w:autoSpaceDE w:val="0"/>
                    <w:autoSpaceDN w:val="0"/>
                    <w:adjustRightInd w:val="0"/>
                    <w:snapToGrid w:val="0"/>
                    <w:jc w:val="both"/>
                    <w:rPr>
                      <w:rFonts w:hint="eastAsia" w:ascii="宋体" w:hAnsi="宋体" w:eastAsia="宋体" w:cs="宋体"/>
                      <w:bCs/>
                      <w:color w:val="auto"/>
                      <w:sz w:val="21"/>
                      <w:szCs w:val="21"/>
                    </w:rPr>
                  </w:pPr>
                  <w:r>
                    <w:rPr>
                      <w:rFonts w:hint="eastAsia" w:ascii="宋体" w:hAnsi="宋体" w:eastAsia="宋体" w:cs="宋体"/>
                      <w:bCs/>
                      <w:color w:val="auto"/>
                      <w:sz w:val="21"/>
                      <w:szCs w:val="21"/>
                    </w:rPr>
                    <w:t>《陕西陈仓经济技术开发区总体规划（2022-2035年）环境影响报告书</w:t>
                  </w:r>
                  <w:r>
                    <w:rPr>
                      <w:rFonts w:hint="eastAsia" w:ascii="宋体" w:hAnsi="宋体" w:eastAsia="宋体" w:cs="宋体"/>
                      <w:color w:val="auto"/>
                      <w:kern w:val="0"/>
                      <w:sz w:val="21"/>
                      <w:szCs w:val="21"/>
                    </w:rPr>
                    <w:t>审查意见的函</w:t>
                  </w:r>
                  <w:r>
                    <w:rPr>
                      <w:rFonts w:hint="eastAsia" w:ascii="宋体" w:hAnsi="宋体" w:eastAsia="宋体" w:cs="宋体"/>
                      <w:bCs/>
                      <w:color w:val="auto"/>
                      <w:sz w:val="21"/>
                      <w:szCs w:val="21"/>
                    </w:rPr>
                    <w:t>》</w:t>
                  </w:r>
                </w:p>
              </w:tc>
              <w:tc>
                <w:tcPr>
                  <w:tcW w:w="3928" w:type="dxa"/>
                  <w:tcBorders>
                    <w:tl2br w:val="nil"/>
                    <w:tr2bl w:val="nil"/>
                  </w:tcBorders>
                  <w:noWrap w:val="0"/>
                  <w:vAlign w:val="center"/>
                </w:tcPr>
                <w:p w14:paraId="35014077">
                  <w:pPr>
                    <w:autoSpaceDE w:val="0"/>
                    <w:autoSpaceDN w:val="0"/>
                    <w:adjustRightInd w:val="0"/>
                    <w:snapToGrid w:val="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1.</w:t>
                  </w:r>
                  <w:r>
                    <w:rPr>
                      <w:rFonts w:hint="eastAsia" w:ascii="宋体" w:hAnsi="宋体" w:eastAsia="宋体" w:cs="宋体"/>
                      <w:color w:val="auto"/>
                      <w:kern w:val="0"/>
                      <w:sz w:val="21"/>
                      <w:szCs w:val="21"/>
                    </w:rPr>
                    <w:t>生态建设目标：规划区域及所影响到的环境评价区域内环境空气、地表水环境、声环境等均达到相对应的区域环境质量标准要求，中水回用率目标为30%，废水处理达标率100%，生活垃圾无害化处理率100%，一般工业固废处置率100%，危险废物无害化处理及处置率100%。</w:t>
                  </w:r>
                </w:p>
              </w:tc>
              <w:tc>
                <w:tcPr>
                  <w:tcW w:w="3012" w:type="dxa"/>
                  <w:vMerge w:val="restart"/>
                  <w:tcBorders>
                    <w:tl2br w:val="nil"/>
                    <w:tr2bl w:val="nil"/>
                  </w:tcBorders>
                  <w:noWrap w:val="0"/>
                  <w:vAlign w:val="center"/>
                </w:tcPr>
                <w:p w14:paraId="1CFEA670">
                  <w:pPr>
                    <w:adjustRightInd w:val="0"/>
                    <w:snapToGrid w:val="0"/>
                    <w:jc w:val="both"/>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TW"/>
                    </w:rPr>
                    <w:t>项目</w:t>
                  </w:r>
                  <w:r>
                    <w:rPr>
                      <w:rFonts w:hint="eastAsia" w:ascii="宋体" w:hAnsi="宋体" w:eastAsia="宋体" w:cs="宋体"/>
                      <w:color w:val="auto"/>
                      <w:sz w:val="21"/>
                      <w:szCs w:val="21"/>
                      <w:lang w:eastAsia="zh-CN"/>
                    </w:rPr>
                    <w:t>砂石原料及生产</w:t>
                  </w:r>
                  <w:r>
                    <w:rPr>
                      <w:rFonts w:hint="eastAsia" w:ascii="宋体" w:hAnsi="宋体" w:eastAsia="宋体" w:cs="宋体"/>
                      <w:color w:val="auto"/>
                      <w:sz w:val="21"/>
                      <w:szCs w:val="21"/>
                      <w:lang w:eastAsia="zh-TW"/>
                    </w:rPr>
                    <w:t>厂房为全封闭单层钢结构厂房，</w:t>
                  </w:r>
                  <w:r>
                    <w:rPr>
                      <w:rFonts w:hint="eastAsia" w:ascii="宋体" w:hAnsi="宋体" w:eastAsia="宋体" w:cs="宋体"/>
                      <w:color w:val="auto"/>
                      <w:sz w:val="21"/>
                      <w:szCs w:val="21"/>
                    </w:rPr>
                    <w:t>厂区硬化、车辆冲洗。原料、</w:t>
                  </w:r>
                  <w:r>
                    <w:rPr>
                      <w:rFonts w:hint="eastAsia" w:ascii="宋体" w:hAnsi="宋体" w:eastAsia="宋体" w:cs="宋体"/>
                      <w:color w:val="auto"/>
                      <w:sz w:val="21"/>
                      <w:szCs w:val="21"/>
                      <w:lang w:eastAsia="zh-CN"/>
                    </w:rPr>
                    <w:t>机制砂</w:t>
                  </w:r>
                  <w:r>
                    <w:rPr>
                      <w:rFonts w:hint="eastAsia" w:ascii="宋体" w:hAnsi="宋体" w:eastAsia="宋体" w:cs="宋体"/>
                      <w:color w:val="auto"/>
                      <w:sz w:val="21"/>
                      <w:szCs w:val="21"/>
                    </w:rPr>
                    <w:t>成品输送采用封闭皮带输送。2.生产废水经中和沉淀处理后循环使用，不外排。生活污水经厂区化粪池预处理后由当地农户清掏施肥，待</w:t>
                  </w:r>
                  <w:r>
                    <w:rPr>
                      <w:rFonts w:hint="eastAsia" w:ascii="宋体" w:hAnsi="宋体" w:eastAsia="宋体" w:cs="宋体"/>
                      <w:color w:val="auto"/>
                      <w:kern w:val="0"/>
                      <w:sz w:val="21"/>
                      <w:szCs w:val="21"/>
                    </w:rPr>
                    <w:t>县功污水处理厂建成投运后排入县功污水处理厂再处理；3.项目区实施分区防渗管理；</w:t>
                  </w:r>
                  <w:r>
                    <w:rPr>
                      <w:rFonts w:hint="eastAsia" w:ascii="宋体" w:hAnsi="宋体" w:eastAsia="宋体" w:cs="宋体"/>
                      <w:color w:val="auto"/>
                      <w:sz w:val="21"/>
                      <w:szCs w:val="21"/>
                    </w:rPr>
                    <w:t>4</w:t>
                  </w:r>
                  <w:r>
                    <w:rPr>
                      <w:rFonts w:hint="eastAsia" w:ascii="宋体" w:hAnsi="宋体" w:eastAsia="宋体" w:cs="宋体"/>
                      <w:bCs/>
                      <w:color w:val="auto"/>
                      <w:sz w:val="21"/>
                      <w:szCs w:val="21"/>
                      <w:lang w:val="zh-CN"/>
                    </w:rPr>
                    <w:t>.</w:t>
                  </w:r>
                  <w:r>
                    <w:rPr>
                      <w:rFonts w:hint="eastAsia" w:ascii="宋体" w:hAnsi="宋体" w:eastAsia="宋体" w:cs="宋体"/>
                      <w:color w:val="auto"/>
                      <w:sz w:val="21"/>
                      <w:szCs w:val="21"/>
                    </w:rPr>
                    <w:t>循环水池污泥经压滤机压滤成滤饼后外售制砖厂综合利用。废包装材料、废机油分类暂存于危废贮存库，交由有资质单位处置；5.项目能源为电，均为</w:t>
                  </w:r>
                  <w:r>
                    <w:rPr>
                      <w:rFonts w:hint="eastAsia" w:ascii="宋体" w:hAnsi="宋体" w:eastAsia="宋体" w:cs="宋体"/>
                      <w:color w:val="auto"/>
                      <w:kern w:val="0"/>
                      <w:sz w:val="21"/>
                      <w:szCs w:val="21"/>
                    </w:rPr>
                    <w:t>清洁能源；</w:t>
                  </w:r>
                  <w:r>
                    <w:rPr>
                      <w:rFonts w:hint="eastAsia" w:ascii="宋体" w:hAnsi="宋体" w:eastAsia="宋体" w:cs="宋体"/>
                      <w:color w:val="auto"/>
                      <w:sz w:val="21"/>
                      <w:szCs w:val="21"/>
                    </w:rPr>
                    <w:t>6.项目位于重点管控单元，不涉及优先保护单元，符合宝鸡市“三线一单”生态环境分区管控要求。</w:t>
                  </w:r>
                </w:p>
              </w:tc>
            </w:tr>
            <w:tr w14:paraId="0768E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dxa"/>
                  <w:vMerge w:val="continue"/>
                  <w:tcBorders>
                    <w:tl2br w:val="nil"/>
                    <w:tr2bl w:val="nil"/>
                  </w:tcBorders>
                  <w:noWrap w:val="0"/>
                  <w:vAlign w:val="center"/>
                </w:tcPr>
                <w:p w14:paraId="41AB50A2">
                  <w:pPr>
                    <w:autoSpaceDE w:val="0"/>
                    <w:autoSpaceDN w:val="0"/>
                    <w:adjustRightInd w:val="0"/>
                    <w:snapToGrid w:val="0"/>
                    <w:jc w:val="both"/>
                    <w:rPr>
                      <w:rFonts w:hint="eastAsia" w:ascii="宋体" w:hAnsi="宋体" w:eastAsia="宋体" w:cs="宋体"/>
                      <w:bCs/>
                      <w:color w:val="auto"/>
                      <w:sz w:val="21"/>
                      <w:szCs w:val="21"/>
                    </w:rPr>
                  </w:pPr>
                </w:p>
              </w:tc>
              <w:tc>
                <w:tcPr>
                  <w:tcW w:w="3928" w:type="dxa"/>
                  <w:tcBorders>
                    <w:tl2br w:val="nil"/>
                    <w:tr2bl w:val="nil"/>
                  </w:tcBorders>
                  <w:noWrap w:val="0"/>
                  <w:vAlign w:val="center"/>
                </w:tcPr>
                <w:p w14:paraId="3EE6A0CF">
                  <w:pPr>
                    <w:autoSpaceDE w:val="0"/>
                    <w:autoSpaceDN w:val="0"/>
                    <w:adjustRightInd w:val="0"/>
                    <w:snapToGrid w:val="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2.</w:t>
                  </w:r>
                  <w:r>
                    <w:rPr>
                      <w:rFonts w:hint="eastAsia" w:ascii="宋体" w:hAnsi="宋体" w:eastAsia="宋体" w:cs="宋体"/>
                      <w:color w:val="auto"/>
                      <w:kern w:val="0"/>
                      <w:sz w:val="21"/>
                      <w:szCs w:val="21"/>
                    </w:rPr>
                    <w:t>把好入区项目关口，推进产业转型升级。落实“三线一单”要求，严格入区项目的环境准入管理。引进项目的生产工艺、设备、污染治理技术，以及单位产品能耗、物耗、污染物排放和资源利用率等均须达到同行业先进水平。对不符合经开区规划定位的现有企业，不再扩大其规模，需要淘汰的下决心淘汰。推进技术研发型、创新产业发展，要鼓励和推进此类项目的技术提升改造，开展清洁生产审核。</w:t>
                  </w:r>
                </w:p>
              </w:tc>
              <w:tc>
                <w:tcPr>
                  <w:tcW w:w="3012" w:type="dxa"/>
                  <w:vMerge w:val="continue"/>
                  <w:tcBorders>
                    <w:tl2br w:val="nil"/>
                    <w:tr2bl w:val="nil"/>
                  </w:tcBorders>
                  <w:noWrap w:val="0"/>
                  <w:vAlign w:val="center"/>
                </w:tcPr>
                <w:p w14:paraId="2C7BB37B">
                  <w:pPr>
                    <w:adjustRightInd w:val="0"/>
                    <w:jc w:val="both"/>
                    <w:rPr>
                      <w:rFonts w:hint="eastAsia" w:ascii="宋体" w:hAnsi="宋体" w:eastAsia="宋体" w:cs="宋体"/>
                      <w:color w:val="auto"/>
                      <w:kern w:val="0"/>
                      <w:sz w:val="21"/>
                      <w:szCs w:val="21"/>
                    </w:rPr>
                  </w:pPr>
                </w:p>
              </w:tc>
            </w:tr>
            <w:tr w14:paraId="76E65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99" w:hRule="atLeast"/>
                <w:jc w:val="center"/>
              </w:trPr>
              <w:tc>
                <w:tcPr>
                  <w:tcW w:w="1187" w:type="dxa"/>
                  <w:vMerge w:val="continue"/>
                  <w:tcBorders>
                    <w:tl2br w:val="nil"/>
                    <w:tr2bl w:val="nil"/>
                  </w:tcBorders>
                  <w:noWrap w:val="0"/>
                  <w:vAlign w:val="center"/>
                </w:tcPr>
                <w:p w14:paraId="6AA6A523">
                  <w:pPr>
                    <w:autoSpaceDE w:val="0"/>
                    <w:autoSpaceDN w:val="0"/>
                    <w:adjustRightInd w:val="0"/>
                    <w:snapToGrid w:val="0"/>
                    <w:jc w:val="both"/>
                    <w:rPr>
                      <w:rFonts w:hint="eastAsia" w:ascii="宋体" w:hAnsi="宋体" w:eastAsia="宋体" w:cs="宋体"/>
                      <w:bCs/>
                      <w:color w:val="auto"/>
                      <w:sz w:val="21"/>
                      <w:szCs w:val="21"/>
                    </w:rPr>
                  </w:pPr>
                </w:p>
              </w:tc>
              <w:tc>
                <w:tcPr>
                  <w:tcW w:w="3928" w:type="dxa"/>
                  <w:tcBorders>
                    <w:tl2br w:val="nil"/>
                    <w:tr2bl w:val="nil"/>
                  </w:tcBorders>
                  <w:noWrap w:val="0"/>
                  <w:vAlign w:val="center"/>
                </w:tcPr>
                <w:p w14:paraId="02A39065">
                  <w:pPr>
                    <w:autoSpaceDE w:val="0"/>
                    <w:autoSpaceDN w:val="0"/>
                    <w:adjustRightInd w:val="0"/>
                    <w:snapToGrid w:val="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3.</w:t>
                  </w:r>
                  <w:r>
                    <w:rPr>
                      <w:rFonts w:hint="eastAsia" w:ascii="宋体" w:hAnsi="宋体" w:eastAsia="宋体" w:cs="宋体"/>
                      <w:color w:val="auto"/>
                      <w:kern w:val="0"/>
                      <w:sz w:val="21"/>
                      <w:szCs w:val="21"/>
                    </w:rPr>
                    <w:t>加强空间管控，严守生态保护红线。结合区域大气环境质量目标要求，进一步优化区内能源结构、提升清洁能源使用率，尽快解决规划区的大气环境质量不达标问题；加强经开区的绿色生态建设，使大气环境质量在达标的基础上进一步优化，为经开区的发展腾出环境容量。按照分类管理、循环利用的要求，抓好固体废物和危险废物管理。</w:t>
                  </w:r>
                </w:p>
              </w:tc>
              <w:tc>
                <w:tcPr>
                  <w:tcW w:w="3012" w:type="dxa"/>
                  <w:vMerge w:val="continue"/>
                  <w:tcBorders>
                    <w:tl2br w:val="nil"/>
                    <w:tr2bl w:val="nil"/>
                  </w:tcBorders>
                  <w:noWrap w:val="0"/>
                  <w:vAlign w:val="center"/>
                </w:tcPr>
                <w:p w14:paraId="70BC0898">
                  <w:pPr>
                    <w:jc w:val="both"/>
                    <w:rPr>
                      <w:rFonts w:hint="eastAsia" w:ascii="宋体" w:hAnsi="宋体" w:eastAsia="宋体" w:cs="宋体"/>
                      <w:color w:val="auto"/>
                      <w:sz w:val="21"/>
                      <w:szCs w:val="21"/>
                    </w:rPr>
                  </w:pPr>
                </w:p>
              </w:tc>
            </w:tr>
          </w:tbl>
          <w:p w14:paraId="18B7F80B">
            <w:pPr>
              <w:spacing w:line="360" w:lineRule="auto"/>
              <w:ind w:firstLine="480"/>
              <w:rPr>
                <w:rFonts w:hint="default"/>
                <w:color w:val="auto"/>
                <w:lang w:val="en-US" w:eastAsia="zh-CN"/>
              </w:rPr>
            </w:pPr>
            <w:r>
              <w:rPr>
                <w:rFonts w:hint="default" w:ascii="Times New Roman" w:hAnsi="Times New Roman" w:eastAsia="宋体" w:cs="Times New Roman"/>
                <w:color w:val="auto"/>
                <w:sz w:val="24"/>
                <w:highlight w:val="none"/>
                <w:lang w:val="en-US" w:eastAsia="zh-CN"/>
              </w:rPr>
              <w:t>综上所述，本项目建设符合《陕西陈仓经济技术开发区总体规划（2022-2035年）》《陕西陈仓经济技术开发区总体规划（2022-2035年）环境影响报告书》以及审查意见的相关要求。</w:t>
            </w:r>
          </w:p>
        </w:tc>
      </w:tr>
      <w:tr w14:paraId="22AF3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9" w:type="pct"/>
            <w:tcBorders>
              <w:tl2br w:val="nil"/>
              <w:tr2bl w:val="nil"/>
            </w:tcBorders>
            <w:noWrap/>
            <w:vAlign w:val="center"/>
          </w:tcPr>
          <w:p w14:paraId="7C11954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其他</w:t>
            </w:r>
          </w:p>
          <w:p w14:paraId="10071C7F">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符合性分析</w:t>
            </w:r>
          </w:p>
        </w:tc>
        <w:tc>
          <w:tcPr>
            <w:tcW w:w="4580" w:type="pct"/>
            <w:gridSpan w:val="4"/>
            <w:tcBorders>
              <w:tl2br w:val="nil"/>
              <w:tr2bl w:val="nil"/>
            </w:tcBorders>
            <w:noWrap/>
            <w:vAlign w:val="center"/>
          </w:tcPr>
          <w:p w14:paraId="590CF8F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highlight w:val="none"/>
                <w:vertAlign w:val="baseline"/>
                <w:lang w:val="en-US" w:eastAsia="zh-CN" w:bidi="ar"/>
              </w:rPr>
            </w:pPr>
            <w:r>
              <w:rPr>
                <w:rFonts w:hint="default" w:ascii="Times New Roman" w:hAnsi="Times New Roman" w:eastAsia="宋体" w:cs="Times New Roman"/>
                <w:b/>
                <w:bCs/>
                <w:color w:val="auto"/>
                <w:kern w:val="0"/>
                <w:sz w:val="24"/>
                <w:szCs w:val="24"/>
                <w:highlight w:val="none"/>
                <w:vertAlign w:val="baseline"/>
                <w:lang w:val="en-US" w:eastAsia="zh-CN" w:bidi="ar"/>
              </w:rPr>
              <w:t>1.项目与“生态环境分区管控”的符合性分析</w:t>
            </w:r>
          </w:p>
          <w:p w14:paraId="7327E376">
            <w:pPr>
              <w:spacing w:line="360" w:lineRule="auto"/>
              <w:ind w:firstLine="48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根据生态环境部《关于以改善环境质量为核心加强环境影响评价管理的通知》</w:t>
            </w:r>
            <w:r>
              <w:rPr>
                <w:rFonts w:hint="default" w:ascii="Times New Roman" w:hAnsi="Times New Roman" w:cs="Times New Roman"/>
                <w:color w:val="auto"/>
                <w:sz w:val="24"/>
                <w:highlight w:val="none"/>
                <w:lang w:val="en-US" w:eastAsia="zh-CN"/>
              </w:rPr>
              <w:t>（环评〔2016〕150号）</w:t>
            </w:r>
            <w:r>
              <w:rPr>
                <w:rFonts w:hint="default" w:ascii="Times New Roman" w:hAnsi="Times New Roman" w:eastAsia="宋体" w:cs="Times New Roman"/>
                <w:color w:val="auto"/>
                <w:sz w:val="24"/>
                <w:highlight w:val="none"/>
                <w:lang w:val="en-US" w:eastAsia="zh-CN"/>
              </w:rPr>
              <w:t>要求，切实加强环境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14:paraId="6516C53B">
            <w:pPr>
              <w:spacing w:line="360" w:lineRule="auto"/>
              <w:ind w:firstLine="48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根据陕西省生态环境厅陕环办发</w:t>
            </w:r>
            <w:r>
              <w:rPr>
                <w:rFonts w:hint="default" w:ascii="Times New Roman" w:hAnsi="Times New Roman" w:cs="Times New Roman"/>
                <w:color w:val="auto"/>
                <w:sz w:val="24"/>
                <w:highlight w:val="none"/>
                <w:lang w:val="en-US" w:eastAsia="zh-CN"/>
              </w:rPr>
              <w:t>〔2022〕</w:t>
            </w:r>
            <w:r>
              <w:rPr>
                <w:rFonts w:hint="default" w:ascii="Times New Roman" w:hAnsi="Times New Roman" w:eastAsia="宋体" w:cs="Times New Roman"/>
                <w:color w:val="auto"/>
                <w:sz w:val="24"/>
                <w:highlight w:val="none"/>
                <w:lang w:val="en-US" w:eastAsia="zh-CN"/>
              </w:rPr>
              <w:t>76号文件《陕西省“三线一单”生态环境分区管理应用技术指南》：环境影响评价（试行）的通知，进行建设项目与“三线一单”生态环境分区管控符合性分析，采用一图、一表、一说明的形式表达。</w:t>
            </w:r>
          </w:p>
          <w:p w14:paraId="7EC6E0E3">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highlight w:val="none"/>
                <w:lang w:val="en-US" w:eastAsia="zh-CN"/>
              </w:rPr>
              <w:t>本项目通过陕西省“三线一单”数据应用分析平台（V1.0）冲突分析可知，其建设范围全部位于生态环境管控的</w:t>
            </w:r>
            <w:r>
              <w:rPr>
                <w:rFonts w:hint="eastAsia" w:ascii="Times New Roman" w:hAnsi="Times New Roman" w:eastAsia="宋体" w:cs="Times New Roman"/>
                <w:color w:val="auto"/>
                <w:sz w:val="24"/>
                <w:highlight w:val="none"/>
                <w:lang w:val="en-US" w:eastAsia="zh-CN"/>
              </w:rPr>
              <w:t>重点</w:t>
            </w:r>
            <w:r>
              <w:rPr>
                <w:rFonts w:hint="default" w:ascii="Times New Roman" w:hAnsi="Times New Roman" w:eastAsia="宋体" w:cs="Times New Roman"/>
                <w:color w:val="auto"/>
                <w:sz w:val="24"/>
                <w:highlight w:val="none"/>
                <w:lang w:val="en-US" w:eastAsia="zh-CN"/>
              </w:rPr>
              <w:t>管控单元。不涉及优先保护单元。</w:t>
            </w:r>
          </w:p>
          <w:p w14:paraId="1F519C1B">
            <w:pPr>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zh-CN" w:eastAsia="zh-CN"/>
              </w:rPr>
              <w:t>表</w:t>
            </w:r>
            <w:r>
              <w:rPr>
                <w:rFonts w:hint="default" w:ascii="Times New Roman" w:hAnsi="Times New Roman" w:eastAsia="宋体" w:cs="Times New Roman"/>
                <w:b/>
                <w:bCs/>
                <w:color w:val="auto"/>
                <w:sz w:val="24"/>
                <w:highlight w:val="none"/>
                <w:lang w:val="en-US" w:eastAsia="zh-CN"/>
              </w:rPr>
              <w:t xml:space="preserve">1-1  </w:t>
            </w:r>
            <w:r>
              <w:rPr>
                <w:rFonts w:hint="default" w:ascii="Times New Roman" w:hAnsi="Times New Roman" w:eastAsia="宋体" w:cs="Times New Roman"/>
                <w:b/>
                <w:bCs/>
                <w:color w:val="auto"/>
                <w:sz w:val="24"/>
                <w:highlight w:val="none"/>
                <w:lang w:val="zh-CN" w:eastAsia="zh-CN"/>
              </w:rPr>
              <w:t>环境管控单元涉及情况一览表</w:t>
            </w:r>
          </w:p>
          <w:tbl>
            <w:tblPr>
              <w:tblStyle w:val="25"/>
              <w:tblW w:w="71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2690"/>
              <w:gridCol w:w="2321"/>
            </w:tblGrid>
            <w:tr w14:paraId="2C31DA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tblHeader/>
                <w:jc w:val="center"/>
              </w:trPr>
              <w:tc>
                <w:tcPr>
                  <w:tcW w:w="2108" w:type="dxa"/>
                  <w:tcBorders>
                    <w:tl2br w:val="nil"/>
                    <w:tr2bl w:val="nil"/>
                  </w:tcBorders>
                  <w:noWrap w:val="0"/>
                  <w:vAlign w:val="center"/>
                </w:tcPr>
                <w:p w14:paraId="0E222847">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环境管控单元分类</w:t>
                  </w:r>
                </w:p>
              </w:tc>
              <w:tc>
                <w:tcPr>
                  <w:tcW w:w="2690" w:type="dxa"/>
                  <w:tcBorders>
                    <w:tl2br w:val="nil"/>
                    <w:tr2bl w:val="nil"/>
                  </w:tcBorders>
                  <w:noWrap w:val="0"/>
                  <w:vAlign w:val="center"/>
                </w:tcPr>
                <w:p w14:paraId="3E199F45">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eastAsia="zh-CN"/>
                    </w:rPr>
                    <w:t>是否涉及</w:t>
                  </w:r>
                </w:p>
              </w:tc>
              <w:tc>
                <w:tcPr>
                  <w:tcW w:w="2321" w:type="dxa"/>
                  <w:tcBorders>
                    <w:tl2br w:val="nil"/>
                    <w:tr2bl w:val="nil"/>
                  </w:tcBorders>
                  <w:noWrap w:val="0"/>
                  <w:vAlign w:val="center"/>
                </w:tcPr>
                <w:p w14:paraId="60458604">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eastAsia="zh-CN"/>
                    </w:rPr>
                    <w:t>面积</w:t>
                  </w:r>
                  <w:r>
                    <w:rPr>
                      <w:rFonts w:hint="default" w:ascii="Times New Roman" w:hAnsi="Times New Roman"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lang w:eastAsia="zh-CN"/>
                    </w:rPr>
                    <w:t>长度</w:t>
                  </w:r>
                </w:p>
              </w:tc>
            </w:tr>
            <w:tr w14:paraId="7312F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08" w:type="dxa"/>
                  <w:tcBorders>
                    <w:tl2br w:val="nil"/>
                    <w:tr2bl w:val="nil"/>
                  </w:tcBorders>
                  <w:noWrap w:val="0"/>
                  <w:vAlign w:val="center"/>
                </w:tcPr>
                <w:p w14:paraId="7C160678">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优先保护单元</w:t>
                  </w:r>
                </w:p>
              </w:tc>
              <w:tc>
                <w:tcPr>
                  <w:tcW w:w="2690" w:type="dxa"/>
                  <w:tcBorders>
                    <w:tl2br w:val="nil"/>
                    <w:tr2bl w:val="nil"/>
                  </w:tcBorders>
                  <w:noWrap w:val="0"/>
                  <w:vAlign w:val="center"/>
                </w:tcPr>
                <w:p w14:paraId="5137B0AF">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否</w:t>
                  </w:r>
                </w:p>
              </w:tc>
              <w:tc>
                <w:tcPr>
                  <w:tcW w:w="2321" w:type="dxa"/>
                  <w:tcBorders>
                    <w:tl2br w:val="nil"/>
                    <w:tr2bl w:val="nil"/>
                  </w:tcBorders>
                  <w:noWrap w:val="0"/>
                  <w:vAlign w:val="center"/>
                </w:tcPr>
                <w:p w14:paraId="7A8AFC62">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eastAsia="zh-CN"/>
                    </w:rPr>
                    <w:t>平方米</w:t>
                  </w:r>
                </w:p>
              </w:tc>
            </w:tr>
            <w:tr w14:paraId="62F70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08" w:type="dxa"/>
                  <w:tcBorders>
                    <w:tl2br w:val="nil"/>
                    <w:tr2bl w:val="nil"/>
                  </w:tcBorders>
                  <w:noWrap w:val="0"/>
                  <w:vAlign w:val="center"/>
                </w:tcPr>
                <w:p w14:paraId="6376ECC9">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重点管控单元</w:t>
                  </w:r>
                </w:p>
              </w:tc>
              <w:tc>
                <w:tcPr>
                  <w:tcW w:w="2690" w:type="dxa"/>
                  <w:tcBorders>
                    <w:tl2br w:val="nil"/>
                    <w:tr2bl w:val="nil"/>
                  </w:tcBorders>
                  <w:noWrap w:val="0"/>
                  <w:vAlign w:val="center"/>
                </w:tcPr>
                <w:p w14:paraId="6CBC1658">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是</w:t>
                  </w:r>
                </w:p>
              </w:tc>
              <w:tc>
                <w:tcPr>
                  <w:tcW w:w="2321" w:type="dxa"/>
                  <w:tcBorders>
                    <w:tl2br w:val="nil"/>
                    <w:tr2bl w:val="nil"/>
                  </w:tcBorders>
                  <w:noWrap w:val="0"/>
                  <w:vAlign w:val="center"/>
                </w:tcPr>
                <w:p w14:paraId="0BAB3EE2">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3200</w:t>
                  </w:r>
                  <w:r>
                    <w:rPr>
                      <w:rFonts w:hint="default" w:ascii="Times New Roman" w:hAnsi="Times New Roman" w:cs="Times New Roman"/>
                      <w:color w:val="auto"/>
                      <w:sz w:val="21"/>
                      <w:szCs w:val="21"/>
                      <w:highlight w:val="none"/>
                      <w:lang w:eastAsia="zh-CN"/>
                    </w:rPr>
                    <w:t>平方米</w:t>
                  </w:r>
                </w:p>
              </w:tc>
            </w:tr>
            <w:tr w14:paraId="6A2D3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108" w:type="dxa"/>
                  <w:tcBorders>
                    <w:tl2br w:val="nil"/>
                    <w:tr2bl w:val="nil"/>
                  </w:tcBorders>
                  <w:noWrap w:val="0"/>
                  <w:vAlign w:val="center"/>
                </w:tcPr>
                <w:p w14:paraId="7910E45C">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一般管控单元</w:t>
                  </w:r>
                </w:p>
              </w:tc>
              <w:tc>
                <w:tcPr>
                  <w:tcW w:w="2690" w:type="dxa"/>
                  <w:tcBorders>
                    <w:tl2br w:val="nil"/>
                    <w:tr2bl w:val="nil"/>
                  </w:tcBorders>
                  <w:noWrap w:val="0"/>
                  <w:vAlign w:val="center"/>
                </w:tcPr>
                <w:p w14:paraId="520CC908">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否</w:t>
                  </w:r>
                </w:p>
              </w:tc>
              <w:tc>
                <w:tcPr>
                  <w:tcW w:w="2321" w:type="dxa"/>
                  <w:tcBorders>
                    <w:tl2br w:val="nil"/>
                    <w:tr2bl w:val="nil"/>
                  </w:tcBorders>
                  <w:noWrap w:val="0"/>
                  <w:vAlign w:val="center"/>
                </w:tcPr>
                <w:p w14:paraId="2283BEBE">
                  <w:pPr>
                    <w:keepNext w:val="0"/>
                    <w:keepLines w:val="0"/>
                    <w:pageBreakBefore w:val="0"/>
                    <w:widowControl w:val="0"/>
                    <w:kinsoku/>
                    <w:wordWrap w:val="0"/>
                    <w:overflowPunct/>
                    <w:topLinePunct/>
                    <w:autoSpaceDE/>
                    <w:autoSpaceDN/>
                    <w:bidi w:val="0"/>
                    <w:adjustRightInd/>
                    <w:snapToGrid/>
                    <w:spacing w:line="240" w:lineRule="auto"/>
                    <w:jc w:val="center"/>
                    <w:textAlignment w:val="auto"/>
                    <w:outlineLvl w:val="9"/>
                    <w:rPr>
                      <w:rFonts w:hint="default"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eastAsia="zh-CN"/>
                    </w:rPr>
                    <w:t>平方米</w:t>
                  </w:r>
                </w:p>
              </w:tc>
            </w:tr>
          </w:tbl>
          <w:p w14:paraId="49617A91">
            <w:pPr>
              <w:spacing w:line="360" w:lineRule="auto"/>
              <w:ind w:firstLine="480"/>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（1）“一图”</w:t>
            </w:r>
            <w:r>
              <w:rPr>
                <w:rFonts w:hint="default" w:ascii="Times New Roman" w:hAnsi="Times New Roman" w:cs="Times New Roman"/>
                <w:b/>
                <w:bCs/>
                <w:color w:val="auto"/>
                <w:sz w:val="24"/>
                <w:highlight w:val="none"/>
                <w:lang w:val="en-US" w:eastAsia="zh-CN"/>
              </w:rPr>
              <w:t>：空间冲突附</w:t>
            </w:r>
            <w:r>
              <w:rPr>
                <w:rFonts w:hint="default" w:ascii="Times New Roman" w:hAnsi="Times New Roman" w:eastAsia="宋体" w:cs="Times New Roman"/>
                <w:b/>
                <w:bCs/>
                <w:color w:val="auto"/>
                <w:sz w:val="24"/>
                <w:highlight w:val="none"/>
                <w:lang w:val="en-US" w:eastAsia="zh-CN"/>
              </w:rPr>
              <w:t>图</w:t>
            </w:r>
          </w:p>
          <w:p w14:paraId="69D12186">
            <w:pPr>
              <w:spacing w:line="360" w:lineRule="auto"/>
              <w:ind w:firstLine="48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aps w:val="0"/>
                <w:smallCaps w:val="0"/>
                <w:color w:val="auto"/>
                <w:spacing w:val="0"/>
                <w:w w:val="100"/>
                <w:sz w:val="24"/>
                <w:szCs w:val="24"/>
                <w:lang w:val="en-US" w:eastAsia="zh-CN"/>
              </w:rPr>
              <w:t>本项目通过</w:t>
            </w:r>
            <w:r>
              <w:rPr>
                <w:rFonts w:hint="default" w:ascii="Times New Roman" w:hAnsi="Times New Roman" w:eastAsia="宋体" w:cs="Times New Roman"/>
                <w:color w:val="auto"/>
                <w:sz w:val="24"/>
                <w:highlight w:val="none"/>
                <w:lang w:val="en-US" w:eastAsia="zh-CN"/>
              </w:rPr>
              <w:t>陕西省“三线一单”数据应用分析平台（V1.0）冲突分析形成空间冲突附图，图中所示本项目位于</w:t>
            </w:r>
            <w:r>
              <w:rPr>
                <w:rFonts w:hint="eastAsia" w:ascii="Times New Roman" w:hAnsi="Times New Roman" w:eastAsia="宋体" w:cs="Times New Roman"/>
                <w:color w:val="auto"/>
                <w:sz w:val="24"/>
                <w:highlight w:val="none"/>
                <w:lang w:val="en-US" w:eastAsia="zh-CN"/>
              </w:rPr>
              <w:t>重点</w:t>
            </w:r>
            <w:r>
              <w:rPr>
                <w:rFonts w:hint="default" w:ascii="Times New Roman" w:hAnsi="Times New Roman" w:eastAsia="宋体" w:cs="Times New Roman"/>
                <w:color w:val="auto"/>
                <w:sz w:val="24"/>
                <w:highlight w:val="none"/>
                <w:lang w:val="en-US" w:eastAsia="zh-CN"/>
              </w:rPr>
              <w:t>管控单元。管控单元对照空间冲突附图如下。</w:t>
            </w:r>
          </w:p>
          <w:p w14:paraId="58956DF1">
            <w:pPr>
              <w:spacing w:line="360" w:lineRule="auto"/>
              <w:jc w:val="both"/>
              <w:rPr>
                <w:rFonts w:hint="default" w:ascii="Times New Roman" w:hAnsi="Times New Roman" w:eastAsia="宋体" w:cs="Times New Roman"/>
                <w:color w:val="auto"/>
                <w:sz w:val="21"/>
                <w:highlight w:val="none"/>
                <w:lang w:eastAsia="zh-CN"/>
              </w:rPr>
            </w:pPr>
            <w:r>
              <w:rPr>
                <w:color w:val="auto"/>
                <w:sz w:val="21"/>
              </w:rPr>
              <mc:AlternateContent>
                <mc:Choice Requires="wpg">
                  <w:drawing>
                    <wp:anchor distT="0" distB="0" distL="114300" distR="114300" simplePos="0" relativeHeight="251665408" behindDoc="0" locked="0" layoutInCell="1" allowOverlap="1">
                      <wp:simplePos x="0" y="0"/>
                      <wp:positionH relativeFrom="column">
                        <wp:posOffset>1275080</wp:posOffset>
                      </wp:positionH>
                      <wp:positionV relativeFrom="paragraph">
                        <wp:posOffset>204470</wp:posOffset>
                      </wp:positionV>
                      <wp:extent cx="3441700" cy="2842895"/>
                      <wp:effectExtent l="5080" t="0" r="7620" b="1905"/>
                      <wp:wrapNone/>
                      <wp:docPr id="16" name="组合 16"/>
                      <wp:cNvGraphicFramePr/>
                      <a:graphic xmlns:a="http://schemas.openxmlformats.org/drawingml/2006/main">
                        <a:graphicData uri="http://schemas.microsoft.com/office/word/2010/wordprocessingGroup">
                          <wpg:wgp>
                            <wpg:cNvGrpSpPr/>
                            <wpg:grpSpPr>
                              <a:xfrm>
                                <a:off x="0" y="0"/>
                                <a:ext cx="3441700" cy="2842895"/>
                                <a:chOff x="6310" y="91244"/>
                                <a:chExt cx="5420" cy="4477"/>
                              </a:xfrm>
                            </wpg:grpSpPr>
                            <wps:wsp>
                              <wps:cNvPr id="120" name="圆角矩形标注 120"/>
                              <wps:cNvSpPr/>
                              <wps:spPr>
                                <a:xfrm>
                                  <a:off x="6310" y="93663"/>
                                  <a:ext cx="1259" cy="479"/>
                                </a:xfrm>
                                <a:prstGeom prst="wedgeRoundRectCallout">
                                  <a:avLst>
                                    <a:gd name="adj1" fmla="val 105440"/>
                                    <a:gd name="adj2" fmla="val -43945"/>
                                    <a:gd name="adj3" fmla="val 16667"/>
                                  </a:avLst>
                                </a:prstGeom>
                                <a:solidFill>
                                  <a:schemeClr val="bg1"/>
                                </a:solid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D3969CD">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4" name="组合 14"/>
                              <wpg:cNvGrpSpPr/>
                              <wpg:grpSpPr>
                                <a:xfrm>
                                  <a:off x="10775" y="91244"/>
                                  <a:ext cx="955" cy="4477"/>
                                  <a:chOff x="8878" y="38602"/>
                                  <a:chExt cx="1470" cy="5517"/>
                                </a:xfrm>
                              </wpg:grpSpPr>
                              <pic:pic xmlns:pic="http://schemas.openxmlformats.org/drawingml/2006/picture">
                                <pic:nvPicPr>
                                  <pic:cNvPr id="15" name="图片 3" descr="517c7c2a-57f2-4b7c-95d4-2952c27297e4"/>
                                  <pic:cNvPicPr>
                                    <a:picLocks noChangeAspect="1"/>
                                  </pic:cNvPicPr>
                                </pic:nvPicPr>
                                <pic:blipFill>
                                  <a:blip r:embed="rId15"/>
                                  <a:stretch>
                                    <a:fillRect/>
                                  </a:stretch>
                                </pic:blipFill>
                                <pic:spPr>
                                  <a:xfrm>
                                    <a:off x="9402" y="38602"/>
                                    <a:ext cx="746" cy="758"/>
                                  </a:xfrm>
                                  <a:prstGeom prst="rect">
                                    <a:avLst/>
                                  </a:prstGeom>
                                  <a:noFill/>
                                  <a:ln>
                                    <a:noFill/>
                                  </a:ln>
                                </pic:spPr>
                              </pic:pic>
                              <pic:pic xmlns:pic="http://schemas.openxmlformats.org/drawingml/2006/picture">
                                <pic:nvPicPr>
                                  <pic:cNvPr id="99" name="图片 3"/>
                                  <pic:cNvPicPr>
                                    <a:picLocks noChangeAspect="1"/>
                                  </pic:cNvPicPr>
                                </pic:nvPicPr>
                                <pic:blipFill>
                                  <a:blip r:embed="rId16"/>
                                  <a:stretch>
                                    <a:fillRect/>
                                  </a:stretch>
                                </pic:blipFill>
                                <pic:spPr>
                                  <a:xfrm>
                                    <a:off x="8878" y="43205"/>
                                    <a:ext cx="1470" cy="915"/>
                                  </a:xfrm>
                                  <a:prstGeom prst="rect">
                                    <a:avLst/>
                                  </a:prstGeom>
                                  <a:noFill/>
                                  <a:ln>
                                    <a:noFill/>
                                  </a:ln>
                                </pic:spPr>
                              </pic:pic>
                            </wpg:grpSp>
                          </wpg:wgp>
                        </a:graphicData>
                      </a:graphic>
                    </wp:anchor>
                  </w:drawing>
                </mc:Choice>
                <mc:Fallback>
                  <w:pict>
                    <v:group id="_x0000_s1026" o:spid="_x0000_s1026" o:spt="203" style="position:absolute;left:0pt;margin-left:100.4pt;margin-top:16.1pt;height:223.85pt;width:271pt;z-index:251665408;mso-width-relative:page;mso-height-relative:page;" coordorigin="6310,91244" coordsize="5420,4477" o:gfxdata="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">
                      <o:lock v:ext="edit" aspectratio="f"/>
                      <v:shape id="_x0000_s1026" o:spid="_x0000_s1026" o:spt="62" type="#_x0000_t62" style="position:absolute;left:6310;top:93663;height:479;width:1259;v-text-anchor:middle;" fillcolor="#FFFFFF [3212]" filled="t" stroked="t" coordsize="21600,21600" o:gfxdata="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SXQLvQAA&#10;ANwAAAAPAAAAAAAAAAEAIAAAACIAAABkcnMvZG93bnJldi54bWxQSwECFAAUAAAACACHTuJAMy8F&#10;njsAAAA5AAAAEAAAAAAAAAABACAAAAAMAQAAZHJzL3NoYXBleG1sLnhtbFBLBQYAAAAABgAGAFsB&#10;AAC2AwAAAAA=&#10;" adj="33575,1308,14400">
                        <v:fill on="t" focussize="0,0"/>
                        <v:stroke weight="0.5pt" color="#000000 [3213]" miterlimit="8" joinstyle="miter"/>
                        <v:imagedata o:title=""/>
                        <o:lock v:ext="edit" aspectratio="f"/>
                        <v:textbox>
                          <w:txbxContent>
                            <w:p w14:paraId="4D3969CD">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项目位置</w:t>
                              </w:r>
                            </w:p>
                          </w:txbxContent>
                        </v:textbox>
                      </v:shape>
                      <v:group id="_x0000_s1026" o:spid="_x0000_s1026" o:spt="203" style="position:absolute;left:10775;top:91244;height:4477;width:955;" coordorigin="8878,38602" coordsize="1470,5517"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shape id="图片 3" o:spid="_x0000_s1026" o:spt="75" alt="517c7c2a-57f2-4b7c-95d4-2952c27297e4" type="#_x0000_t75" style="position:absolute;left:9402;top:38602;height:758;width:746;" filled="f" o:preferrelative="t" stroked="f" coordsize="21600,21600" o:gfxdata="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o34UvQAA&#10;ANsAAAAPAAAAAAAAAAEAIAAAACIAAABkcnMvZG93bnJldi54bWxQSwECFAAUAAAACACHTuJAMy8F&#10;njsAAAA5AAAAEAAAAAAAAAABACAAAAAMAQAAZHJzL3NoYXBleG1sLnhtbFBLBQYAAAAABgAGAFsB&#10;AAC2AwAAAAA=&#10;">
                          <v:fill on="f" focussize="0,0"/>
                          <v:stroke on="f"/>
                          <v:imagedata r:id="rId15" o:title=""/>
                          <o:lock v:ext="edit" aspectratio="t"/>
                        </v:shape>
                        <v:shape id="图片 3" o:spid="_x0000_s1026" o:spt="75" type="#_x0000_t75" style="position:absolute;left:8878;top:43205;height:915;width:1470;" filled="f" o:preferrelative="t" stroked="f" coordsize="21600,21600" o:gfxdata="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nqw8bsAAADb&#10;AAAADwAAAAAAAAABACAAAAAiAAAAZHJzL2Rvd25yZXYueG1sUEsBAhQAFAAAAAgAh07iQDMvBZ47&#10;AAAAOQAAABAAAAAAAAAAAQAgAAAACgEAAGRycy9zaGFwZXhtbC54bWxQSwUGAAAAAAYABgBbAQAA&#10;tAMAAAAA&#10;">
                          <v:fill on="f" focussize="0,0"/>
                          <v:stroke on="f"/>
                          <v:imagedata r:id="rId16" o:title=""/>
                          <o:lock v:ext="edit" aspectratio="t"/>
                        </v:shape>
                      </v:group>
                    </v:group>
                  </w:pict>
                </mc:Fallback>
              </mc:AlternateContent>
            </w:r>
            <w:r>
              <w:rPr>
                <w:color w:val="auto"/>
              </w:rPr>
              <w:drawing>
                <wp:inline distT="0" distB="0" distL="114300" distR="114300">
                  <wp:extent cx="4752340" cy="2998470"/>
                  <wp:effectExtent l="9525" t="9525" r="13335" b="1460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7"/>
                          <a:stretch>
                            <a:fillRect/>
                          </a:stretch>
                        </pic:blipFill>
                        <pic:spPr>
                          <a:xfrm>
                            <a:off x="0" y="0"/>
                            <a:ext cx="4752340" cy="2998470"/>
                          </a:xfrm>
                          <a:prstGeom prst="rect">
                            <a:avLst/>
                          </a:prstGeom>
                          <a:noFill/>
                          <a:ln>
                            <a:solidFill>
                              <a:schemeClr val="tx1"/>
                            </a:solidFill>
                          </a:ln>
                        </pic:spPr>
                      </pic:pic>
                    </a:graphicData>
                  </a:graphic>
                </wp:inline>
              </w:drawing>
            </w:r>
          </w:p>
          <w:p w14:paraId="47482262">
            <w:pPr>
              <w:pStyle w:val="33"/>
              <w:keepNext w:val="0"/>
              <w:keepLines w:val="0"/>
              <w:pageBreakBefore w:val="0"/>
              <w:widowControl w:val="0"/>
              <w:shd w:val="clear" w:color="auto" w:fill="FFFFFF"/>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图1-1  项目与环境管控单元对照分析示意图</w:t>
            </w:r>
          </w:p>
          <w:p w14:paraId="055F1619">
            <w:pPr>
              <w:spacing w:line="360" w:lineRule="auto"/>
              <w:ind w:firstLine="480"/>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（2）一表：项目环境管控单元涉及情况一览表</w:t>
            </w:r>
          </w:p>
          <w:p w14:paraId="29D4E313">
            <w:pPr>
              <w:spacing w:line="360" w:lineRule="auto"/>
              <w:ind w:firstLine="48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aps w:val="0"/>
                <w:smallCaps w:val="0"/>
                <w:color w:val="auto"/>
                <w:spacing w:val="0"/>
                <w:w w:val="100"/>
                <w:sz w:val="24"/>
                <w:szCs w:val="24"/>
                <w:lang w:val="en-US" w:eastAsia="zh-CN"/>
              </w:rPr>
              <w:t>经查阅陕西省</w:t>
            </w:r>
            <w:r>
              <w:rPr>
                <w:rFonts w:hint="default" w:ascii="Times New Roman" w:hAnsi="Times New Roman" w:cs="Times New Roman"/>
                <w:caps w:val="0"/>
                <w:smallCaps w:val="0"/>
                <w:color w:val="auto"/>
                <w:spacing w:val="0"/>
                <w:w w:val="100"/>
                <w:sz w:val="24"/>
                <w:szCs w:val="24"/>
                <w:lang w:val="en-US" w:eastAsia="zh-CN"/>
              </w:rPr>
              <w:t>“</w:t>
            </w:r>
            <w:r>
              <w:rPr>
                <w:rFonts w:hint="default" w:ascii="Times New Roman" w:hAnsi="Times New Roman" w:eastAsia="宋体" w:cs="Times New Roman"/>
                <w:caps w:val="0"/>
                <w:smallCaps w:val="0"/>
                <w:color w:val="auto"/>
                <w:spacing w:val="0"/>
                <w:w w:val="100"/>
                <w:sz w:val="24"/>
                <w:szCs w:val="24"/>
                <w:lang w:val="en-US" w:eastAsia="zh-CN"/>
              </w:rPr>
              <w:t>三线一单</w:t>
            </w:r>
            <w:r>
              <w:rPr>
                <w:rFonts w:hint="default" w:ascii="Times New Roman" w:hAnsi="Times New Roman" w:cs="Times New Roman"/>
                <w:caps w:val="0"/>
                <w:smallCaps w:val="0"/>
                <w:color w:val="auto"/>
                <w:spacing w:val="0"/>
                <w:w w:val="100"/>
                <w:sz w:val="24"/>
                <w:szCs w:val="24"/>
                <w:lang w:val="en-US" w:eastAsia="zh-CN"/>
              </w:rPr>
              <w:t>”</w:t>
            </w:r>
            <w:r>
              <w:rPr>
                <w:rFonts w:hint="default" w:ascii="Times New Roman" w:hAnsi="Times New Roman" w:eastAsia="宋体" w:cs="Times New Roman"/>
                <w:caps w:val="0"/>
                <w:smallCaps w:val="0"/>
                <w:color w:val="auto"/>
                <w:spacing w:val="0"/>
                <w:w w:val="100"/>
                <w:sz w:val="24"/>
                <w:szCs w:val="24"/>
                <w:lang w:val="en-US" w:eastAsia="zh-CN"/>
              </w:rPr>
              <w:t>数据应用系统（V1.0），</w:t>
            </w:r>
            <w:r>
              <w:rPr>
                <w:rFonts w:hint="default" w:ascii="Times New Roman" w:hAnsi="Times New Roman" w:cs="Times New Roman"/>
                <w:caps w:val="0"/>
                <w:smallCaps w:val="0"/>
                <w:color w:val="auto"/>
                <w:spacing w:val="0"/>
                <w:w w:val="100"/>
                <w:sz w:val="24"/>
                <w:szCs w:val="24"/>
                <w:lang w:eastAsia="zh-CN"/>
              </w:rPr>
              <w:t>本项目不涉及优先保护单元</w:t>
            </w:r>
            <w:r>
              <w:rPr>
                <w:rFonts w:hint="default" w:ascii="Times New Roman" w:hAnsi="Times New Roman" w:cs="Times New Roman"/>
                <w:caps w:val="0"/>
                <w:smallCaps w:val="0"/>
                <w:color w:val="auto"/>
                <w:spacing w:val="0"/>
                <w:w w:val="100"/>
                <w:sz w:val="24"/>
                <w:szCs w:val="24"/>
                <w:lang w:val="en-US" w:eastAsia="zh-CN"/>
              </w:rPr>
              <w:t>，不涉及一般管控单元</w:t>
            </w:r>
            <w:r>
              <w:rPr>
                <w:rFonts w:hint="default" w:ascii="Times New Roman" w:hAnsi="Times New Roman" w:cs="Times New Roman"/>
                <w:caps w:val="0"/>
                <w:smallCaps w:val="0"/>
                <w:color w:val="auto"/>
                <w:spacing w:val="0"/>
                <w:w w:val="100"/>
                <w:sz w:val="24"/>
                <w:szCs w:val="24"/>
                <w:lang w:eastAsia="zh-CN"/>
              </w:rPr>
              <w:t>，</w:t>
            </w:r>
            <w:r>
              <w:rPr>
                <w:rFonts w:hint="default" w:ascii="Times New Roman" w:hAnsi="Times New Roman" w:eastAsia="宋体" w:cs="Times New Roman"/>
                <w:caps w:val="0"/>
                <w:smallCaps w:val="0"/>
                <w:color w:val="auto"/>
                <w:spacing w:val="0"/>
                <w:w w:val="100"/>
                <w:sz w:val="24"/>
                <w:szCs w:val="24"/>
                <w:lang w:val="en-US" w:eastAsia="zh-CN"/>
              </w:rPr>
              <w:t>项目范围涉及的生态环境</w:t>
            </w:r>
            <w:r>
              <w:rPr>
                <w:rFonts w:hint="default" w:ascii="Times New Roman" w:hAnsi="Times New Roman" w:eastAsia="宋体" w:cs="Times New Roman"/>
                <w:b w:val="0"/>
                <w:bCs w:val="0"/>
                <w:color w:val="auto"/>
                <w:sz w:val="24"/>
                <w:szCs w:val="24"/>
                <w:lang w:val="en-US" w:eastAsia="zh-CN"/>
              </w:rPr>
              <w:t>管控</w:t>
            </w:r>
            <w:r>
              <w:rPr>
                <w:rFonts w:hint="default" w:ascii="Times New Roman" w:hAnsi="Times New Roman" w:eastAsia="宋体" w:cs="Times New Roman"/>
                <w:caps w:val="0"/>
                <w:smallCaps w:val="0"/>
                <w:color w:val="auto"/>
                <w:spacing w:val="0"/>
                <w:w w:val="100"/>
                <w:sz w:val="24"/>
                <w:szCs w:val="24"/>
                <w:lang w:val="en-US" w:eastAsia="zh-CN"/>
              </w:rPr>
              <w:t>单元准入清单及符合性说明详见下表</w:t>
            </w:r>
            <w:r>
              <w:rPr>
                <w:rFonts w:hint="default" w:ascii="Times New Roman" w:hAnsi="Times New Roman" w:cs="Times New Roman"/>
                <w:caps w:val="0"/>
                <w:smallCaps w:val="0"/>
                <w:color w:val="auto"/>
                <w:spacing w:val="0"/>
                <w:w w:val="100"/>
                <w:sz w:val="24"/>
                <w:szCs w:val="24"/>
                <w:lang w:val="en-US" w:eastAsia="zh-CN"/>
              </w:rPr>
              <w:t>：</w:t>
            </w:r>
          </w:p>
          <w:p w14:paraId="445C2253">
            <w:pPr>
              <w:autoSpaceDE w:val="0"/>
              <w:autoSpaceDN w:val="0"/>
              <w:adjustRightInd w:val="0"/>
              <w:snapToGrid w:val="0"/>
              <w:jc w:val="center"/>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表</w:t>
            </w:r>
            <w:r>
              <w:rPr>
                <w:rFonts w:hint="default" w:ascii="Times New Roman" w:hAnsi="Times New Roman" w:cs="Times New Roman"/>
                <w:b/>
                <w:bCs w:val="0"/>
                <w:color w:val="auto"/>
                <w:sz w:val="21"/>
                <w:szCs w:val="21"/>
                <w:lang w:val="en-US" w:eastAsia="zh-CN"/>
              </w:rPr>
              <w:t>1-</w:t>
            </w:r>
            <w:r>
              <w:rPr>
                <w:rFonts w:hint="eastAsia" w:ascii="Times New Roman" w:hAnsi="Times New Roman" w:cs="Times New Roman"/>
                <w:b/>
                <w:bCs w:val="0"/>
                <w:color w:val="auto"/>
                <w:sz w:val="21"/>
                <w:szCs w:val="21"/>
                <w:lang w:val="en-US" w:eastAsia="zh-CN"/>
              </w:rPr>
              <w:t>3</w:t>
            </w:r>
            <w:r>
              <w:rPr>
                <w:rFonts w:hint="default" w:ascii="Times New Roman" w:hAnsi="Times New Roman" w:cs="Times New Roman"/>
                <w:b/>
                <w:bCs w:val="0"/>
                <w:color w:val="auto"/>
                <w:sz w:val="21"/>
                <w:szCs w:val="21"/>
              </w:rPr>
              <w:t xml:space="preserve">  </w:t>
            </w:r>
            <w:r>
              <w:rPr>
                <w:rFonts w:hint="default" w:ascii="Times New Roman" w:hAnsi="Times New Roman" w:cs="Times New Roman"/>
                <w:b/>
                <w:bCs w:val="0"/>
                <w:color w:val="auto"/>
                <w:sz w:val="21"/>
                <w:szCs w:val="21"/>
                <w:lang w:val="en-US" w:eastAsia="zh-CN"/>
              </w:rPr>
              <w:t>本项目与环境管控单元管控要求符合性分析一览表</w:t>
            </w:r>
          </w:p>
          <w:tbl>
            <w:tblPr>
              <w:tblStyle w:val="26"/>
              <w:tblW w:w="495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6"/>
              <w:gridCol w:w="701"/>
              <w:gridCol w:w="775"/>
              <w:gridCol w:w="4758"/>
              <w:gridCol w:w="994"/>
            </w:tblGrid>
            <w:tr w14:paraId="3FAC3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5000" w:type="pct"/>
                  <w:gridSpan w:val="5"/>
                  <w:tcBorders>
                    <w:tl2br w:val="nil"/>
                    <w:tr2bl w:val="nil"/>
                  </w:tcBorders>
                  <w:noWrap w:val="0"/>
                  <w:vAlign w:val="center"/>
                </w:tcPr>
                <w:p w14:paraId="5A6619F9">
                  <w:pPr>
                    <w:pStyle w:val="3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宝鸡市环境管控单元管控要求</w:t>
                  </w:r>
                  <w:r>
                    <w:rPr>
                      <w:rFonts w:hint="default" w:ascii="Times New Roman" w:hAnsi="Times New Roman" w:eastAsia="宋体" w:cs="Times New Roman"/>
                      <w:b/>
                      <w:bCs/>
                      <w:color w:val="auto"/>
                      <w:kern w:val="0"/>
                      <w:sz w:val="21"/>
                      <w:szCs w:val="21"/>
                      <w:highlight w:val="none"/>
                      <w:vertAlign w:val="baseline"/>
                      <w:lang w:val="en-US" w:eastAsia="zh-CN" w:bidi="ar-SA"/>
                    </w:rPr>
                    <w:t>（节选）</w:t>
                  </w:r>
                </w:p>
              </w:tc>
            </w:tr>
            <w:tr w14:paraId="0F3A6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 w:type="pct"/>
                  <w:tcBorders>
                    <w:tl2br w:val="nil"/>
                    <w:tr2bl w:val="nil"/>
                  </w:tcBorders>
                  <w:noWrap w:val="0"/>
                  <w:vAlign w:val="center"/>
                </w:tcPr>
                <w:p w14:paraId="3AB37400">
                  <w:pPr>
                    <w:pStyle w:val="3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环境管控单元名称</w:t>
                  </w:r>
                </w:p>
              </w:tc>
              <w:tc>
                <w:tcPr>
                  <w:tcW w:w="436" w:type="pct"/>
                  <w:tcBorders>
                    <w:tl2br w:val="nil"/>
                    <w:tr2bl w:val="nil"/>
                  </w:tcBorders>
                  <w:noWrap w:val="0"/>
                  <w:vAlign w:val="center"/>
                </w:tcPr>
                <w:p w14:paraId="25AA498D">
                  <w:pPr>
                    <w:pStyle w:val="3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rPr>
                    <w:t>单元要素属性</w:t>
                  </w:r>
                </w:p>
              </w:tc>
              <w:tc>
                <w:tcPr>
                  <w:tcW w:w="482" w:type="pct"/>
                  <w:tcBorders>
                    <w:tl2br w:val="nil"/>
                    <w:tr2bl w:val="nil"/>
                  </w:tcBorders>
                  <w:noWrap w:val="0"/>
                  <w:vAlign w:val="center"/>
                </w:tcPr>
                <w:p w14:paraId="5F402B61">
                  <w:pPr>
                    <w:pStyle w:val="3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管控要求分类</w:t>
                  </w:r>
                </w:p>
              </w:tc>
              <w:tc>
                <w:tcPr>
                  <w:tcW w:w="2961" w:type="pct"/>
                  <w:tcBorders>
                    <w:tl2br w:val="nil"/>
                    <w:tr2bl w:val="nil"/>
                  </w:tcBorders>
                  <w:noWrap w:val="0"/>
                  <w:vAlign w:val="center"/>
                </w:tcPr>
                <w:p w14:paraId="7F5480FA">
                  <w:pPr>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管控要求</w:t>
                  </w:r>
                </w:p>
              </w:tc>
              <w:tc>
                <w:tcPr>
                  <w:tcW w:w="618" w:type="pct"/>
                  <w:tcBorders>
                    <w:tl2br w:val="nil"/>
                    <w:tr2bl w:val="nil"/>
                  </w:tcBorders>
                  <w:noWrap w:val="0"/>
                  <w:vAlign w:val="center"/>
                </w:tcPr>
                <w:p w14:paraId="3F032C6F">
                  <w:pPr>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符合性分析</w:t>
                  </w:r>
                </w:p>
              </w:tc>
            </w:tr>
            <w:tr w14:paraId="478476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 w:type="pct"/>
                  <w:vMerge w:val="restart"/>
                  <w:tcBorders>
                    <w:tl2br w:val="nil"/>
                    <w:tr2bl w:val="nil"/>
                  </w:tcBorders>
                  <w:noWrap w:val="0"/>
                  <w:vAlign w:val="center"/>
                </w:tcPr>
                <w:p w14:paraId="72919ADD">
                  <w:pPr>
                    <w:keepNext w:val="0"/>
                    <w:keepLines w:val="0"/>
                    <w:widowControl/>
                    <w:suppressLineNumbers w:val="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陕西省宝鸡市陈仓区</w:t>
                  </w:r>
                  <w:r>
                    <w:rPr>
                      <w:rFonts w:hint="eastAsia" w:ascii="Times New Roman" w:hAnsi="Times New Roman" w:eastAsia="宋体" w:cs="Times New Roman"/>
                      <w:b w:val="0"/>
                      <w:bCs w:val="0"/>
                      <w:color w:val="auto"/>
                      <w:sz w:val="21"/>
                      <w:szCs w:val="21"/>
                      <w:highlight w:val="none"/>
                      <w:vertAlign w:val="baseline"/>
                      <w:lang w:val="en-US" w:eastAsia="zh-CN"/>
                    </w:rPr>
                    <w:t>重点管</w:t>
                  </w:r>
                </w:p>
                <w:p w14:paraId="6CE82311">
                  <w:pPr>
                    <w:keepNext w:val="0"/>
                    <w:keepLines w:val="0"/>
                    <w:widowControl/>
                    <w:suppressLineNumbers w:val="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 xml:space="preserve">控单元 </w:t>
                  </w:r>
                  <w:r>
                    <w:rPr>
                      <w:rFonts w:hint="default" w:ascii="Times New Roman" w:hAnsi="Times New Roman" w:eastAsia="宋体" w:cs="Times New Roman"/>
                      <w:b w:val="0"/>
                      <w:bCs w:val="0"/>
                      <w:color w:val="auto"/>
                      <w:sz w:val="21"/>
                      <w:szCs w:val="21"/>
                      <w:highlight w:val="none"/>
                      <w:vertAlign w:val="baseline"/>
                      <w:lang w:val="en-US" w:eastAsia="zh-CN"/>
                    </w:rPr>
                    <w:t>1</w:t>
                  </w:r>
                </w:p>
                <w:p w14:paraId="2D8C07D9">
                  <w:pPr>
                    <w:keepNext w:val="0"/>
                    <w:keepLines w:val="0"/>
                    <w:widowControl/>
                    <w:suppressLineNumbers w:val="0"/>
                    <w:jc w:val="center"/>
                    <w:rPr>
                      <w:rFonts w:hint="default" w:ascii="Times New Roman" w:hAnsi="Times New Roman" w:eastAsia="宋体" w:cs="Times New Roman"/>
                      <w:b w:val="0"/>
                      <w:bCs w:val="0"/>
                      <w:color w:val="auto"/>
                      <w:sz w:val="21"/>
                      <w:szCs w:val="21"/>
                      <w:highlight w:val="none"/>
                      <w:vertAlign w:val="baseline"/>
                      <w:lang w:val="en-US" w:eastAsia="zh-CN"/>
                    </w:rPr>
                  </w:pPr>
                </w:p>
              </w:tc>
              <w:tc>
                <w:tcPr>
                  <w:tcW w:w="436" w:type="pct"/>
                  <w:vMerge w:val="restart"/>
                  <w:tcBorders>
                    <w:tl2br w:val="nil"/>
                    <w:tr2bl w:val="nil"/>
                  </w:tcBorders>
                  <w:noWrap w:val="0"/>
                  <w:vAlign w:val="center"/>
                </w:tcPr>
                <w:p w14:paraId="4757FB3A">
                  <w:pPr>
                    <w:widowControl/>
                    <w:adjustRightInd w:val="0"/>
                    <w:snapToGrid w:val="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color w:val="auto"/>
                      <w:sz w:val="21"/>
                      <w:szCs w:val="21"/>
                      <w:shd w:val="clear" w:color="auto" w:fill="auto"/>
                      <w:lang w:val="en-US" w:eastAsia="zh-CN"/>
                    </w:rPr>
                    <w:t>水环境</w:t>
                  </w:r>
                  <w:r>
                    <w:rPr>
                      <w:rFonts w:hint="eastAsia" w:cs="Times New Roman"/>
                      <w:color w:val="auto"/>
                      <w:sz w:val="21"/>
                      <w:szCs w:val="21"/>
                      <w:shd w:val="clear" w:color="auto" w:fill="auto"/>
                      <w:lang w:val="en-US" w:eastAsia="zh-CN"/>
                    </w:rPr>
                    <w:t>农业污染重点管控</w:t>
                  </w:r>
                </w:p>
              </w:tc>
              <w:tc>
                <w:tcPr>
                  <w:tcW w:w="482" w:type="pct"/>
                  <w:tcBorders>
                    <w:tl2br w:val="nil"/>
                    <w:tr2bl w:val="nil"/>
                  </w:tcBorders>
                  <w:noWrap w:val="0"/>
                  <w:vAlign w:val="center"/>
                </w:tcPr>
                <w:p w14:paraId="13C1044E">
                  <w:pPr>
                    <w:autoSpaceDE w:val="0"/>
                    <w:autoSpaceDN w:val="0"/>
                    <w:adjustRightInd w:val="0"/>
                    <w:snapToGrid w:val="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Cs/>
                      <w:color w:val="auto"/>
                      <w:sz w:val="21"/>
                      <w:szCs w:val="21"/>
                      <w:shd w:val="clear" w:color="auto" w:fill="auto"/>
                      <w:lang w:val="en-US" w:eastAsia="zh-CN"/>
                    </w:rPr>
                    <w:t>空间布局约束</w:t>
                  </w:r>
                </w:p>
              </w:tc>
              <w:tc>
                <w:tcPr>
                  <w:tcW w:w="2961" w:type="pct"/>
                  <w:tcBorders>
                    <w:tl2br w:val="nil"/>
                    <w:tr2bl w:val="nil"/>
                  </w:tcBorders>
                  <w:noWrap w:val="0"/>
                  <w:vAlign w:val="center"/>
                </w:tcPr>
                <w:p w14:paraId="64D23602">
                  <w:pPr>
                    <w:numPr>
                      <w:ilvl w:val="0"/>
                      <w:numId w:val="0"/>
                    </w:numPr>
                    <w:autoSpaceDE w:val="0"/>
                    <w:autoSpaceDN w:val="0"/>
                    <w:adjustRightInd w:val="0"/>
                    <w:snapToGrid w:val="0"/>
                    <w:ind w:left="0" w:leftChars="0" w:firstLine="0" w:firstLineChars="0"/>
                    <w:jc w:val="center"/>
                    <w:rPr>
                      <w:rFonts w:hint="default" w:ascii="Times New Roman" w:hAnsi="Times New Roman" w:cs="Times New Roman" w:eastAsiaTheme="minorEastAsia"/>
                      <w:color w:val="auto"/>
                      <w:sz w:val="21"/>
                      <w:szCs w:val="21"/>
                      <w:highlight w:val="none"/>
                      <w:lang w:val="en-US" w:eastAsia="zh-CN"/>
                    </w:rPr>
                  </w:pPr>
                  <w:r>
                    <w:rPr>
                      <w:rFonts w:hint="eastAsia" w:cs="Times New Roman"/>
                      <w:b/>
                      <w:bCs/>
                      <w:color w:val="auto"/>
                      <w:kern w:val="0"/>
                      <w:sz w:val="21"/>
                      <w:szCs w:val="21"/>
                      <w:lang w:val="en-US" w:eastAsia="zh-CN" w:bidi="ar"/>
                    </w:rPr>
                    <w:t>/</w:t>
                  </w:r>
                </w:p>
              </w:tc>
              <w:tc>
                <w:tcPr>
                  <w:tcW w:w="618" w:type="pct"/>
                  <w:tcBorders>
                    <w:tl2br w:val="nil"/>
                    <w:tr2bl w:val="nil"/>
                  </w:tcBorders>
                  <w:noWrap w:val="0"/>
                  <w:vAlign w:val="center"/>
                </w:tcPr>
                <w:p w14:paraId="47FD267A">
                  <w:pPr>
                    <w:numPr>
                      <w:ilvl w:val="0"/>
                      <w:numId w:val="0"/>
                    </w:numPr>
                    <w:autoSpaceDE w:val="0"/>
                    <w:autoSpaceDN w:val="0"/>
                    <w:adjustRightInd w:val="0"/>
                    <w:snapToGrid w:val="0"/>
                    <w:ind w:left="0" w:leftChars="0" w:firstLine="0" w:firstLineChars="0"/>
                    <w:jc w:val="center"/>
                    <w:rPr>
                      <w:rFonts w:hint="default" w:ascii="Times New Roman" w:hAnsi="Times New Roman" w:cs="Times New Roman" w:eastAsiaTheme="minorEastAsia"/>
                      <w:color w:val="auto"/>
                      <w:sz w:val="21"/>
                      <w:szCs w:val="21"/>
                      <w:highlight w:val="none"/>
                      <w:lang w:val="en-US" w:eastAsia="zh-CN"/>
                    </w:rPr>
                  </w:pPr>
                  <w:r>
                    <w:rPr>
                      <w:rFonts w:hint="eastAsia" w:cs="Times New Roman"/>
                      <w:b/>
                      <w:bCs/>
                      <w:color w:val="auto"/>
                      <w:kern w:val="0"/>
                      <w:sz w:val="21"/>
                      <w:szCs w:val="21"/>
                      <w:lang w:val="en-US" w:eastAsia="zh-CN" w:bidi="ar"/>
                    </w:rPr>
                    <w:t>/</w:t>
                  </w:r>
                </w:p>
              </w:tc>
            </w:tr>
            <w:tr w14:paraId="0C8DF0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501" w:type="pct"/>
                  <w:vMerge w:val="continue"/>
                  <w:tcBorders>
                    <w:tl2br w:val="nil"/>
                    <w:tr2bl w:val="nil"/>
                  </w:tcBorders>
                  <w:noWrap w:val="0"/>
                  <w:vAlign w:val="center"/>
                </w:tcPr>
                <w:p w14:paraId="31AEBF74">
                  <w:pPr>
                    <w:pStyle w:val="3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436" w:type="pct"/>
                  <w:vMerge w:val="continue"/>
                  <w:tcBorders>
                    <w:tl2br w:val="nil"/>
                    <w:tr2bl w:val="nil"/>
                  </w:tcBorders>
                  <w:noWrap w:val="0"/>
                  <w:vAlign w:val="center"/>
                </w:tcPr>
                <w:p w14:paraId="0EEEB336">
                  <w:pPr>
                    <w:widowControl/>
                    <w:adjustRightInd w:val="0"/>
                    <w:snapToGrid w:val="0"/>
                    <w:jc w:val="center"/>
                    <w:rPr>
                      <w:rFonts w:hint="default" w:ascii="Times New Roman" w:hAnsi="Times New Roman" w:eastAsia="宋体" w:cs="Times New Roman"/>
                      <w:b w:val="0"/>
                      <w:bCs w:val="0"/>
                      <w:color w:val="auto"/>
                      <w:sz w:val="21"/>
                      <w:szCs w:val="21"/>
                      <w:highlight w:val="none"/>
                      <w:vertAlign w:val="baseline"/>
                      <w:lang w:val="en-US" w:eastAsia="zh-CN"/>
                    </w:rPr>
                  </w:pPr>
                </w:p>
              </w:tc>
              <w:tc>
                <w:tcPr>
                  <w:tcW w:w="482" w:type="pct"/>
                  <w:tcBorders>
                    <w:tl2br w:val="nil"/>
                    <w:tr2bl w:val="nil"/>
                  </w:tcBorders>
                  <w:noWrap w:val="0"/>
                  <w:vAlign w:val="center"/>
                </w:tcPr>
                <w:p w14:paraId="074F63C1">
                  <w:pPr>
                    <w:autoSpaceDE w:val="0"/>
                    <w:autoSpaceDN w:val="0"/>
                    <w:adjustRightInd w:val="0"/>
                    <w:snapToGrid w:val="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Cs/>
                      <w:color w:val="auto"/>
                      <w:sz w:val="21"/>
                      <w:szCs w:val="21"/>
                      <w:shd w:val="clear" w:color="auto" w:fill="auto"/>
                    </w:rPr>
                    <w:t>污染物排放管控</w:t>
                  </w:r>
                </w:p>
              </w:tc>
              <w:tc>
                <w:tcPr>
                  <w:tcW w:w="2961" w:type="pct"/>
                  <w:tcBorders>
                    <w:tl2br w:val="nil"/>
                    <w:tr2bl w:val="nil"/>
                  </w:tcBorders>
                  <w:shd w:val="clear" w:color="auto" w:fill="auto"/>
                  <w:noWrap w:val="0"/>
                  <w:vAlign w:val="center"/>
                </w:tcPr>
                <w:p w14:paraId="7F93C869">
                  <w:pPr>
                    <w:keepNext w:val="0"/>
                    <w:keepLines w:val="0"/>
                    <w:widowControl/>
                    <w:suppressLineNumbers w:val="0"/>
                    <w:jc w:val="center"/>
                    <w:rPr>
                      <w:rFonts w:hint="default" w:ascii="Times New Roman" w:hAnsi="Times New Roman" w:cs="Times New Roman" w:eastAsiaTheme="minorEastAsia"/>
                      <w:color w:val="auto"/>
                      <w:sz w:val="21"/>
                      <w:szCs w:val="21"/>
                      <w:highlight w:val="none"/>
                      <w:lang w:val="en-US" w:eastAsia="zh-CN"/>
                    </w:rPr>
                  </w:pPr>
                  <w:r>
                    <w:rPr>
                      <w:rFonts w:hint="eastAsia" w:ascii="宋体" w:hAnsi="宋体"/>
                      <w:color w:val="auto"/>
                      <w:sz w:val="21"/>
                      <w:szCs w:val="21"/>
                    </w:rPr>
                    <w:t>水环境农业污染重点管控区：1.深入实施化肥农药减量行动，推动精准施肥、科学用药，加强农业投入品规范化管理，到2025 年，化肥农药使用量实现零增长。2.畜禽养殖场配套建设粪污处理设施，加强规模以下养殖户畜禽污染防治。在养殖大县散养密集区推广“截污建池、收运还田”等畜禽粪污治理模式，加快建设粪污集中处理中心，统筹建立农村有机废弃物收集转化利用网络体系和市场化运营机制。3.严格水产养殖投入品管理，严禁非法使用农药。推广大水面生态养殖等健康养殖方式，修复水域生态环境，加快水产养殖尾水治理。2025 年，规模以上水产养殖尾水实现达标排放。4.提升农村生活污染治理水平。对于可形成径流，并进入自然水体的农村生活污水直排区域，按照分散与集中相结合的原则，优先开展农村生活污水资源化利用，因地制宜完善农村生活污水设施及管网建设。推进农村生活污水治理统一规划、统一建设、统一运行和统一管理。对农村生活污水直排现象严重的区域，按照分散与集中相结合的原则，合理确定农村生活污水设施及管网建设任务。</w:t>
                  </w:r>
                </w:p>
              </w:tc>
              <w:tc>
                <w:tcPr>
                  <w:tcW w:w="618" w:type="pct"/>
                  <w:tcBorders>
                    <w:tl2br w:val="nil"/>
                    <w:tr2bl w:val="nil"/>
                  </w:tcBorders>
                  <w:shd w:val="clear" w:color="auto" w:fill="auto"/>
                  <w:noWrap w:val="0"/>
                  <w:vAlign w:val="center"/>
                </w:tcPr>
                <w:p w14:paraId="1C63684A">
                  <w:pPr>
                    <w:autoSpaceDE w:val="0"/>
                    <w:autoSpaceDN w:val="0"/>
                    <w:adjustRightInd w:val="0"/>
                    <w:snapToGrid w:val="0"/>
                    <w:jc w:val="center"/>
                    <w:rPr>
                      <w:rFonts w:hint="default" w:ascii="Times New Roman" w:hAnsi="Times New Roman" w:cs="Times New Roman" w:eastAsiaTheme="minorEastAsia"/>
                      <w:color w:val="auto"/>
                      <w:sz w:val="21"/>
                      <w:szCs w:val="21"/>
                      <w:highlight w:val="none"/>
                      <w:lang w:val="en-US" w:eastAsia="zh-CN"/>
                    </w:rPr>
                  </w:pPr>
                  <w:r>
                    <w:rPr>
                      <w:rFonts w:ascii="宋体" w:hAnsi="宋体"/>
                      <w:color w:val="auto"/>
                      <w:sz w:val="21"/>
                      <w:szCs w:val="21"/>
                    </w:rPr>
                    <w:t>项目不涉及农业面源污染</w:t>
                  </w:r>
                </w:p>
              </w:tc>
            </w:tr>
            <w:tr w14:paraId="0EDD58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 w:type="pct"/>
                  <w:vMerge w:val="continue"/>
                  <w:tcBorders>
                    <w:tl2br w:val="nil"/>
                    <w:tr2bl w:val="nil"/>
                  </w:tcBorders>
                  <w:noWrap w:val="0"/>
                  <w:vAlign w:val="center"/>
                </w:tcPr>
                <w:p w14:paraId="5BC49BD1">
                  <w:pPr>
                    <w:pStyle w:val="3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36" w:type="pct"/>
                  <w:vMerge w:val="continue"/>
                  <w:tcBorders>
                    <w:tl2br w:val="nil"/>
                    <w:tr2bl w:val="nil"/>
                  </w:tcBorders>
                  <w:noWrap w:val="0"/>
                  <w:vAlign w:val="center"/>
                </w:tcPr>
                <w:p w14:paraId="1B9749E8">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82" w:type="pct"/>
                  <w:tcBorders>
                    <w:tl2br w:val="nil"/>
                    <w:tr2bl w:val="nil"/>
                  </w:tcBorders>
                  <w:noWrap w:val="0"/>
                  <w:vAlign w:val="center"/>
                </w:tcPr>
                <w:p w14:paraId="7C5C4DCF">
                  <w:pPr>
                    <w:autoSpaceDE w:val="0"/>
                    <w:autoSpaceDN w:val="0"/>
                    <w:adjustRightInd w:val="0"/>
                    <w:snapToGrid w:val="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bCs/>
                      <w:color w:val="auto"/>
                      <w:sz w:val="21"/>
                      <w:szCs w:val="21"/>
                      <w:shd w:val="clear" w:color="auto" w:fill="auto"/>
                      <w:lang w:val="en-US" w:eastAsia="zh-CN"/>
                    </w:rPr>
                    <w:t>环境风险防控</w:t>
                  </w:r>
                </w:p>
              </w:tc>
              <w:tc>
                <w:tcPr>
                  <w:tcW w:w="2961" w:type="pct"/>
                  <w:tcBorders>
                    <w:tl2br w:val="nil"/>
                    <w:tr2bl w:val="nil"/>
                  </w:tcBorders>
                  <w:noWrap w:val="0"/>
                  <w:vAlign w:val="center"/>
                </w:tcPr>
                <w:p w14:paraId="751DDA4B">
                  <w:pPr>
                    <w:keepNext w:val="0"/>
                    <w:keepLines w:val="0"/>
                    <w:widowControl/>
                    <w:suppressLineNumbers w:val="0"/>
                    <w:jc w:val="center"/>
                    <w:rPr>
                      <w:rFonts w:hint="default" w:ascii="Times New Roman" w:hAnsi="Times New Roman" w:cs="Times New Roman" w:eastAsiaTheme="minorEastAsia"/>
                      <w:color w:val="auto"/>
                      <w:sz w:val="21"/>
                      <w:szCs w:val="21"/>
                      <w:highlight w:val="none"/>
                      <w:lang w:val="en-US" w:eastAsia="zh-CN"/>
                    </w:rPr>
                  </w:pPr>
                  <w:r>
                    <w:rPr>
                      <w:rFonts w:hint="eastAsia" w:cs="Times New Roman"/>
                      <w:b/>
                      <w:bCs/>
                      <w:color w:val="auto"/>
                      <w:kern w:val="0"/>
                      <w:sz w:val="21"/>
                      <w:szCs w:val="21"/>
                      <w:lang w:val="en-US" w:eastAsia="zh-CN" w:bidi="ar"/>
                    </w:rPr>
                    <w:t>/</w:t>
                  </w:r>
                </w:p>
              </w:tc>
              <w:tc>
                <w:tcPr>
                  <w:tcW w:w="618" w:type="pct"/>
                  <w:tcBorders>
                    <w:tl2br w:val="nil"/>
                    <w:tr2bl w:val="nil"/>
                  </w:tcBorders>
                  <w:noWrap w:val="0"/>
                  <w:vAlign w:val="center"/>
                </w:tcPr>
                <w:p w14:paraId="2FC6434A">
                  <w:pPr>
                    <w:autoSpaceDE w:val="0"/>
                    <w:autoSpaceDN w:val="0"/>
                    <w:adjustRightInd w:val="0"/>
                    <w:snapToGrid w:val="0"/>
                    <w:jc w:val="center"/>
                    <w:rPr>
                      <w:rFonts w:hint="default" w:ascii="Times New Roman" w:hAnsi="Times New Roman" w:cs="Times New Roman" w:eastAsiaTheme="minorEastAsia"/>
                      <w:color w:val="auto"/>
                      <w:sz w:val="21"/>
                      <w:szCs w:val="21"/>
                      <w:highlight w:val="none"/>
                      <w:lang w:val="en-US" w:eastAsia="zh-CN"/>
                    </w:rPr>
                  </w:pPr>
                  <w:r>
                    <w:rPr>
                      <w:rFonts w:hint="eastAsia" w:cs="Times New Roman"/>
                      <w:color w:val="auto"/>
                      <w:kern w:val="0"/>
                      <w:sz w:val="21"/>
                      <w:szCs w:val="21"/>
                      <w:lang w:val="en-US" w:eastAsia="zh-CN" w:bidi="ar"/>
                    </w:rPr>
                    <w:t>/</w:t>
                  </w:r>
                </w:p>
              </w:tc>
            </w:tr>
            <w:tr w14:paraId="3A6A6D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 w:type="pct"/>
                  <w:vMerge w:val="continue"/>
                  <w:tcBorders>
                    <w:tl2br w:val="nil"/>
                    <w:tr2bl w:val="nil"/>
                  </w:tcBorders>
                  <w:noWrap w:val="0"/>
                  <w:vAlign w:val="center"/>
                </w:tcPr>
                <w:p w14:paraId="16F1E90C">
                  <w:pPr>
                    <w:pStyle w:val="3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36" w:type="pct"/>
                  <w:vMerge w:val="continue"/>
                  <w:tcBorders>
                    <w:tl2br w:val="nil"/>
                    <w:tr2bl w:val="nil"/>
                  </w:tcBorders>
                  <w:noWrap w:val="0"/>
                  <w:vAlign w:val="center"/>
                </w:tcPr>
                <w:p w14:paraId="6EC1EA1A">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82" w:type="pct"/>
                  <w:tcBorders>
                    <w:tl2br w:val="nil"/>
                    <w:tr2bl w:val="nil"/>
                  </w:tcBorders>
                  <w:noWrap w:val="0"/>
                  <w:vAlign w:val="center"/>
                </w:tcPr>
                <w:p w14:paraId="0E9287AF">
                  <w:pPr>
                    <w:autoSpaceDE w:val="0"/>
                    <w:autoSpaceDN w:val="0"/>
                    <w:adjustRightInd w:val="0"/>
                    <w:snapToGrid w:val="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bCs/>
                      <w:color w:val="auto"/>
                      <w:sz w:val="21"/>
                      <w:szCs w:val="21"/>
                      <w:shd w:val="clear" w:color="auto" w:fill="auto"/>
                      <w:lang w:val="en-US" w:eastAsia="zh-CN"/>
                    </w:rPr>
                    <w:t>资源开发效率要求</w:t>
                  </w:r>
                </w:p>
              </w:tc>
              <w:tc>
                <w:tcPr>
                  <w:tcW w:w="2961" w:type="pct"/>
                  <w:tcBorders>
                    <w:tl2br w:val="nil"/>
                    <w:tr2bl w:val="nil"/>
                  </w:tcBorders>
                  <w:noWrap w:val="0"/>
                  <w:vAlign w:val="center"/>
                </w:tcPr>
                <w:p w14:paraId="24868E0B">
                  <w:pPr>
                    <w:keepNext w:val="0"/>
                    <w:keepLines w:val="0"/>
                    <w:widowControl/>
                    <w:suppressLineNumbers w:val="0"/>
                    <w:jc w:val="center"/>
                    <w:rPr>
                      <w:rFonts w:hint="default" w:ascii="Times New Roman" w:hAnsi="Times New Roman" w:cs="Times New Roman" w:eastAsiaTheme="minorEastAsia"/>
                      <w:color w:val="auto"/>
                      <w:sz w:val="21"/>
                      <w:szCs w:val="21"/>
                      <w:highlight w:val="none"/>
                      <w:lang w:val="en-US" w:eastAsia="zh-CN"/>
                    </w:rPr>
                  </w:pPr>
                  <w:r>
                    <w:rPr>
                      <w:rFonts w:hint="eastAsia" w:cs="Times New Roman"/>
                      <w:b/>
                      <w:bCs/>
                      <w:snapToGrid w:val="0"/>
                      <w:color w:val="auto"/>
                      <w:kern w:val="0"/>
                      <w:sz w:val="21"/>
                      <w:szCs w:val="21"/>
                      <w:lang w:val="en-US" w:eastAsia="zh-CN" w:bidi="ar"/>
                    </w:rPr>
                    <w:t>/</w:t>
                  </w:r>
                </w:p>
              </w:tc>
              <w:tc>
                <w:tcPr>
                  <w:tcW w:w="618" w:type="pct"/>
                  <w:tcBorders>
                    <w:tl2br w:val="nil"/>
                    <w:tr2bl w:val="nil"/>
                  </w:tcBorders>
                  <w:noWrap w:val="0"/>
                  <w:vAlign w:val="center"/>
                </w:tcPr>
                <w:p w14:paraId="11E45AE4">
                  <w:pPr>
                    <w:autoSpaceDE w:val="0"/>
                    <w:autoSpaceDN w:val="0"/>
                    <w:adjustRightInd w:val="0"/>
                    <w:snapToGrid w:val="0"/>
                    <w:jc w:val="center"/>
                    <w:rPr>
                      <w:rFonts w:hint="default" w:ascii="Times New Roman" w:hAnsi="Times New Roman" w:cs="Times New Roman" w:eastAsiaTheme="minorEastAsia"/>
                      <w:color w:val="auto"/>
                      <w:sz w:val="21"/>
                      <w:szCs w:val="21"/>
                      <w:highlight w:val="none"/>
                      <w:lang w:val="en-US" w:eastAsia="zh-CN"/>
                    </w:rPr>
                  </w:pPr>
                  <w:r>
                    <w:rPr>
                      <w:rFonts w:hint="eastAsia" w:cs="Times New Roman"/>
                      <w:i w:val="0"/>
                      <w:iCs w:val="0"/>
                      <w:color w:val="auto"/>
                      <w:sz w:val="21"/>
                      <w:szCs w:val="21"/>
                      <w:u w:val="none"/>
                      <w:lang w:val="en-US" w:eastAsia="zh-CN"/>
                    </w:rPr>
                    <w:t>/</w:t>
                  </w:r>
                </w:p>
              </w:tc>
            </w:tr>
          </w:tbl>
          <w:p w14:paraId="7A4D4F3F">
            <w:pPr>
              <w:spacing w:line="360" w:lineRule="auto"/>
              <w:ind w:firstLine="482" w:firstLineChars="200"/>
              <w:rPr>
                <w:rFonts w:hint="default" w:ascii="Times New Roman" w:hAnsi="Times New Roman" w:eastAsia="宋体" w:cs="Times New Roman"/>
                <w:b/>
                <w:bCs/>
                <w:color w:val="auto"/>
                <w:sz w:val="24"/>
                <w:szCs w:val="32"/>
                <w:highlight w:val="none"/>
                <w:lang w:val="en-US" w:eastAsia="zh-CN"/>
              </w:rPr>
            </w:pPr>
            <w:r>
              <w:rPr>
                <w:rFonts w:hint="default" w:ascii="Times New Roman" w:hAnsi="Times New Roman" w:eastAsia="宋体" w:cs="Times New Roman"/>
                <w:b/>
                <w:bCs/>
                <w:color w:val="auto"/>
                <w:sz w:val="24"/>
                <w:szCs w:val="32"/>
                <w:highlight w:val="none"/>
                <w:lang w:val="en-US" w:eastAsia="zh-CN"/>
              </w:rPr>
              <w:t>（3）“一说明”</w:t>
            </w:r>
          </w:p>
          <w:p w14:paraId="1690C131">
            <w:pPr>
              <w:spacing w:line="360" w:lineRule="auto"/>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eastAsia="宋体" w:cs="Times New Roman"/>
                <w:color w:val="auto"/>
                <w:sz w:val="24"/>
                <w:szCs w:val="32"/>
                <w:highlight w:val="none"/>
                <w:lang w:val="en-US" w:eastAsia="zh-CN"/>
              </w:rPr>
              <w:t>本项目位于陕西省宝鸡市陈仓区重点管控单元，</w:t>
            </w:r>
            <w:r>
              <w:rPr>
                <w:rFonts w:hint="default" w:ascii="Times New Roman" w:hAnsi="Times New Roman" w:cs="Times New Roman"/>
                <w:b w:val="0"/>
                <w:bCs/>
                <w:color w:val="auto"/>
                <w:sz w:val="24"/>
                <w:szCs w:val="24"/>
                <w:highlight w:val="none"/>
                <w:lang w:val="en-US" w:eastAsia="zh-CN"/>
              </w:rPr>
              <w:t>项目所在地不涉及生态红线，</w:t>
            </w:r>
            <w:r>
              <w:rPr>
                <w:rFonts w:hint="default" w:ascii="Times New Roman" w:hAnsi="Times New Roman" w:eastAsia="宋体" w:cs="Times New Roman"/>
                <w:color w:val="auto"/>
                <w:sz w:val="24"/>
                <w:szCs w:val="32"/>
                <w:highlight w:val="none"/>
                <w:lang w:val="en-US" w:eastAsia="zh-CN"/>
              </w:rPr>
              <w:t>项目</w:t>
            </w:r>
            <w:r>
              <w:rPr>
                <w:rFonts w:hint="eastAsia" w:ascii="Times New Roman" w:hAnsi="Times New Roman" w:eastAsia="宋体" w:cs="Times New Roman"/>
                <w:color w:val="auto"/>
                <w:sz w:val="24"/>
                <w:szCs w:val="32"/>
                <w:highlight w:val="none"/>
                <w:lang w:val="en-US" w:eastAsia="zh-CN"/>
              </w:rPr>
              <w:t>场内仅进行水稳材料和机制砂的生产、集运等</w:t>
            </w:r>
            <w:r>
              <w:rPr>
                <w:rFonts w:hint="default" w:ascii="Times New Roman" w:hAnsi="Times New Roman" w:eastAsia="宋体" w:cs="Times New Roman"/>
                <w:color w:val="auto"/>
                <w:sz w:val="24"/>
                <w:szCs w:val="32"/>
                <w:highlight w:val="none"/>
                <w:lang w:val="en-US" w:eastAsia="zh-CN"/>
              </w:rPr>
              <w:t>，不属于《市场准入负面清单（2025年版）》中的禁止类和许可类事项，属于市场准入负面清单以外的行业，企业可依法进入；不属于《陕西省“两高”项目管理暂行目录（2022年版）》（陕发改环资〔2022〕110号）中的“两高”项目，能源为电能，不涉及高污染燃料。</w:t>
            </w:r>
          </w:p>
          <w:p w14:paraId="37352018">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eastAsia="宋体" w:cs="Times New Roman"/>
                <w:color w:val="auto"/>
                <w:sz w:val="24"/>
                <w:szCs w:val="32"/>
                <w:highlight w:val="none"/>
                <w:lang w:val="en-US" w:eastAsia="zh-CN"/>
              </w:rPr>
              <w:t>项目运营期</w:t>
            </w:r>
            <w:r>
              <w:rPr>
                <w:rFonts w:hint="default" w:ascii="Times New Roman" w:hAnsi="Times New Roman" w:eastAsia="宋体" w:cs="Times New Roman"/>
                <w:color w:val="auto"/>
                <w:sz w:val="24"/>
                <w:szCs w:val="32"/>
                <w:highlight w:val="none"/>
              </w:rPr>
              <w:t>严格落实生产过程中</w:t>
            </w:r>
            <w:r>
              <w:rPr>
                <w:rFonts w:hint="default" w:ascii="Times New Roman" w:hAnsi="Times New Roman" w:eastAsia="宋体" w:cs="Times New Roman"/>
                <w:color w:val="auto"/>
                <w:sz w:val="24"/>
                <w:szCs w:val="24"/>
                <w:highlight w:val="none"/>
                <w:shd w:val="clear" w:color="auto" w:fill="FFFFFF"/>
              </w:rPr>
              <w:t>污染物减排治理和环境风险防控</w:t>
            </w:r>
            <w:r>
              <w:rPr>
                <w:rFonts w:hint="default" w:ascii="Times New Roman" w:hAnsi="Times New Roman" w:eastAsia="宋体" w:cs="Times New Roman"/>
                <w:color w:val="auto"/>
                <w:sz w:val="24"/>
                <w:szCs w:val="32"/>
                <w:highlight w:val="none"/>
              </w:rPr>
              <w:t>措施</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废气、</w:t>
            </w:r>
            <w:r>
              <w:rPr>
                <w:rFonts w:hint="default" w:ascii="Times New Roman" w:hAnsi="Times New Roman" w:cs="Times New Roman" w:eastAsiaTheme="minorEastAsia"/>
                <w:b w:val="0"/>
                <w:bCs w:val="0"/>
                <w:color w:val="auto"/>
                <w:sz w:val="24"/>
                <w:highlight w:val="none"/>
              </w:rPr>
              <w:t>废水、</w:t>
            </w:r>
            <w:r>
              <w:rPr>
                <w:rFonts w:hint="default" w:ascii="Times New Roman" w:hAnsi="Times New Roman" w:cs="Times New Roman" w:eastAsiaTheme="minorEastAsia"/>
                <w:b w:val="0"/>
                <w:bCs w:val="0"/>
                <w:color w:val="auto"/>
                <w:sz w:val="24"/>
                <w:highlight w:val="none"/>
                <w:lang w:val="en-US" w:eastAsia="zh-CN"/>
              </w:rPr>
              <w:t>噪声排放和固废处置均可满足相关环保要求</w:t>
            </w:r>
            <w:r>
              <w:rPr>
                <w:rFonts w:hint="default" w:ascii="Times New Roman" w:hAnsi="Times New Roman" w:cs="Times New Roman" w:eastAsiaTheme="minorEastAsia"/>
                <w:b w:val="0"/>
                <w:bCs w:val="0"/>
                <w:color w:val="auto"/>
                <w:sz w:val="24"/>
                <w:highlight w:val="none"/>
                <w:lang w:eastAsia="zh-CN"/>
              </w:rPr>
              <w:t>。</w:t>
            </w:r>
            <w:r>
              <w:rPr>
                <w:rFonts w:hint="default" w:ascii="Times New Roman" w:hAnsi="Times New Roman" w:cs="Times New Roman" w:eastAsiaTheme="minorEastAsia"/>
                <w:b w:val="0"/>
                <w:bCs w:val="0"/>
                <w:color w:val="auto"/>
                <w:sz w:val="24"/>
                <w:highlight w:val="none"/>
                <w:lang w:val="en-US" w:eastAsia="zh-CN"/>
              </w:rPr>
              <w:t>综上，</w:t>
            </w:r>
            <w:r>
              <w:rPr>
                <w:rFonts w:hint="default" w:ascii="Times New Roman" w:hAnsi="Times New Roman" w:cs="Times New Roman" w:eastAsiaTheme="minorEastAsia"/>
                <w:b w:val="0"/>
                <w:bCs w:val="0"/>
                <w:color w:val="auto"/>
                <w:sz w:val="24"/>
                <w:highlight w:val="none"/>
              </w:rPr>
              <w:t>建设项目符合</w:t>
            </w:r>
            <w:r>
              <w:rPr>
                <w:rFonts w:hint="default" w:ascii="Times New Roman" w:hAnsi="Times New Roman" w:eastAsia="宋体" w:cs="Times New Roman"/>
                <w:b w:val="0"/>
                <w:bCs w:val="0"/>
                <w:color w:val="auto"/>
                <w:kern w:val="2"/>
                <w:sz w:val="24"/>
                <w:szCs w:val="24"/>
                <w:highlight w:val="none"/>
                <w:vertAlign w:val="baseline"/>
                <w:lang w:val="en-US" w:eastAsia="zh-CN" w:bidi="ar-SA"/>
              </w:rPr>
              <w:t>“三线一单”生态环境管控单元要求。</w:t>
            </w:r>
          </w:p>
          <w:p w14:paraId="1ABF7150">
            <w:pPr>
              <w:numPr>
                <w:ilvl w:val="0"/>
                <w:numId w:val="2"/>
              </w:numPr>
              <w:spacing w:line="360" w:lineRule="auto"/>
              <w:ind w:firstLine="482" w:firstLineChars="200"/>
              <w:rPr>
                <w:rFonts w:hint="eastAsia" w:ascii="Times New Roman" w:hAnsi="Times New Roman" w:eastAsia="宋体" w:cs="Times New Roman"/>
                <w:b/>
                <w:bCs w:val="0"/>
                <w:color w:val="auto"/>
                <w:sz w:val="24"/>
                <w:lang w:val="en-US" w:eastAsia="zh-CN"/>
              </w:rPr>
            </w:pPr>
            <w:r>
              <w:rPr>
                <w:rFonts w:hint="eastAsia" w:ascii="Times New Roman" w:hAnsi="Times New Roman" w:eastAsia="宋体" w:cs="Times New Roman"/>
                <w:b/>
                <w:bCs w:val="0"/>
                <w:color w:val="auto"/>
                <w:sz w:val="24"/>
                <w:lang w:val="en-US" w:eastAsia="zh-CN"/>
              </w:rPr>
              <w:t>项目与相关生态环境保护法律法规和政策、生态环境保护规划的符合性分析：</w:t>
            </w:r>
          </w:p>
          <w:p w14:paraId="59447A5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lang w:val="en-US" w:eastAsia="zh-CN"/>
              </w:rPr>
            </w:pPr>
            <w:r>
              <w:rPr>
                <w:rFonts w:hint="default" w:ascii="Times New Roman" w:hAnsi="Times New Roman" w:eastAsia="宋体" w:cs="Times New Roman"/>
                <w:b/>
                <w:bCs/>
                <w:color w:val="auto"/>
                <w:sz w:val="21"/>
                <w:szCs w:val="21"/>
                <w:lang w:val="en-US" w:eastAsia="zh-CN"/>
              </w:rPr>
              <w:t>表</w:t>
            </w:r>
            <w:r>
              <w:rPr>
                <w:rFonts w:hint="eastAsia" w:ascii="Times New Roman" w:hAnsi="Times New Roman" w:eastAsia="宋体" w:cs="Times New Roman"/>
                <w:b/>
                <w:bCs/>
                <w:color w:val="auto"/>
                <w:sz w:val="21"/>
                <w:szCs w:val="21"/>
                <w:lang w:val="en-US" w:eastAsia="zh-CN"/>
              </w:rPr>
              <w:t>1-4</w:t>
            </w:r>
            <w:r>
              <w:rPr>
                <w:rFonts w:hint="default" w:ascii="Times New Roman" w:hAnsi="Times New Roman" w:eastAsia="宋体" w:cs="Times New Roman"/>
                <w:b/>
                <w:bCs/>
                <w:color w:val="auto"/>
                <w:sz w:val="21"/>
                <w:szCs w:val="21"/>
                <w:lang w:val="en-US" w:eastAsia="zh-CN"/>
              </w:rPr>
              <w:t xml:space="preserve">  项目与生态环境保护法律法规政策相符性分析表</w:t>
            </w:r>
          </w:p>
          <w:tbl>
            <w:tblPr>
              <w:tblStyle w:val="26"/>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3333"/>
              <w:gridCol w:w="2433"/>
              <w:gridCol w:w="718"/>
            </w:tblGrid>
            <w:tr w14:paraId="49E6D0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0" w:type="pct"/>
                  <w:tcBorders>
                    <w:tl2br w:val="nil"/>
                    <w:tr2bl w:val="nil"/>
                  </w:tcBorders>
                  <w:vAlign w:val="center"/>
                </w:tcPr>
                <w:p w14:paraId="7AF7A95F">
                  <w:pPr>
                    <w:widowControl/>
                    <w:snapToGrid w:val="0"/>
                    <w:jc w:val="center"/>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文件名称</w:t>
                  </w:r>
                </w:p>
              </w:tc>
              <w:tc>
                <w:tcPr>
                  <w:tcW w:w="2060" w:type="pct"/>
                  <w:tcBorders>
                    <w:tl2br w:val="nil"/>
                    <w:tr2bl w:val="nil"/>
                  </w:tcBorders>
                  <w:vAlign w:val="center"/>
                </w:tcPr>
                <w:p w14:paraId="309D4EAD">
                  <w:pPr>
                    <w:widowControl/>
                    <w:snapToGrid w:val="0"/>
                    <w:jc w:val="center"/>
                    <w:rPr>
                      <w:rFonts w:hint="default" w:ascii="Times New Roman" w:hAnsi="Times New Roman" w:cs="Times New Roman" w:eastAsiaTheme="minorEastAsia"/>
                      <w:b/>
                      <w:color w:val="auto"/>
                      <w:sz w:val="21"/>
                      <w:szCs w:val="21"/>
                      <w:lang w:val="en-GB"/>
                    </w:rPr>
                  </w:pPr>
                  <w:r>
                    <w:rPr>
                      <w:rFonts w:hint="default" w:ascii="Times New Roman" w:hAnsi="Times New Roman" w:cs="Times New Roman" w:eastAsiaTheme="minorEastAsia"/>
                      <w:b/>
                      <w:color w:val="auto"/>
                      <w:sz w:val="21"/>
                      <w:szCs w:val="21"/>
                      <w:lang w:val="en-GB"/>
                    </w:rPr>
                    <w:t>内容</w:t>
                  </w:r>
                </w:p>
              </w:tc>
              <w:tc>
                <w:tcPr>
                  <w:tcW w:w="1504" w:type="pct"/>
                  <w:tcBorders>
                    <w:tl2br w:val="nil"/>
                    <w:tr2bl w:val="nil"/>
                  </w:tcBorders>
                  <w:vAlign w:val="center"/>
                </w:tcPr>
                <w:p w14:paraId="5D1A9F08">
                  <w:pPr>
                    <w:widowControl/>
                    <w:snapToGrid w:val="0"/>
                    <w:jc w:val="center"/>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rPr>
                    <w:t>本项目情况</w:t>
                  </w:r>
                </w:p>
              </w:tc>
              <w:tc>
                <w:tcPr>
                  <w:tcW w:w="443" w:type="pct"/>
                  <w:tcBorders>
                    <w:tl2br w:val="nil"/>
                    <w:tr2bl w:val="nil"/>
                  </w:tcBorders>
                  <w:vAlign w:val="center"/>
                </w:tcPr>
                <w:p w14:paraId="64C455D8">
                  <w:pPr>
                    <w:widowControl/>
                    <w:snapToGrid w:val="0"/>
                    <w:jc w:val="center"/>
                    <w:rPr>
                      <w:rFonts w:hint="default" w:ascii="Times New Roman" w:hAnsi="Times New Roman" w:cs="Times New Roman" w:eastAsiaTheme="minorEastAsia"/>
                      <w:b/>
                      <w:color w:val="auto"/>
                      <w:sz w:val="21"/>
                      <w:szCs w:val="21"/>
                    </w:rPr>
                  </w:pPr>
                  <w:r>
                    <w:rPr>
                      <w:rFonts w:hint="default" w:ascii="Times New Roman" w:hAnsi="Times New Roman" w:cs="Times New Roman" w:eastAsiaTheme="minorEastAsia"/>
                      <w:b/>
                      <w:color w:val="auto"/>
                      <w:sz w:val="21"/>
                      <w:szCs w:val="21"/>
                      <w:lang w:val="en-GB"/>
                    </w:rPr>
                    <w:t>符合性</w:t>
                  </w:r>
                </w:p>
              </w:tc>
            </w:tr>
            <w:tr w14:paraId="34C19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0" w:type="pct"/>
                  <w:tcBorders>
                    <w:tl2br w:val="nil"/>
                    <w:tr2bl w:val="nil"/>
                  </w:tcBorders>
                  <w:vAlign w:val="center"/>
                </w:tcPr>
                <w:p w14:paraId="4850537D">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《陕西省大气污染防治条例》</w:t>
                  </w:r>
                  <w:r>
                    <w:rPr>
                      <w:rFonts w:hint="eastAsia" w:ascii="宋体" w:hAnsi="宋体" w:cs="Times New Roman"/>
                      <w:color w:val="auto"/>
                      <w:sz w:val="21"/>
                      <w:szCs w:val="21"/>
                      <w:lang w:val="en-US" w:eastAsia="zh-CN"/>
                    </w:rPr>
                    <w:t>（2024年）</w:t>
                  </w:r>
                </w:p>
              </w:tc>
              <w:tc>
                <w:tcPr>
                  <w:tcW w:w="2060" w:type="pct"/>
                  <w:tcBorders>
                    <w:tl2br w:val="nil"/>
                    <w:tr2bl w:val="nil"/>
                  </w:tcBorders>
                  <w:vAlign w:val="center"/>
                </w:tcPr>
                <w:p w14:paraId="688CA347">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堆存、装卸、运输煤炭、水泥、石灰、石膏、砂土、垃圾等易产生扬尘的作业，应当采取遮盖、封闭、</w:t>
                  </w:r>
                  <w:r>
                    <w:rPr>
                      <w:rFonts w:hint="eastAsia" w:ascii="宋体" w:hAnsi="宋体" w:cs="Times New Roman"/>
                      <w:color w:val="auto"/>
                      <w:sz w:val="21"/>
                      <w:szCs w:val="21"/>
                      <w:lang w:val="en-US" w:eastAsia="zh-CN"/>
                    </w:rPr>
                    <w:t>喷雾</w:t>
                  </w:r>
                  <w:r>
                    <w:rPr>
                      <w:rFonts w:hint="default" w:ascii="宋体" w:hAnsi="宋体" w:cs="Times New Roman"/>
                      <w:color w:val="auto"/>
                      <w:sz w:val="21"/>
                      <w:szCs w:val="21"/>
                      <w:lang w:val="en-US" w:eastAsia="zh-CN"/>
                    </w:rPr>
                    <w:t>、围挡等措施，防止抛洒、扬尘。</w:t>
                  </w:r>
                </w:p>
              </w:tc>
              <w:tc>
                <w:tcPr>
                  <w:tcW w:w="1504" w:type="pct"/>
                  <w:vMerge w:val="restart"/>
                  <w:tcBorders>
                    <w:tl2br w:val="nil"/>
                    <w:tr2bl w:val="nil"/>
                  </w:tcBorders>
                  <w:vAlign w:val="center"/>
                </w:tcPr>
                <w:p w14:paraId="463CE1CD">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本项目属于建材行业，</w:t>
                  </w:r>
                  <w:r>
                    <w:rPr>
                      <w:rFonts w:hint="eastAsia" w:ascii="宋体" w:hAnsi="宋体" w:cs="Times New Roman"/>
                      <w:color w:val="auto"/>
                      <w:sz w:val="21"/>
                      <w:szCs w:val="21"/>
                      <w:lang w:val="en-US" w:eastAsia="zh-CN"/>
                    </w:rPr>
                    <w:t>骨料</w:t>
                  </w:r>
                  <w:r>
                    <w:rPr>
                      <w:rFonts w:hint="default" w:ascii="宋体" w:hAnsi="宋体" w:cs="Times New Roman"/>
                      <w:color w:val="auto"/>
                      <w:sz w:val="21"/>
                      <w:szCs w:val="21"/>
                      <w:lang w:val="en-US" w:eastAsia="zh-CN"/>
                    </w:rPr>
                    <w:t>堆存、装卸</w:t>
                  </w:r>
                  <w:r>
                    <w:rPr>
                      <w:rFonts w:hint="eastAsia" w:ascii="宋体" w:hAnsi="宋体" w:cs="Times New Roman"/>
                      <w:color w:val="auto"/>
                      <w:sz w:val="21"/>
                      <w:szCs w:val="21"/>
                      <w:lang w:val="en-US" w:eastAsia="zh-CN"/>
                    </w:rPr>
                    <w:t>均位于封闭车间内</w:t>
                  </w:r>
                  <w:r>
                    <w:rPr>
                      <w:rFonts w:hint="default" w:ascii="宋体" w:hAnsi="宋体" w:cs="Times New Roman"/>
                      <w:color w:val="auto"/>
                      <w:sz w:val="21"/>
                      <w:szCs w:val="21"/>
                      <w:lang w:val="en-US" w:eastAsia="zh-CN"/>
                    </w:rPr>
                    <w:t>，并配套</w:t>
                  </w:r>
                  <w:r>
                    <w:rPr>
                      <w:rFonts w:hint="eastAsia" w:ascii="宋体" w:hAnsi="宋体" w:cs="Times New Roman"/>
                      <w:color w:val="auto"/>
                      <w:sz w:val="21"/>
                      <w:szCs w:val="21"/>
                      <w:lang w:val="en-US" w:eastAsia="zh-CN"/>
                    </w:rPr>
                    <w:t>喷雾</w:t>
                  </w:r>
                  <w:r>
                    <w:rPr>
                      <w:rFonts w:hint="default" w:ascii="宋体" w:hAnsi="宋体" w:cs="Times New Roman"/>
                      <w:color w:val="auto"/>
                      <w:sz w:val="21"/>
                      <w:szCs w:val="21"/>
                      <w:lang w:val="en-US" w:eastAsia="zh-CN"/>
                    </w:rPr>
                    <w:t>措施，可有效减少物料的堆存、传输、装卸等环节产生的粉尘和气态污染物的排放。</w:t>
                  </w:r>
                </w:p>
              </w:tc>
              <w:tc>
                <w:tcPr>
                  <w:tcW w:w="443" w:type="pct"/>
                  <w:tcBorders>
                    <w:tl2br w:val="nil"/>
                    <w:tr2bl w:val="nil"/>
                  </w:tcBorders>
                  <w:vAlign w:val="center"/>
                </w:tcPr>
                <w:p w14:paraId="2A615277">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6778F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0" w:type="pct"/>
                  <w:tcBorders>
                    <w:tl2br w:val="nil"/>
                    <w:tr2bl w:val="nil"/>
                  </w:tcBorders>
                  <w:vAlign w:val="center"/>
                </w:tcPr>
                <w:p w14:paraId="47D43D43">
                  <w:pPr>
                    <w:keepNext w:val="0"/>
                    <w:keepLines w:val="0"/>
                    <w:widowControl/>
                    <w:suppressLineNumbers w:val="0"/>
                    <w:jc w:val="both"/>
                    <w:rPr>
                      <w:rFonts w:hint="default" w:ascii="宋体" w:hAnsi="宋体" w:cs="Times New Roman"/>
                      <w:color w:val="auto"/>
                      <w:sz w:val="21"/>
                      <w:szCs w:val="21"/>
                      <w:lang w:val="en-US" w:eastAsia="zh-CN"/>
                    </w:rPr>
                  </w:pPr>
                  <w:r>
                    <w:rPr>
                      <w:rFonts w:hint="eastAsia" w:ascii="宋体" w:hAnsi="宋体" w:cs="Times New Roman"/>
                      <w:color w:val="auto"/>
                      <w:sz w:val="21"/>
                      <w:szCs w:val="21"/>
                      <w:lang w:val="en-US" w:eastAsia="zh-CN"/>
                    </w:rPr>
                    <w:t>《宝鸡市大气污染防治条例》</w:t>
                  </w:r>
                </w:p>
              </w:tc>
              <w:tc>
                <w:tcPr>
                  <w:tcW w:w="2060" w:type="pct"/>
                  <w:tcBorders>
                    <w:tl2br w:val="nil"/>
                    <w:tr2bl w:val="nil"/>
                  </w:tcBorders>
                  <w:vAlign w:val="center"/>
                </w:tcPr>
                <w:p w14:paraId="0280D88F">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钢铁、建材、有色金属、石油、化工、制药、矿产开采等企业，应当加强精细化管理，采取集中收集处理等措施，严格控制粉尘和气态污染物的排放。工业生产企业应当采取</w:t>
                  </w:r>
                  <w:r>
                    <w:rPr>
                      <w:rFonts w:hint="eastAsia" w:ascii="宋体" w:hAnsi="宋体" w:cs="Times New Roman"/>
                      <w:color w:val="auto"/>
                      <w:sz w:val="21"/>
                      <w:szCs w:val="21"/>
                      <w:lang w:val="en-US" w:eastAsia="zh-CN"/>
                    </w:rPr>
                    <w:t>封闭</w:t>
                  </w:r>
                  <w:r>
                    <w:rPr>
                      <w:rFonts w:hint="default" w:ascii="宋体" w:hAnsi="宋体" w:cs="Times New Roman"/>
                      <w:color w:val="auto"/>
                      <w:sz w:val="21"/>
                      <w:szCs w:val="21"/>
                      <w:lang w:val="en-US" w:eastAsia="zh-CN"/>
                    </w:rPr>
                    <w:t>、围挡、遮盖、清扫、洒水等措施，减少内部物料的堆存、传输、装卸等环节产生的粉尘和气态污染物的排放。</w:t>
                  </w:r>
                </w:p>
              </w:tc>
              <w:tc>
                <w:tcPr>
                  <w:tcW w:w="1504" w:type="pct"/>
                  <w:vMerge w:val="continue"/>
                  <w:tcBorders>
                    <w:tl2br w:val="nil"/>
                    <w:tr2bl w:val="nil"/>
                  </w:tcBorders>
                  <w:vAlign w:val="center"/>
                </w:tcPr>
                <w:p w14:paraId="6B1C7068">
                  <w:pPr>
                    <w:keepNext w:val="0"/>
                    <w:keepLines w:val="0"/>
                    <w:widowControl/>
                    <w:suppressLineNumbers w:val="0"/>
                    <w:jc w:val="both"/>
                    <w:rPr>
                      <w:rFonts w:hint="default" w:ascii="宋体" w:hAnsi="宋体" w:cs="Times New Roman"/>
                      <w:color w:val="auto"/>
                      <w:sz w:val="21"/>
                      <w:szCs w:val="21"/>
                      <w:lang w:val="en-US" w:eastAsia="zh-CN"/>
                    </w:rPr>
                  </w:pPr>
                </w:p>
              </w:tc>
              <w:tc>
                <w:tcPr>
                  <w:tcW w:w="443" w:type="pct"/>
                  <w:tcBorders>
                    <w:tl2br w:val="nil"/>
                    <w:tr2bl w:val="nil"/>
                  </w:tcBorders>
                  <w:vAlign w:val="center"/>
                </w:tcPr>
                <w:p w14:paraId="0AEEA0BC">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43167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0" w:type="pct"/>
                  <w:vMerge w:val="restart"/>
                  <w:tcBorders>
                    <w:tl2br w:val="nil"/>
                    <w:tr2bl w:val="nil"/>
                  </w:tcBorders>
                  <w:vAlign w:val="center"/>
                </w:tcPr>
                <w:p w14:paraId="33AC6100">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《宝鸡市散装水泥及其预拌混凝土预拌砂浆管理办法》</w:t>
                  </w:r>
                </w:p>
              </w:tc>
              <w:tc>
                <w:tcPr>
                  <w:tcW w:w="2060" w:type="pct"/>
                  <w:tcBorders>
                    <w:tl2br w:val="nil"/>
                    <w:tr2bl w:val="nil"/>
                  </w:tcBorders>
                  <w:vAlign w:val="center"/>
                </w:tcPr>
                <w:p w14:paraId="1AB64249">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污水、固体废弃物采取措施，实行循环利用；原材料堆场、配料仓应当全封闭，粉尘排放达到国家、省、市规定的要求。</w:t>
                  </w:r>
                </w:p>
              </w:tc>
              <w:tc>
                <w:tcPr>
                  <w:tcW w:w="1504" w:type="pct"/>
                  <w:tcBorders>
                    <w:tl2br w:val="nil"/>
                    <w:tr2bl w:val="nil"/>
                  </w:tcBorders>
                  <w:vAlign w:val="center"/>
                </w:tcPr>
                <w:p w14:paraId="0D4F8CD5">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本项目生产过程中废水经沉淀池沉淀后回用于生产</w:t>
                  </w:r>
                  <w:r>
                    <w:rPr>
                      <w:rFonts w:hint="eastAsia" w:ascii="宋体" w:hAnsi="宋体" w:cs="Times New Roman"/>
                      <w:color w:val="auto"/>
                      <w:sz w:val="21"/>
                      <w:szCs w:val="21"/>
                      <w:lang w:val="en-US" w:eastAsia="zh-CN"/>
                    </w:rPr>
                    <w:t>或循环使用</w:t>
                  </w:r>
                  <w:r>
                    <w:rPr>
                      <w:rFonts w:hint="default" w:ascii="宋体" w:hAnsi="宋体" w:cs="Times New Roman"/>
                      <w:color w:val="auto"/>
                      <w:sz w:val="21"/>
                      <w:szCs w:val="21"/>
                      <w:lang w:val="en-US" w:eastAsia="zh-CN"/>
                    </w:rPr>
                    <w:t>，无</w:t>
                  </w:r>
                  <w:r>
                    <w:rPr>
                      <w:rFonts w:hint="eastAsia" w:ascii="宋体" w:hAnsi="宋体" w:cs="Times New Roman"/>
                      <w:color w:val="auto"/>
                      <w:sz w:val="21"/>
                      <w:szCs w:val="21"/>
                      <w:lang w:val="en-US" w:eastAsia="zh-CN"/>
                    </w:rPr>
                    <w:t>生产</w:t>
                  </w:r>
                  <w:r>
                    <w:rPr>
                      <w:rFonts w:hint="default" w:ascii="宋体" w:hAnsi="宋体" w:cs="Times New Roman"/>
                      <w:color w:val="auto"/>
                      <w:sz w:val="21"/>
                      <w:szCs w:val="21"/>
                      <w:lang w:val="en-US" w:eastAsia="zh-CN"/>
                    </w:rPr>
                    <w:t>废水排放</w:t>
                  </w:r>
                  <w:r>
                    <w:rPr>
                      <w:rFonts w:hint="eastAsia" w:ascii="宋体" w:hAnsi="宋体" w:cs="Times New Roman"/>
                      <w:color w:val="auto"/>
                      <w:sz w:val="21"/>
                      <w:szCs w:val="21"/>
                      <w:lang w:val="en-US" w:eastAsia="zh-CN"/>
                    </w:rPr>
                    <w:t>；骨料</w:t>
                  </w:r>
                  <w:r>
                    <w:rPr>
                      <w:rFonts w:hint="default" w:ascii="宋体" w:hAnsi="宋体" w:cs="Times New Roman"/>
                      <w:color w:val="auto"/>
                      <w:sz w:val="21"/>
                      <w:szCs w:val="21"/>
                      <w:lang w:val="en-US" w:eastAsia="zh-CN"/>
                    </w:rPr>
                    <w:t>堆存、装卸等均布设于</w:t>
                  </w:r>
                  <w:r>
                    <w:rPr>
                      <w:rFonts w:hint="eastAsia" w:ascii="宋体" w:hAnsi="宋体" w:cs="Times New Roman"/>
                      <w:color w:val="auto"/>
                      <w:sz w:val="21"/>
                      <w:szCs w:val="21"/>
                      <w:lang w:val="en-US" w:eastAsia="zh-CN"/>
                    </w:rPr>
                    <w:t>封闭车间</w:t>
                  </w:r>
                  <w:r>
                    <w:rPr>
                      <w:rFonts w:hint="default" w:ascii="宋体" w:hAnsi="宋体" w:cs="Times New Roman"/>
                      <w:color w:val="auto"/>
                      <w:sz w:val="21"/>
                      <w:szCs w:val="21"/>
                      <w:lang w:val="en-US" w:eastAsia="zh-CN"/>
                    </w:rPr>
                    <w:t>内，并配套</w:t>
                  </w:r>
                  <w:r>
                    <w:rPr>
                      <w:rFonts w:hint="eastAsia" w:ascii="宋体" w:hAnsi="宋体" w:cs="Times New Roman"/>
                      <w:color w:val="auto"/>
                      <w:sz w:val="21"/>
                      <w:szCs w:val="21"/>
                      <w:lang w:val="en-US" w:eastAsia="zh-CN"/>
                    </w:rPr>
                    <w:t>喷雾</w:t>
                  </w:r>
                  <w:r>
                    <w:rPr>
                      <w:rFonts w:hint="default" w:ascii="宋体" w:hAnsi="宋体" w:cs="Times New Roman"/>
                      <w:color w:val="auto"/>
                      <w:sz w:val="21"/>
                      <w:szCs w:val="21"/>
                      <w:lang w:val="en-US" w:eastAsia="zh-CN"/>
                    </w:rPr>
                    <w:t>措施</w:t>
                  </w:r>
                  <w:r>
                    <w:rPr>
                      <w:rFonts w:hint="eastAsia" w:ascii="宋体" w:hAnsi="宋体" w:cs="Times New Roman"/>
                      <w:color w:val="auto"/>
                      <w:sz w:val="21"/>
                      <w:szCs w:val="21"/>
                      <w:lang w:val="en-US" w:eastAsia="zh-CN"/>
                    </w:rPr>
                    <w:t>，</w:t>
                  </w:r>
                  <w:r>
                    <w:rPr>
                      <w:rFonts w:hint="default" w:ascii="宋体" w:hAnsi="宋体" w:cs="Times New Roman"/>
                      <w:color w:val="auto"/>
                      <w:sz w:val="21"/>
                      <w:szCs w:val="21"/>
                      <w:lang w:val="en-US" w:eastAsia="zh-CN"/>
                    </w:rPr>
                    <w:t>废气排放</w:t>
                  </w:r>
                  <w:r>
                    <w:rPr>
                      <w:rFonts w:hint="eastAsia" w:ascii="宋体" w:hAnsi="宋体" w:cs="Times New Roman"/>
                      <w:color w:val="auto"/>
                      <w:sz w:val="21"/>
                      <w:szCs w:val="21"/>
                      <w:lang w:val="en-US" w:eastAsia="zh-CN"/>
                    </w:rPr>
                    <w:t>可满足相关标准要求。</w:t>
                  </w:r>
                </w:p>
              </w:tc>
              <w:tc>
                <w:tcPr>
                  <w:tcW w:w="443" w:type="pct"/>
                  <w:tcBorders>
                    <w:tl2br w:val="nil"/>
                    <w:tr2bl w:val="nil"/>
                  </w:tcBorders>
                  <w:vAlign w:val="center"/>
                </w:tcPr>
                <w:p w14:paraId="21C634A3">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65F82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0" w:type="pct"/>
                  <w:vMerge w:val="continue"/>
                  <w:tcBorders>
                    <w:tl2br w:val="nil"/>
                    <w:tr2bl w:val="nil"/>
                  </w:tcBorders>
                  <w:vAlign w:val="center"/>
                </w:tcPr>
                <w:p w14:paraId="701B8679">
                  <w:pPr>
                    <w:keepNext w:val="0"/>
                    <w:keepLines w:val="0"/>
                    <w:widowControl/>
                    <w:suppressLineNumbers w:val="0"/>
                    <w:jc w:val="both"/>
                    <w:rPr>
                      <w:rFonts w:hint="default" w:ascii="宋体" w:hAnsi="宋体" w:cs="Times New Roman"/>
                      <w:color w:val="auto"/>
                      <w:sz w:val="21"/>
                      <w:szCs w:val="21"/>
                      <w:lang w:val="en-US" w:eastAsia="zh-CN"/>
                    </w:rPr>
                  </w:pPr>
                </w:p>
              </w:tc>
              <w:tc>
                <w:tcPr>
                  <w:tcW w:w="2060" w:type="pct"/>
                  <w:tcBorders>
                    <w:tl2br w:val="nil"/>
                    <w:tr2bl w:val="nil"/>
                  </w:tcBorders>
                  <w:vAlign w:val="center"/>
                </w:tcPr>
                <w:p w14:paraId="5CE149DE">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水泥、预拌混凝土和预拌砂浆的运输应当使用专用车辆</w:t>
                  </w:r>
                  <w:r>
                    <w:rPr>
                      <w:rFonts w:hint="eastAsia" w:ascii="宋体" w:hAnsi="宋体" w:cs="Times New Roman"/>
                      <w:color w:val="auto"/>
                      <w:sz w:val="21"/>
                      <w:szCs w:val="21"/>
                      <w:lang w:val="en-US" w:eastAsia="zh-CN"/>
                    </w:rPr>
                    <w:t>封闭</w:t>
                  </w:r>
                  <w:r>
                    <w:rPr>
                      <w:rFonts w:hint="default" w:ascii="宋体" w:hAnsi="宋体" w:cs="Times New Roman"/>
                      <w:color w:val="auto"/>
                      <w:sz w:val="21"/>
                      <w:szCs w:val="21"/>
                      <w:lang w:val="en-US" w:eastAsia="zh-CN"/>
                    </w:rPr>
                    <w:t>运输，并保证车况良好、车容整洁。运输过程中应当采取相应的防渗漏、防扬散、防</w:t>
                  </w:r>
                  <w:r>
                    <w:rPr>
                      <w:rFonts w:hint="eastAsia" w:ascii="宋体" w:hAnsi="宋体" w:cs="Times New Roman"/>
                      <w:color w:val="auto"/>
                      <w:sz w:val="21"/>
                      <w:szCs w:val="21"/>
                      <w:lang w:val="en-US" w:eastAsia="zh-CN"/>
                    </w:rPr>
                    <w:t>噪声</w:t>
                  </w:r>
                  <w:r>
                    <w:rPr>
                      <w:rFonts w:hint="default" w:ascii="宋体" w:hAnsi="宋体" w:cs="Times New Roman"/>
                      <w:color w:val="auto"/>
                      <w:sz w:val="21"/>
                      <w:szCs w:val="21"/>
                      <w:lang w:val="en-US" w:eastAsia="zh-CN"/>
                    </w:rPr>
                    <w:t>等污染防治措施。</w:t>
                  </w:r>
                </w:p>
              </w:tc>
              <w:tc>
                <w:tcPr>
                  <w:tcW w:w="1504" w:type="pct"/>
                  <w:tcBorders>
                    <w:tl2br w:val="nil"/>
                    <w:tr2bl w:val="nil"/>
                  </w:tcBorders>
                  <w:vAlign w:val="center"/>
                </w:tcPr>
                <w:p w14:paraId="0542249C">
                  <w:pPr>
                    <w:keepNext w:val="0"/>
                    <w:keepLines w:val="0"/>
                    <w:widowControl/>
                    <w:suppressLineNumbers w:val="0"/>
                    <w:jc w:val="both"/>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本项目原料及成品运输均为专用封闭车辆，厂区设置洗车装置，确保车容整洁，</w:t>
                  </w:r>
                  <w:r>
                    <w:rPr>
                      <w:rFonts w:hint="default" w:ascii="宋体" w:hAnsi="宋体" w:cs="Times New Roman"/>
                      <w:color w:val="auto"/>
                      <w:sz w:val="21"/>
                      <w:szCs w:val="21"/>
                      <w:lang w:val="en-US" w:eastAsia="zh-CN"/>
                    </w:rPr>
                    <w:t>运输过程中采取相应的防渗漏、防扬散、防</w:t>
                  </w:r>
                  <w:r>
                    <w:rPr>
                      <w:rFonts w:hint="eastAsia" w:ascii="宋体" w:hAnsi="宋体" w:cs="Times New Roman"/>
                      <w:color w:val="auto"/>
                      <w:sz w:val="21"/>
                      <w:szCs w:val="21"/>
                      <w:lang w:val="en-US" w:eastAsia="zh-CN"/>
                    </w:rPr>
                    <w:t>噪声</w:t>
                  </w:r>
                  <w:r>
                    <w:rPr>
                      <w:rFonts w:hint="default" w:ascii="宋体" w:hAnsi="宋体" w:cs="Times New Roman"/>
                      <w:color w:val="auto"/>
                      <w:sz w:val="21"/>
                      <w:szCs w:val="21"/>
                      <w:lang w:val="en-US" w:eastAsia="zh-CN"/>
                    </w:rPr>
                    <w:t>等措施</w:t>
                  </w:r>
                  <w:r>
                    <w:rPr>
                      <w:rFonts w:hint="eastAsia" w:ascii="宋体" w:hAnsi="宋体" w:cs="Times New Roman"/>
                      <w:color w:val="auto"/>
                      <w:sz w:val="21"/>
                      <w:szCs w:val="21"/>
                      <w:lang w:val="en-US" w:eastAsia="zh-CN"/>
                    </w:rPr>
                    <w:t>。</w:t>
                  </w:r>
                </w:p>
              </w:tc>
              <w:tc>
                <w:tcPr>
                  <w:tcW w:w="443" w:type="pct"/>
                  <w:tcBorders>
                    <w:tl2br w:val="nil"/>
                    <w:tr2bl w:val="nil"/>
                  </w:tcBorders>
                  <w:vAlign w:val="center"/>
                </w:tcPr>
                <w:p w14:paraId="0BE96E35">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36228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0" w:type="pct"/>
                  <w:vMerge w:val="restart"/>
                  <w:tcBorders>
                    <w:tl2br w:val="nil"/>
                    <w:tr2bl w:val="nil"/>
                  </w:tcBorders>
                  <w:vAlign w:val="center"/>
                </w:tcPr>
                <w:p w14:paraId="04582B77">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Hans"/>
                    </w:rPr>
                    <w:t>《宝鸡市大气污染专项行动方案》（2023-2027年）</w:t>
                  </w:r>
                </w:p>
              </w:tc>
              <w:tc>
                <w:tcPr>
                  <w:tcW w:w="2060" w:type="pct"/>
                  <w:tcBorders>
                    <w:tl2br w:val="nil"/>
                    <w:tr2bl w:val="nil"/>
                  </w:tcBorders>
                  <w:vAlign w:val="center"/>
                </w:tcPr>
                <w:p w14:paraId="62F4BF88">
                  <w:pPr>
                    <w:keepNext w:val="0"/>
                    <w:keepLines w:val="0"/>
                    <w:widowControl/>
                    <w:suppressLineNumbers w:val="0"/>
                    <w:jc w:val="both"/>
                    <w:rPr>
                      <w:rFonts w:hint="default" w:ascii="宋体" w:hAnsi="宋体" w:cs="Times New Roman"/>
                      <w:color w:val="auto"/>
                      <w:sz w:val="21"/>
                      <w:szCs w:val="21"/>
                      <w:lang w:val="en-US" w:eastAsia="zh-Hans"/>
                    </w:rPr>
                  </w:pPr>
                  <w:r>
                    <w:rPr>
                      <w:rFonts w:hint="default" w:ascii="宋体" w:hAnsi="宋体" w:cs="Times New Roman"/>
                      <w:color w:val="auto"/>
                      <w:sz w:val="21"/>
                      <w:szCs w:val="21"/>
                      <w:lang w:val="en-GB" w:eastAsia="zh-CN"/>
                    </w:rPr>
                    <w:t>产业发展结构调整。严禁新增钢铁、焦化、水泥熟料、平板玻璃、电解铝、氧化铝、煤化工产能。</w:t>
                  </w:r>
                </w:p>
              </w:tc>
              <w:tc>
                <w:tcPr>
                  <w:tcW w:w="1504" w:type="pct"/>
                  <w:tcBorders>
                    <w:tl2br w:val="nil"/>
                    <w:tr2bl w:val="nil"/>
                  </w:tcBorders>
                  <w:vAlign w:val="center"/>
                </w:tcPr>
                <w:p w14:paraId="0FBAEA30">
                  <w:pPr>
                    <w:keepNext w:val="0"/>
                    <w:keepLines w:val="0"/>
                    <w:widowControl/>
                    <w:suppressLineNumbers w:val="0"/>
                    <w:jc w:val="both"/>
                    <w:rPr>
                      <w:rFonts w:hint="eastAsia" w:ascii="宋体" w:hAnsi="宋体" w:cs="Times New Roman"/>
                      <w:color w:val="auto"/>
                      <w:sz w:val="21"/>
                      <w:szCs w:val="21"/>
                      <w:lang w:val="en-US" w:eastAsia="zh-CN"/>
                    </w:rPr>
                  </w:pPr>
                  <w:r>
                    <w:rPr>
                      <w:rFonts w:hint="default" w:ascii="宋体" w:hAnsi="宋体" w:cs="Times New Roman"/>
                      <w:color w:val="auto"/>
                      <w:sz w:val="21"/>
                      <w:szCs w:val="21"/>
                      <w:lang w:val="en-US" w:eastAsia="zh-CN"/>
                    </w:rPr>
                    <w:t>本项目不属于</w:t>
                  </w:r>
                  <w:r>
                    <w:rPr>
                      <w:rFonts w:hint="default" w:ascii="宋体" w:hAnsi="宋体" w:cs="Times New Roman"/>
                      <w:color w:val="auto"/>
                      <w:sz w:val="21"/>
                      <w:szCs w:val="21"/>
                      <w:lang w:val="en-GB" w:eastAsia="zh-CN"/>
                    </w:rPr>
                    <w:t>钢铁、焦化、水泥熟料、平板玻璃、电解铝、氧化铝、煤化工</w:t>
                  </w:r>
                  <w:r>
                    <w:rPr>
                      <w:rFonts w:hint="default" w:ascii="宋体" w:hAnsi="宋体" w:cs="Times New Roman"/>
                      <w:color w:val="auto"/>
                      <w:sz w:val="21"/>
                      <w:szCs w:val="21"/>
                      <w:lang w:val="en-US" w:eastAsia="zh-CN"/>
                    </w:rPr>
                    <w:t>等相关产业</w:t>
                  </w:r>
                  <w:r>
                    <w:rPr>
                      <w:rFonts w:hint="eastAsia" w:ascii="宋体" w:hAnsi="宋体" w:cs="Times New Roman"/>
                      <w:color w:val="auto"/>
                      <w:sz w:val="21"/>
                      <w:szCs w:val="21"/>
                      <w:lang w:val="en-US" w:eastAsia="zh-CN"/>
                    </w:rPr>
                    <w:t>。</w:t>
                  </w:r>
                </w:p>
              </w:tc>
              <w:tc>
                <w:tcPr>
                  <w:tcW w:w="443" w:type="pct"/>
                  <w:tcBorders>
                    <w:tl2br w:val="nil"/>
                    <w:tr2bl w:val="nil"/>
                  </w:tcBorders>
                  <w:vAlign w:val="center"/>
                </w:tcPr>
                <w:p w14:paraId="0218DE48">
                  <w:pPr>
                    <w:keepNext w:val="0"/>
                    <w:keepLines w:val="0"/>
                    <w:widowControl/>
                    <w:suppressLineNumbers w:val="0"/>
                    <w:jc w:val="both"/>
                    <w:rPr>
                      <w:rFonts w:hint="default" w:ascii="宋体" w:hAnsi="宋体" w:cs="Times New Roman"/>
                      <w:color w:val="auto"/>
                      <w:sz w:val="21"/>
                      <w:szCs w:val="21"/>
                      <w:lang w:val="en-US" w:eastAsia="zh-CN"/>
                    </w:rPr>
                  </w:pPr>
                </w:p>
              </w:tc>
            </w:tr>
            <w:tr w14:paraId="1155B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0" w:type="pct"/>
                  <w:vMerge w:val="continue"/>
                  <w:tcBorders>
                    <w:tl2br w:val="nil"/>
                    <w:tr2bl w:val="nil"/>
                  </w:tcBorders>
                  <w:vAlign w:val="center"/>
                </w:tcPr>
                <w:p w14:paraId="1517D1F3">
                  <w:pPr>
                    <w:keepNext w:val="0"/>
                    <w:keepLines w:val="0"/>
                    <w:widowControl/>
                    <w:suppressLineNumbers w:val="0"/>
                    <w:jc w:val="both"/>
                    <w:rPr>
                      <w:rFonts w:hint="default" w:ascii="宋体" w:hAnsi="宋体" w:cs="Times New Roman"/>
                      <w:color w:val="auto"/>
                      <w:sz w:val="21"/>
                      <w:szCs w:val="21"/>
                      <w:lang w:val="en-US" w:eastAsia="zh-CN"/>
                    </w:rPr>
                  </w:pPr>
                </w:p>
              </w:tc>
              <w:tc>
                <w:tcPr>
                  <w:tcW w:w="2060" w:type="pct"/>
                  <w:tcBorders>
                    <w:tl2br w:val="nil"/>
                    <w:tr2bl w:val="nil"/>
                  </w:tcBorders>
                  <w:vAlign w:val="center"/>
                </w:tcPr>
                <w:p w14:paraId="610EC2C0">
                  <w:pPr>
                    <w:keepNext w:val="0"/>
                    <w:keepLines w:val="0"/>
                    <w:widowControl/>
                    <w:suppressLineNumbers w:val="0"/>
                    <w:jc w:val="both"/>
                    <w:rPr>
                      <w:rFonts w:hint="default" w:ascii="宋体" w:hAnsi="宋体" w:cs="Times New Roman"/>
                      <w:color w:val="auto"/>
                      <w:sz w:val="21"/>
                      <w:szCs w:val="21"/>
                      <w:lang w:val="en-US" w:eastAsia="zh-Hans"/>
                    </w:rPr>
                  </w:pPr>
                  <w:r>
                    <w:rPr>
                      <w:rFonts w:hint="default" w:ascii="宋体" w:hAnsi="宋体" w:cs="Times New Roman"/>
                      <w:color w:val="auto"/>
                      <w:sz w:val="21"/>
                      <w:szCs w:val="21"/>
                      <w:lang w:val="en-US" w:eastAsia="zh-CN"/>
                    </w:rPr>
                    <w:t>市辖区及开发区新、改、扩建涉气重点行业企业应达到环保绩效 A级、绩效引领性水平。</w:t>
                  </w:r>
                </w:p>
              </w:tc>
              <w:tc>
                <w:tcPr>
                  <w:tcW w:w="1504" w:type="pct"/>
                  <w:vMerge w:val="restart"/>
                  <w:tcBorders>
                    <w:tl2br w:val="nil"/>
                    <w:tr2bl w:val="nil"/>
                  </w:tcBorders>
                  <w:vAlign w:val="center"/>
                </w:tcPr>
                <w:p w14:paraId="03B13CC0">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本项目位于</w:t>
                  </w:r>
                  <w:r>
                    <w:rPr>
                      <w:rFonts w:hint="eastAsia" w:ascii="宋体" w:hAnsi="宋体" w:cs="Times New Roman"/>
                      <w:color w:val="auto"/>
                      <w:sz w:val="21"/>
                      <w:szCs w:val="21"/>
                      <w:lang w:val="en-US" w:eastAsia="zh-CN"/>
                    </w:rPr>
                    <w:t>陈仓区县功工业园（张家什字村）</w:t>
                  </w:r>
                  <w:r>
                    <w:rPr>
                      <w:rFonts w:hint="default" w:ascii="宋体" w:hAnsi="宋体" w:cs="Times New Roman"/>
                      <w:color w:val="auto"/>
                      <w:sz w:val="21"/>
                      <w:szCs w:val="21"/>
                      <w:lang w:val="en-US" w:eastAsia="zh-CN"/>
                    </w:rPr>
                    <w:t>，项目建设严格落实环保绩效引领性指标企业相关要求</w:t>
                  </w:r>
                  <w:r>
                    <w:rPr>
                      <w:rFonts w:hint="eastAsia" w:ascii="宋体" w:hAnsi="宋体" w:cs="Times New Roman"/>
                      <w:color w:val="auto"/>
                      <w:sz w:val="21"/>
                      <w:szCs w:val="21"/>
                      <w:lang w:val="en-US" w:eastAsia="zh-CN"/>
                    </w:rPr>
                    <w:t>。</w:t>
                  </w:r>
                </w:p>
              </w:tc>
              <w:tc>
                <w:tcPr>
                  <w:tcW w:w="443" w:type="pct"/>
                  <w:tcBorders>
                    <w:tl2br w:val="nil"/>
                    <w:tr2bl w:val="nil"/>
                  </w:tcBorders>
                  <w:vAlign w:val="center"/>
                </w:tcPr>
                <w:p w14:paraId="3A9E7EFC">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70F29F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0" w:type="pct"/>
                  <w:vMerge w:val="continue"/>
                  <w:tcBorders>
                    <w:tl2br w:val="nil"/>
                    <w:tr2bl w:val="nil"/>
                  </w:tcBorders>
                  <w:vAlign w:val="center"/>
                </w:tcPr>
                <w:p w14:paraId="55543101">
                  <w:pPr>
                    <w:keepNext w:val="0"/>
                    <w:keepLines w:val="0"/>
                    <w:widowControl/>
                    <w:suppressLineNumbers w:val="0"/>
                    <w:jc w:val="both"/>
                    <w:rPr>
                      <w:rFonts w:hint="default" w:ascii="宋体" w:hAnsi="宋体" w:cs="Times New Roman"/>
                      <w:color w:val="auto"/>
                      <w:sz w:val="21"/>
                      <w:szCs w:val="21"/>
                      <w:lang w:val="en-US" w:eastAsia="zh-CN"/>
                    </w:rPr>
                  </w:pPr>
                </w:p>
              </w:tc>
              <w:tc>
                <w:tcPr>
                  <w:tcW w:w="2060" w:type="pct"/>
                  <w:tcBorders>
                    <w:tl2br w:val="nil"/>
                    <w:tr2bl w:val="nil"/>
                  </w:tcBorders>
                  <w:vAlign w:val="center"/>
                </w:tcPr>
                <w:p w14:paraId="34CA8D20">
                  <w:pPr>
                    <w:keepNext w:val="0"/>
                    <w:keepLines w:val="0"/>
                    <w:widowControl/>
                    <w:suppressLineNumbers w:val="0"/>
                    <w:jc w:val="both"/>
                    <w:rPr>
                      <w:rFonts w:hint="default" w:ascii="宋体" w:hAnsi="宋体" w:cs="Times New Roman"/>
                      <w:color w:val="auto"/>
                      <w:sz w:val="21"/>
                      <w:szCs w:val="21"/>
                      <w:lang w:val="en-US" w:eastAsia="zh-CN"/>
                    </w:rPr>
                  </w:pPr>
                  <w:r>
                    <w:rPr>
                      <w:rFonts w:hint="eastAsia" w:ascii="宋体" w:hAnsi="宋体" w:cs="Times New Roman"/>
                      <w:color w:val="auto"/>
                      <w:sz w:val="21"/>
                      <w:szCs w:val="21"/>
                      <w:lang w:val="en-US" w:eastAsia="zh-Hans"/>
                    </w:rPr>
                    <w:t>重污染天气应对行动。开展</w:t>
                  </w:r>
                  <w:r>
                    <w:rPr>
                      <w:rFonts w:hint="eastAsia" w:ascii="宋体" w:hAnsi="宋体" w:cs="Times New Roman"/>
                      <w:color w:val="auto"/>
                      <w:sz w:val="21"/>
                      <w:szCs w:val="21"/>
                      <w:lang w:val="en-US" w:eastAsia="zh-CN"/>
                    </w:rPr>
                    <w:t>“</w:t>
                  </w:r>
                  <w:r>
                    <w:rPr>
                      <w:rFonts w:hint="eastAsia" w:ascii="宋体" w:hAnsi="宋体" w:cs="Times New Roman"/>
                      <w:color w:val="auto"/>
                      <w:sz w:val="21"/>
                      <w:szCs w:val="21"/>
                      <w:lang w:val="en-US" w:eastAsia="zh-Hans"/>
                    </w:rPr>
                    <w:t>创A升B减C清D</w:t>
                  </w:r>
                  <w:r>
                    <w:rPr>
                      <w:rFonts w:hint="eastAsia" w:ascii="宋体" w:hAnsi="宋体" w:cs="Times New Roman"/>
                      <w:color w:val="auto"/>
                      <w:sz w:val="21"/>
                      <w:szCs w:val="21"/>
                      <w:lang w:val="en-US" w:eastAsia="zh-CN"/>
                    </w:rPr>
                    <w:t>”</w:t>
                  </w:r>
                  <w:r>
                    <w:rPr>
                      <w:rFonts w:hint="eastAsia" w:ascii="宋体" w:hAnsi="宋体" w:cs="Times New Roman"/>
                      <w:color w:val="auto"/>
                      <w:sz w:val="21"/>
                      <w:szCs w:val="21"/>
                      <w:lang w:val="en-US" w:eastAsia="zh-Hans"/>
                    </w:rPr>
                    <w:t>活动</w:t>
                  </w:r>
                  <w:r>
                    <w:rPr>
                      <w:rFonts w:hint="eastAsia" w:ascii="宋体" w:hAnsi="宋体" w:cs="Times New Roman"/>
                      <w:color w:val="auto"/>
                      <w:sz w:val="21"/>
                      <w:szCs w:val="21"/>
                      <w:lang w:val="en-US" w:eastAsia="zh-CN"/>
                    </w:rPr>
                    <w:t>，</w:t>
                  </w:r>
                  <w:r>
                    <w:rPr>
                      <w:rFonts w:hint="eastAsia" w:ascii="宋体" w:hAnsi="宋体" w:cs="Times New Roman"/>
                      <w:color w:val="auto"/>
                      <w:sz w:val="21"/>
                      <w:szCs w:val="21"/>
                      <w:lang w:val="en-US" w:eastAsia="zh-Hans"/>
                    </w:rPr>
                    <w:t>提升重点行业绩效分级B级及以上和引领性企业占比</w:t>
                  </w:r>
                  <w:r>
                    <w:rPr>
                      <w:rFonts w:hint="eastAsia" w:ascii="宋体" w:hAnsi="宋体" w:cs="Times New Roman"/>
                      <w:color w:val="auto"/>
                      <w:sz w:val="21"/>
                      <w:szCs w:val="21"/>
                      <w:lang w:val="en-US" w:eastAsia="zh-CN"/>
                    </w:rPr>
                    <w:t>，</w:t>
                  </w:r>
                  <w:r>
                    <w:rPr>
                      <w:rFonts w:hint="eastAsia" w:ascii="宋体" w:hAnsi="宋体" w:cs="Times New Roman"/>
                      <w:color w:val="auto"/>
                      <w:sz w:val="21"/>
                      <w:szCs w:val="21"/>
                      <w:lang w:val="en-US" w:eastAsia="zh-Hans"/>
                    </w:rPr>
                    <w:t>聚焦重点涉气企业</w:t>
                  </w:r>
                  <w:r>
                    <w:rPr>
                      <w:rFonts w:hint="eastAsia" w:ascii="宋体" w:hAnsi="宋体" w:cs="Times New Roman"/>
                      <w:color w:val="auto"/>
                      <w:sz w:val="21"/>
                      <w:szCs w:val="21"/>
                      <w:lang w:val="en-US" w:eastAsia="zh-CN"/>
                    </w:rPr>
                    <w:t>，</w:t>
                  </w:r>
                  <w:r>
                    <w:rPr>
                      <w:rFonts w:hint="eastAsia" w:ascii="宋体" w:hAnsi="宋体" w:cs="Times New Roman"/>
                      <w:color w:val="auto"/>
                      <w:sz w:val="21"/>
                      <w:szCs w:val="21"/>
                      <w:lang w:val="en-US" w:eastAsia="zh-Hans"/>
                    </w:rPr>
                    <w:t>兼顾企业数量和质量</w:t>
                  </w:r>
                  <w:r>
                    <w:rPr>
                      <w:rFonts w:hint="eastAsia" w:ascii="宋体" w:hAnsi="宋体" w:cs="Times New Roman"/>
                      <w:color w:val="auto"/>
                      <w:sz w:val="21"/>
                      <w:szCs w:val="21"/>
                      <w:lang w:val="en-US" w:eastAsia="zh-CN"/>
                    </w:rPr>
                    <w:t>，</w:t>
                  </w:r>
                  <w:r>
                    <w:rPr>
                      <w:rFonts w:hint="eastAsia" w:ascii="宋体" w:hAnsi="宋体" w:cs="Times New Roman"/>
                      <w:color w:val="auto"/>
                      <w:sz w:val="21"/>
                      <w:szCs w:val="21"/>
                      <w:lang w:val="en-US" w:eastAsia="zh-Hans"/>
                    </w:rPr>
                    <w:t>重点行业头部企业、排放大户要率先升级。</w:t>
                  </w:r>
                </w:p>
              </w:tc>
              <w:tc>
                <w:tcPr>
                  <w:tcW w:w="1504" w:type="pct"/>
                  <w:vMerge w:val="continue"/>
                  <w:tcBorders>
                    <w:tl2br w:val="nil"/>
                    <w:tr2bl w:val="nil"/>
                  </w:tcBorders>
                  <w:vAlign w:val="center"/>
                </w:tcPr>
                <w:p w14:paraId="0D5F5A31">
                  <w:pPr>
                    <w:keepNext w:val="0"/>
                    <w:keepLines w:val="0"/>
                    <w:widowControl/>
                    <w:suppressLineNumbers w:val="0"/>
                    <w:jc w:val="both"/>
                    <w:rPr>
                      <w:rFonts w:hint="default" w:ascii="宋体" w:hAnsi="宋体" w:cs="Times New Roman"/>
                      <w:color w:val="auto"/>
                      <w:sz w:val="21"/>
                      <w:szCs w:val="21"/>
                      <w:lang w:val="en-US" w:eastAsia="zh-CN"/>
                    </w:rPr>
                  </w:pPr>
                </w:p>
              </w:tc>
              <w:tc>
                <w:tcPr>
                  <w:tcW w:w="443" w:type="pct"/>
                  <w:tcBorders>
                    <w:tl2br w:val="nil"/>
                    <w:tr2bl w:val="nil"/>
                  </w:tcBorders>
                  <w:vAlign w:val="center"/>
                </w:tcPr>
                <w:p w14:paraId="3BEA0765">
                  <w:pPr>
                    <w:keepNext w:val="0"/>
                    <w:keepLines w:val="0"/>
                    <w:widowControl/>
                    <w:suppressLineNumbers w:val="0"/>
                    <w:jc w:val="both"/>
                    <w:rPr>
                      <w:rFonts w:hint="default" w:ascii="宋体" w:hAnsi="宋体" w:cs="Times New Roman"/>
                      <w:color w:val="auto"/>
                      <w:sz w:val="21"/>
                      <w:szCs w:val="21"/>
                      <w:lang w:val="en-US" w:eastAsia="zh-CN"/>
                    </w:rPr>
                  </w:pPr>
                </w:p>
              </w:tc>
            </w:tr>
            <w:tr w14:paraId="746D2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0" w:type="pct"/>
                  <w:vMerge w:val="restart"/>
                  <w:tcBorders>
                    <w:tl2br w:val="nil"/>
                    <w:tr2bl w:val="nil"/>
                  </w:tcBorders>
                  <w:vAlign w:val="center"/>
                </w:tcPr>
                <w:p w14:paraId="5BB6F7F0">
                  <w:pPr>
                    <w:keepNext w:val="0"/>
                    <w:keepLines w:val="0"/>
                    <w:widowControl/>
                    <w:suppressLineNumbers w:val="0"/>
                    <w:jc w:val="both"/>
                    <w:rPr>
                      <w:rFonts w:hint="default" w:ascii="宋体" w:hAnsi="宋体" w:cs="Times New Roman"/>
                      <w:color w:val="auto"/>
                      <w:sz w:val="21"/>
                      <w:szCs w:val="21"/>
                      <w:lang w:val="en-GB" w:eastAsia="zh-CN"/>
                    </w:rPr>
                  </w:pPr>
                  <w:r>
                    <w:rPr>
                      <w:rFonts w:hint="default" w:ascii="宋体" w:hAnsi="宋体" w:cs="Times New Roman"/>
                      <w:color w:val="auto"/>
                      <w:sz w:val="21"/>
                      <w:szCs w:val="21"/>
                      <w:lang w:val="en-GB" w:eastAsia="zh-CN"/>
                    </w:rPr>
                    <w:t>《</w:t>
                  </w:r>
                  <w:r>
                    <w:rPr>
                      <w:rFonts w:hint="default" w:ascii="宋体" w:hAnsi="宋体" w:cs="Times New Roman"/>
                      <w:color w:val="auto"/>
                      <w:sz w:val="21"/>
                      <w:szCs w:val="21"/>
                      <w:lang w:val="en-US" w:eastAsia="zh-CN"/>
                    </w:rPr>
                    <w:t>关于进一步加强关中地区涉气重点行业项目环评管理的通知》陕环环评函〔2023〕76号</w:t>
                  </w:r>
                </w:p>
              </w:tc>
              <w:tc>
                <w:tcPr>
                  <w:tcW w:w="2060" w:type="pct"/>
                  <w:tcBorders>
                    <w:tl2br w:val="nil"/>
                    <w:tr2bl w:val="nil"/>
                  </w:tcBorders>
                  <w:vAlign w:val="center"/>
                </w:tcPr>
                <w:p w14:paraId="469CE88C">
                  <w:pPr>
                    <w:keepNext w:val="0"/>
                    <w:keepLines w:val="0"/>
                    <w:widowControl/>
                    <w:suppressLineNumbers w:val="0"/>
                    <w:jc w:val="both"/>
                    <w:rPr>
                      <w:rFonts w:hint="default" w:ascii="宋体" w:hAnsi="宋体" w:cs="Times New Roman"/>
                      <w:color w:val="auto"/>
                      <w:sz w:val="21"/>
                      <w:szCs w:val="21"/>
                      <w:lang w:val="en-GB" w:eastAsia="zh-CN"/>
                    </w:rPr>
                  </w:pPr>
                  <w:r>
                    <w:rPr>
                      <w:rFonts w:hint="default" w:ascii="宋体" w:hAnsi="宋体" w:cs="Times New Roman"/>
                      <w:color w:val="auto"/>
                      <w:sz w:val="21"/>
                      <w:szCs w:val="21"/>
                      <w:lang w:val="en-GB" w:eastAsia="zh-CN"/>
                    </w:rPr>
                    <w:t>关中地区涉气重点行业项目范围为生态环境部确定的39个重点行业的新改扩建项目，涉及关中各市（区）辖区及开发区范围内的应达到环保绩效A级、绩效引领性水平要求，西安市、咸阳市、渭南市的其他区域应达到环保绩效B级及以上要求。</w:t>
                  </w:r>
                </w:p>
              </w:tc>
              <w:tc>
                <w:tcPr>
                  <w:tcW w:w="1504" w:type="pct"/>
                  <w:tcBorders>
                    <w:tl2br w:val="nil"/>
                    <w:tr2bl w:val="nil"/>
                  </w:tcBorders>
                  <w:vAlign w:val="center"/>
                </w:tcPr>
                <w:p w14:paraId="5F0F3BD8">
                  <w:pPr>
                    <w:keepNext w:val="0"/>
                    <w:keepLines w:val="0"/>
                    <w:widowControl/>
                    <w:suppressLineNumbers w:val="0"/>
                    <w:jc w:val="both"/>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本</w:t>
                  </w:r>
                  <w:r>
                    <w:rPr>
                      <w:rFonts w:hint="default" w:ascii="宋体" w:hAnsi="宋体" w:cs="Times New Roman"/>
                      <w:color w:val="auto"/>
                      <w:sz w:val="21"/>
                      <w:szCs w:val="21"/>
                      <w:lang w:val="en-US" w:eastAsia="zh-CN"/>
                    </w:rPr>
                    <w:t>项目</w:t>
                  </w:r>
                  <w:r>
                    <w:rPr>
                      <w:rFonts w:hint="eastAsia" w:ascii="宋体" w:hAnsi="宋体" w:cs="Times New Roman"/>
                      <w:color w:val="auto"/>
                      <w:sz w:val="21"/>
                      <w:szCs w:val="21"/>
                      <w:lang w:val="en-US" w:eastAsia="zh-CN"/>
                    </w:rPr>
                    <w:t>涉及水泥制品制造，属于39个重点行业范围之内，项目位于陈仓区县功工业园（张家什字村），</w:t>
                  </w:r>
                  <w:r>
                    <w:rPr>
                      <w:rFonts w:hint="default" w:ascii="宋体" w:hAnsi="宋体" w:cs="Times New Roman"/>
                      <w:color w:val="auto"/>
                      <w:sz w:val="21"/>
                      <w:szCs w:val="21"/>
                      <w:lang w:val="en-US" w:eastAsia="zh-CN"/>
                    </w:rPr>
                    <w:t>严格落实环保</w:t>
                  </w:r>
                  <w:r>
                    <w:rPr>
                      <w:rFonts w:hint="default" w:ascii="宋体" w:hAnsi="宋体" w:cs="Times New Roman"/>
                      <w:color w:val="auto"/>
                      <w:sz w:val="21"/>
                      <w:szCs w:val="21"/>
                      <w:lang w:val="en-GB" w:eastAsia="zh-CN"/>
                    </w:rPr>
                    <w:t>绩效引领性水平要求</w:t>
                  </w:r>
                  <w:r>
                    <w:rPr>
                      <w:rFonts w:hint="eastAsia" w:ascii="宋体" w:hAnsi="宋体" w:cs="Times New Roman"/>
                      <w:color w:val="auto"/>
                      <w:sz w:val="21"/>
                      <w:szCs w:val="21"/>
                      <w:lang w:val="en-GB" w:eastAsia="zh-CN"/>
                    </w:rPr>
                    <w:t>。</w:t>
                  </w:r>
                </w:p>
              </w:tc>
              <w:tc>
                <w:tcPr>
                  <w:tcW w:w="443" w:type="pct"/>
                  <w:tcBorders>
                    <w:tl2br w:val="nil"/>
                    <w:tr2bl w:val="nil"/>
                  </w:tcBorders>
                  <w:vAlign w:val="center"/>
                </w:tcPr>
                <w:p w14:paraId="00BB90CB">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4D3F5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0" w:type="pct"/>
                  <w:vMerge w:val="continue"/>
                  <w:tcBorders>
                    <w:tl2br w:val="nil"/>
                    <w:tr2bl w:val="nil"/>
                  </w:tcBorders>
                  <w:vAlign w:val="center"/>
                </w:tcPr>
                <w:p w14:paraId="6EA557CA">
                  <w:pPr>
                    <w:keepNext w:val="0"/>
                    <w:keepLines w:val="0"/>
                    <w:widowControl/>
                    <w:suppressLineNumbers w:val="0"/>
                    <w:jc w:val="both"/>
                    <w:rPr>
                      <w:rFonts w:hint="default" w:ascii="宋体" w:hAnsi="宋体" w:cs="Times New Roman"/>
                      <w:color w:val="auto"/>
                      <w:sz w:val="21"/>
                      <w:szCs w:val="21"/>
                      <w:lang w:val="en-GB" w:eastAsia="zh-CN"/>
                    </w:rPr>
                  </w:pPr>
                </w:p>
              </w:tc>
              <w:tc>
                <w:tcPr>
                  <w:tcW w:w="2060" w:type="pct"/>
                  <w:tcBorders>
                    <w:tl2br w:val="nil"/>
                    <w:tr2bl w:val="nil"/>
                  </w:tcBorders>
                  <w:vAlign w:val="center"/>
                </w:tcPr>
                <w:p w14:paraId="14B2AD83">
                  <w:pPr>
                    <w:keepNext w:val="0"/>
                    <w:keepLines w:val="0"/>
                    <w:widowControl/>
                    <w:suppressLineNumbers w:val="0"/>
                    <w:jc w:val="both"/>
                    <w:rPr>
                      <w:rFonts w:hint="default" w:ascii="宋体" w:hAnsi="宋体" w:cs="Times New Roman"/>
                      <w:color w:val="auto"/>
                      <w:sz w:val="21"/>
                      <w:szCs w:val="21"/>
                      <w:lang w:val="en-GB" w:eastAsia="zh-CN"/>
                    </w:rPr>
                  </w:pPr>
                  <w:r>
                    <w:rPr>
                      <w:rFonts w:hint="default" w:ascii="宋体" w:hAnsi="宋体" w:cs="Times New Roman"/>
                      <w:color w:val="auto"/>
                      <w:sz w:val="21"/>
                      <w:szCs w:val="21"/>
                      <w:lang w:val="en-GB" w:eastAsia="zh-CN"/>
                    </w:rPr>
                    <w:t>关中地区涉气重点行业新、改、扩建项目环境影响报告书（表）应编制环保绩效管理篇章，按照环办大气函〔2020〕340号文件从建设项目的装备水平（生产工艺）、污染治理技术、排放限值、无组织管控要求、监测监控水平、环境管理水平、运输方式和管控要求等方面，专项分析拟建和已建项目建设内容、生态环境保护措施与对应环保绩效分级、绩效引领性水平的相符性。</w:t>
                  </w:r>
                </w:p>
              </w:tc>
              <w:tc>
                <w:tcPr>
                  <w:tcW w:w="1504" w:type="pct"/>
                  <w:tcBorders>
                    <w:tl2br w:val="nil"/>
                    <w:tr2bl w:val="nil"/>
                  </w:tcBorders>
                  <w:vAlign w:val="center"/>
                </w:tcPr>
                <w:p w14:paraId="5CBBF0E1">
                  <w:pPr>
                    <w:keepNext w:val="0"/>
                    <w:keepLines w:val="0"/>
                    <w:widowControl/>
                    <w:suppressLineNumbers w:val="0"/>
                    <w:jc w:val="both"/>
                    <w:rPr>
                      <w:rFonts w:hint="default" w:ascii="宋体" w:hAnsi="宋体" w:cs="Times New Roman"/>
                      <w:color w:val="auto"/>
                      <w:sz w:val="21"/>
                      <w:szCs w:val="21"/>
                      <w:lang w:val="en-US" w:eastAsia="zh-CN"/>
                    </w:rPr>
                  </w:pPr>
                  <w:r>
                    <w:rPr>
                      <w:rFonts w:hint="eastAsia" w:ascii="宋体" w:hAnsi="宋体" w:cs="Times New Roman"/>
                      <w:color w:val="auto"/>
                      <w:sz w:val="21"/>
                      <w:szCs w:val="21"/>
                      <w:lang w:val="en-US" w:eastAsia="zh-CN"/>
                    </w:rPr>
                    <w:t>本项目已</w:t>
                  </w:r>
                  <w:r>
                    <w:rPr>
                      <w:rFonts w:hint="default" w:ascii="宋体" w:hAnsi="宋体" w:cs="Times New Roman"/>
                      <w:color w:val="auto"/>
                      <w:sz w:val="21"/>
                      <w:szCs w:val="21"/>
                      <w:lang w:val="en-GB" w:eastAsia="zh-CN"/>
                    </w:rPr>
                    <w:t>编制环保绩效管理</w:t>
                  </w:r>
                  <w:r>
                    <w:rPr>
                      <w:rFonts w:hint="eastAsia" w:ascii="宋体" w:hAnsi="宋体" w:cs="Times New Roman"/>
                      <w:color w:val="auto"/>
                      <w:sz w:val="21"/>
                      <w:szCs w:val="21"/>
                      <w:lang w:val="en-US" w:eastAsia="zh-CN"/>
                    </w:rPr>
                    <w:t>章节，从能源类型、排放限值、无组织排放、监测监控水平、环境管理水平、运输方式及运输监管等方面逐条进行了对比分析，明确了绩效引领性指标内容及企业后期需满足的相关内容。</w:t>
                  </w:r>
                </w:p>
              </w:tc>
              <w:tc>
                <w:tcPr>
                  <w:tcW w:w="443" w:type="pct"/>
                  <w:tcBorders>
                    <w:tl2br w:val="nil"/>
                    <w:tr2bl w:val="nil"/>
                  </w:tcBorders>
                  <w:vAlign w:val="center"/>
                </w:tcPr>
                <w:p w14:paraId="41F0D2EC">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6DD39E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990" w:type="pct"/>
                  <w:vMerge w:val="restart"/>
                  <w:tcBorders>
                    <w:tl2br w:val="nil"/>
                    <w:tr2bl w:val="nil"/>
                  </w:tcBorders>
                  <w:vAlign w:val="center"/>
                </w:tcPr>
                <w:p w14:paraId="62F5A0C1">
                  <w:pPr>
                    <w:keepNext w:val="0"/>
                    <w:keepLines w:val="0"/>
                    <w:widowControl/>
                    <w:suppressLineNumbers w:val="0"/>
                    <w:jc w:val="both"/>
                    <w:rPr>
                      <w:rFonts w:hint="default" w:ascii="宋体" w:hAnsi="宋体" w:cs="Times New Roman"/>
                      <w:color w:val="auto"/>
                      <w:sz w:val="21"/>
                      <w:szCs w:val="21"/>
                      <w:lang w:val="en-GB" w:eastAsia="zh-CN"/>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宝鸡市</w:t>
                  </w:r>
                  <w:r>
                    <w:rPr>
                      <w:rFonts w:hint="default" w:ascii="Times New Roman" w:hAnsi="Times New Roman" w:eastAsia="宋体" w:cs="Times New Roman"/>
                      <w:color w:val="auto"/>
                      <w:sz w:val="21"/>
                      <w:szCs w:val="21"/>
                      <w:highlight w:val="none"/>
                    </w:rPr>
                    <w:t>大气污染治理专项行动方案（2023</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2027年）》</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宝发〔2023〕8号</w:t>
                  </w:r>
                  <w:r>
                    <w:rPr>
                      <w:rFonts w:hint="default" w:ascii="Times New Roman" w:hAnsi="Times New Roman" w:eastAsia="宋体" w:cs="Times New Roman"/>
                      <w:color w:val="auto"/>
                      <w:sz w:val="21"/>
                      <w:szCs w:val="21"/>
                      <w:highlight w:val="none"/>
                      <w:lang w:eastAsia="zh-CN"/>
                    </w:rPr>
                    <w:t>）</w:t>
                  </w:r>
                </w:p>
              </w:tc>
              <w:tc>
                <w:tcPr>
                  <w:tcW w:w="2060" w:type="pct"/>
                  <w:tcBorders>
                    <w:tl2br w:val="nil"/>
                    <w:tr2bl w:val="nil"/>
                  </w:tcBorders>
                  <w:vAlign w:val="center"/>
                </w:tcPr>
                <w:p w14:paraId="4673259A">
                  <w:pPr>
                    <w:keepNext w:val="0"/>
                    <w:keepLines w:val="0"/>
                    <w:widowControl/>
                    <w:suppressLineNumbers w:val="0"/>
                    <w:jc w:val="both"/>
                    <w:rPr>
                      <w:rFonts w:hint="default" w:ascii="宋体" w:hAnsi="宋体" w:cs="Times New Roman"/>
                      <w:color w:val="auto"/>
                      <w:sz w:val="21"/>
                      <w:szCs w:val="21"/>
                      <w:lang w:val="en-GB" w:eastAsia="zh-CN"/>
                    </w:rPr>
                  </w:pPr>
                  <w:r>
                    <w:rPr>
                      <w:rFonts w:hint="default" w:ascii="Times New Roman" w:hAnsi="Times New Roman" w:cs="Times New Roman" w:eastAsiaTheme="minorEastAsia"/>
                      <w:color w:val="auto"/>
                      <w:highlight w:val="none"/>
                      <w:lang w:val="en-US" w:eastAsia="zh-CN"/>
                    </w:rPr>
                    <w:t>产业发展结构调整。严禁新增钢铁、焦化、水泥熟料、平板玻璃、电解铝、氧化铝、煤化工产能，合理控制煤制油气产能规模，严控新增炼油产能。不得违规新增化工园区。严格执行《产业结构调整指导目录》，坚决遏制“两高”项目盲目发展，严格落实国家产业规划、产业政策、“三线一单”、规划环评以及产能置换、煤炭消费减量替代、区域污染物削减等要求严禁不符合规定的项目建设。</w:t>
                  </w:r>
                </w:p>
              </w:tc>
              <w:tc>
                <w:tcPr>
                  <w:tcW w:w="1504" w:type="pct"/>
                  <w:tcBorders>
                    <w:tl2br w:val="nil"/>
                    <w:tr2bl w:val="nil"/>
                  </w:tcBorders>
                  <w:vAlign w:val="center"/>
                </w:tcPr>
                <w:p w14:paraId="49EEEEA0">
                  <w:pPr>
                    <w:keepNext w:val="0"/>
                    <w:keepLines w:val="0"/>
                    <w:widowControl/>
                    <w:suppressLineNumbers w:val="0"/>
                    <w:jc w:val="both"/>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本项目不属于《产业结构调整指导目录（2024年本）》中鼓励类、限制类和淘汰类项目，属于允许类项目。本项目符合国家产业政策，并在宝鸡市陈仓区发展和改革局备案。经查阅《陕西省“两高”项目管理暂行目录（2022年版）》（陕发改环资〔2022〕110号），本项目不属于“两高”项目。本项目符合“三线一单”生态环境分区管控要求。</w:t>
                  </w:r>
                </w:p>
              </w:tc>
              <w:tc>
                <w:tcPr>
                  <w:tcW w:w="443" w:type="pct"/>
                  <w:tcBorders>
                    <w:tl2br w:val="nil"/>
                    <w:tr2bl w:val="nil"/>
                  </w:tcBorders>
                  <w:vAlign w:val="center"/>
                </w:tcPr>
                <w:p w14:paraId="500672B5">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US" w:eastAsia="zh-CN"/>
                    </w:rPr>
                    <w:t>符合</w:t>
                  </w:r>
                </w:p>
              </w:tc>
            </w:tr>
            <w:tr w14:paraId="7FA66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990" w:type="pct"/>
                  <w:vMerge w:val="continue"/>
                  <w:tcBorders>
                    <w:tl2br w:val="nil"/>
                    <w:tr2bl w:val="nil"/>
                  </w:tcBorders>
                  <w:vAlign w:val="center"/>
                </w:tcPr>
                <w:p w14:paraId="7879DA4F">
                  <w:pPr>
                    <w:keepNext w:val="0"/>
                    <w:keepLines w:val="0"/>
                    <w:widowControl/>
                    <w:suppressLineNumbers w:val="0"/>
                    <w:jc w:val="both"/>
                    <w:rPr>
                      <w:color w:val="auto"/>
                    </w:rPr>
                  </w:pPr>
                </w:p>
              </w:tc>
              <w:tc>
                <w:tcPr>
                  <w:tcW w:w="2060" w:type="pct"/>
                  <w:tcBorders>
                    <w:tl2br w:val="nil"/>
                    <w:tr2bl w:val="nil"/>
                  </w:tcBorders>
                  <w:vAlign w:val="center"/>
                </w:tcPr>
                <w:p w14:paraId="6A889BFF">
                  <w:pPr>
                    <w:keepNext w:val="0"/>
                    <w:keepLines w:val="0"/>
                    <w:widowControl/>
                    <w:suppressLineNumbers w:val="0"/>
                    <w:jc w:val="both"/>
                    <w:rPr>
                      <w:rFonts w:hint="default" w:ascii="宋体" w:hAnsi="宋体" w:cs="Times New Roman"/>
                      <w:color w:val="auto"/>
                      <w:sz w:val="21"/>
                      <w:szCs w:val="21"/>
                      <w:lang w:val="en-GB" w:eastAsia="zh-CN"/>
                    </w:rPr>
                  </w:pPr>
                  <w:r>
                    <w:rPr>
                      <w:rFonts w:hint="default" w:ascii="Times New Roman" w:hAnsi="Times New Roman" w:cs="Times New Roman" w:eastAsiaTheme="minorEastAsia"/>
                      <w:color w:val="auto"/>
                      <w:highlight w:val="none"/>
                      <w:lang w:val="en-US" w:eastAsia="zh-CN"/>
                    </w:rPr>
                    <w:t>市辖区及开发区新、改、扩建涉气重点行业企业应达到环保绩效A级、绩效引领性水平。</w:t>
                  </w:r>
                </w:p>
              </w:tc>
              <w:tc>
                <w:tcPr>
                  <w:tcW w:w="1504" w:type="pct"/>
                  <w:tcBorders>
                    <w:tl2br w:val="nil"/>
                    <w:tr2bl w:val="nil"/>
                  </w:tcBorders>
                  <w:vAlign w:val="center"/>
                </w:tcPr>
                <w:p w14:paraId="1F1A9B25">
                  <w:pPr>
                    <w:keepNext w:val="0"/>
                    <w:keepLines w:val="0"/>
                    <w:widowControl/>
                    <w:suppressLineNumbers w:val="0"/>
                    <w:jc w:val="both"/>
                    <w:rPr>
                      <w:rFonts w:hint="default" w:ascii="宋体" w:hAnsi="宋体" w:cs="Times New Roman"/>
                      <w:color w:val="auto"/>
                      <w:sz w:val="21"/>
                      <w:szCs w:val="21"/>
                      <w:lang w:val="en-US" w:eastAsia="zh-CN"/>
                    </w:rPr>
                  </w:pPr>
                  <w:r>
                    <w:rPr>
                      <w:rFonts w:hint="default" w:ascii="宋体" w:hAnsi="宋体" w:cs="Times New Roman"/>
                      <w:color w:val="auto"/>
                      <w:sz w:val="21"/>
                      <w:szCs w:val="21"/>
                      <w:lang w:val="en-GB" w:eastAsia="zh-CN"/>
                    </w:rPr>
                    <w:t>本项目</w:t>
                  </w:r>
                  <w:r>
                    <w:rPr>
                      <w:rFonts w:hint="eastAsia" w:ascii="宋体" w:hAnsi="宋体" w:cs="Times New Roman"/>
                      <w:color w:val="auto"/>
                      <w:sz w:val="21"/>
                      <w:szCs w:val="21"/>
                      <w:lang w:val="en-US" w:eastAsia="zh-CN"/>
                    </w:rPr>
                    <w:t>水稳石生产线利用石料（碎石）、粉料（粉煤灰）、砂料、水泥与水按照一定配比混合制成水泥稳定砂，不属于预拌混凝土和混凝土预制件生产。不开展环保绩效评级，但要求按水泥制品绩效引领水平进行管理，具体详见绩效专章。</w:t>
                  </w:r>
                </w:p>
              </w:tc>
              <w:tc>
                <w:tcPr>
                  <w:tcW w:w="443" w:type="pct"/>
                  <w:tcBorders>
                    <w:tl2br w:val="nil"/>
                    <w:tr2bl w:val="nil"/>
                  </w:tcBorders>
                  <w:vAlign w:val="center"/>
                </w:tcPr>
                <w:p w14:paraId="2F0FCB17">
                  <w:pPr>
                    <w:keepNext w:val="0"/>
                    <w:keepLines w:val="0"/>
                    <w:widowControl/>
                    <w:suppressLineNumbers w:val="0"/>
                    <w:jc w:val="both"/>
                    <w:rPr>
                      <w:rFonts w:hint="default" w:ascii="宋体" w:hAnsi="宋体" w:cs="Times New Roman"/>
                      <w:color w:val="auto"/>
                      <w:sz w:val="21"/>
                      <w:szCs w:val="21"/>
                      <w:lang w:val="en-GB" w:eastAsia="zh-CN"/>
                    </w:rPr>
                  </w:pPr>
                  <w:r>
                    <w:rPr>
                      <w:rFonts w:hint="default" w:ascii="宋体" w:hAnsi="宋体" w:cs="Times New Roman"/>
                      <w:color w:val="auto"/>
                      <w:sz w:val="21"/>
                      <w:szCs w:val="21"/>
                      <w:lang w:val="en-US" w:eastAsia="zh-CN"/>
                    </w:rPr>
                    <w:t>符合</w:t>
                  </w:r>
                </w:p>
              </w:tc>
            </w:tr>
          </w:tbl>
          <w:p w14:paraId="172D3939">
            <w:pPr>
              <w:tabs>
                <w:tab w:val="left" w:pos="540"/>
              </w:tabs>
              <w:autoSpaceDE w:val="0"/>
              <w:autoSpaceDN w:val="0"/>
              <w:adjustRightInd w:val="0"/>
              <w:spacing w:line="360" w:lineRule="auto"/>
              <w:ind w:firstLine="482" w:firstLineChars="200"/>
              <w:jc w:val="left"/>
              <w:rPr>
                <w:rFonts w:hint="default" w:ascii="Times New Roman" w:hAnsi="Times New Roman" w:cs="Times New Roman"/>
                <w:b/>
                <w:bCs/>
                <w:color w:val="auto"/>
                <w:sz w:val="24"/>
                <w:szCs w:val="22"/>
                <w:highlight w:val="none"/>
                <w:lang w:val="zh-CN"/>
              </w:rPr>
            </w:pPr>
            <w:r>
              <w:rPr>
                <w:rFonts w:hint="default" w:ascii="Times New Roman" w:hAnsi="Times New Roman" w:eastAsia="宋体" w:cs="Times New Roman"/>
                <w:b/>
                <w:bCs/>
                <w:color w:val="auto"/>
                <w:sz w:val="24"/>
                <w:szCs w:val="22"/>
                <w:highlight w:val="none"/>
                <w:lang w:val="en-US" w:eastAsia="zh-CN"/>
              </w:rPr>
              <w:t>3</w:t>
            </w:r>
            <w:r>
              <w:rPr>
                <w:rFonts w:hint="default" w:ascii="Times New Roman" w:hAnsi="Times New Roman" w:cs="Times New Roman"/>
                <w:b/>
                <w:bCs/>
                <w:color w:val="auto"/>
                <w:sz w:val="24"/>
                <w:szCs w:val="22"/>
                <w:highlight w:val="none"/>
              </w:rPr>
              <w:t>.</w:t>
            </w:r>
            <w:r>
              <w:rPr>
                <w:rFonts w:hint="default" w:ascii="Times New Roman" w:hAnsi="Times New Roman" w:cs="Times New Roman"/>
                <w:b/>
                <w:bCs/>
                <w:color w:val="auto"/>
                <w:sz w:val="24"/>
                <w:szCs w:val="22"/>
                <w:highlight w:val="none"/>
                <w:lang w:val="zh-CN"/>
              </w:rPr>
              <w:t>选址</w:t>
            </w:r>
            <w:r>
              <w:rPr>
                <w:rFonts w:hint="default" w:ascii="Times New Roman" w:hAnsi="Times New Roman" w:eastAsia="宋体" w:cs="Times New Roman"/>
                <w:b/>
                <w:bCs/>
                <w:color w:val="auto"/>
                <w:sz w:val="24"/>
                <w:szCs w:val="22"/>
                <w:highlight w:val="none"/>
                <w:lang w:val="en-US" w:eastAsia="zh-CN"/>
              </w:rPr>
              <w:t>合理</w:t>
            </w:r>
            <w:r>
              <w:rPr>
                <w:rFonts w:hint="default" w:ascii="Times New Roman" w:hAnsi="Times New Roman" w:cs="Times New Roman"/>
                <w:b/>
                <w:bCs/>
                <w:color w:val="auto"/>
                <w:sz w:val="24"/>
                <w:szCs w:val="22"/>
                <w:highlight w:val="none"/>
                <w:lang w:val="zh-CN"/>
              </w:rPr>
              <w:t>性分析</w:t>
            </w:r>
          </w:p>
          <w:p w14:paraId="744AA3A7">
            <w:pPr>
              <w:autoSpaceDE w:val="0"/>
              <w:autoSpaceDN w:val="0"/>
              <w:adjustRightInd w:val="0"/>
              <w:snapToGrid w:val="0"/>
              <w:spacing w:line="360" w:lineRule="auto"/>
              <w:ind w:firstLine="480" w:firstLineChars="200"/>
              <w:rPr>
                <w:rFonts w:hint="eastAsia"/>
                <w:color w:val="auto"/>
                <w:kern w:val="0"/>
                <w:sz w:val="24"/>
              </w:rPr>
            </w:pPr>
            <w:r>
              <w:rPr>
                <w:rFonts w:hint="eastAsia"/>
                <w:color w:val="auto"/>
                <w:kern w:val="0"/>
                <w:sz w:val="24"/>
              </w:rPr>
              <w:t>（1）项目用地分析</w:t>
            </w:r>
          </w:p>
          <w:p w14:paraId="03EBFC82">
            <w:pPr>
              <w:adjustRightInd w:val="0"/>
              <w:spacing w:line="360" w:lineRule="auto"/>
              <w:ind w:firstLine="480" w:firstLineChars="200"/>
              <w:rPr>
                <w:rFonts w:hint="default" w:ascii="Times New Roman" w:hAnsi="Times New Roman" w:cs="Times New Roman" w:eastAsiaTheme="minorEastAsia"/>
                <w:color w:val="auto"/>
                <w:sz w:val="24"/>
                <w:szCs w:val="32"/>
                <w:highlight w:val="none"/>
              </w:rPr>
            </w:pPr>
            <w:r>
              <w:rPr>
                <w:rFonts w:hint="default" w:ascii="Times New Roman" w:hAnsi="Times New Roman" w:cs="Times New Roman" w:eastAsiaTheme="minorEastAsia"/>
                <w:color w:val="auto"/>
                <w:sz w:val="24"/>
                <w:szCs w:val="24"/>
                <w:highlight w:val="none"/>
                <w:lang w:val="zh-CN"/>
              </w:rPr>
              <w:t>本项目</w:t>
            </w:r>
            <w:r>
              <w:rPr>
                <w:rFonts w:hint="default" w:ascii="Times New Roman" w:hAnsi="Times New Roman" w:cs="Times New Roman" w:eastAsiaTheme="minorEastAsia"/>
                <w:bCs/>
                <w:color w:val="auto"/>
                <w:sz w:val="24"/>
                <w:szCs w:val="24"/>
                <w:highlight w:val="none"/>
              </w:rPr>
              <w:t>位于</w:t>
            </w:r>
            <w:r>
              <w:rPr>
                <w:rFonts w:hint="eastAsia" w:ascii="Times New Roman" w:hAnsi="Times New Roman" w:cs="Times New Roman" w:eastAsiaTheme="minorEastAsia"/>
                <w:color w:val="auto"/>
                <w:sz w:val="24"/>
                <w:highlight w:val="none"/>
                <w:lang w:val="en-US" w:eastAsia="zh-CN"/>
              </w:rPr>
              <w:t>陕西省宝鸡市陈仓区县功镇张家什字村2组01号</w:t>
            </w:r>
            <w:r>
              <w:rPr>
                <w:rFonts w:hint="default" w:ascii="Times New Roman" w:hAnsi="Times New Roman" w:cs="Times New Roman" w:eastAsiaTheme="minorEastAsia"/>
                <w:color w:val="auto"/>
                <w:sz w:val="24"/>
                <w:szCs w:val="24"/>
                <w:highlight w:val="none"/>
              </w:rPr>
              <w:t>，</w:t>
            </w:r>
            <w:r>
              <w:rPr>
                <w:rFonts w:hint="eastAsia" w:ascii="Times New Roman" w:hAnsi="Times New Roman" w:cs="Times New Roman" w:eastAsiaTheme="minorEastAsia"/>
                <w:color w:val="auto"/>
                <w:sz w:val="24"/>
                <w:szCs w:val="24"/>
                <w:highlight w:val="none"/>
                <w:lang w:eastAsia="zh-CN"/>
              </w:rPr>
              <w:t>租赁宝鸡市陈仓区县功镇张家什字村红芳石料加工场</w:t>
            </w:r>
            <w:r>
              <w:rPr>
                <w:rFonts w:hint="eastAsia" w:ascii="Times New Roman" w:hAnsi="Times New Roman" w:cs="Times New Roman" w:eastAsiaTheme="minorEastAsia"/>
                <w:color w:val="auto"/>
                <w:sz w:val="24"/>
                <w:szCs w:val="24"/>
                <w:highlight w:val="none"/>
                <w:lang w:val="en-US" w:eastAsia="zh-CN"/>
              </w:rPr>
              <w:t>厂区</w:t>
            </w:r>
            <w:r>
              <w:rPr>
                <w:rFonts w:hint="default" w:ascii="Times New Roman" w:hAnsi="Times New Roman" w:cs="Times New Roman" w:eastAsiaTheme="minorEastAsia"/>
                <w:color w:val="auto"/>
                <w:sz w:val="24"/>
                <w:szCs w:val="24"/>
                <w:highlight w:val="none"/>
                <w:lang w:val="en-US" w:eastAsia="zh-CN"/>
              </w:rPr>
              <w:t>内</w:t>
            </w:r>
            <w:r>
              <w:rPr>
                <w:rFonts w:hint="eastAsia" w:ascii="Times New Roman" w:hAnsi="Times New Roman" w:cs="Times New Roman" w:eastAsiaTheme="minorEastAsia"/>
                <w:color w:val="auto"/>
                <w:sz w:val="24"/>
                <w:szCs w:val="24"/>
                <w:highlight w:val="none"/>
                <w:lang w:val="en-US" w:eastAsia="zh-CN"/>
              </w:rPr>
              <w:t>闲置厂房及空地</w:t>
            </w:r>
            <w:r>
              <w:rPr>
                <w:rFonts w:hint="default" w:ascii="Times New Roman" w:hAnsi="Times New Roman" w:cs="Times New Roman" w:eastAsiaTheme="minorEastAsia"/>
                <w:color w:val="auto"/>
                <w:sz w:val="24"/>
                <w:szCs w:val="24"/>
                <w:highlight w:val="none"/>
                <w:lang w:val="en-US" w:eastAsia="zh-CN"/>
              </w:rPr>
              <w:t>进行</w:t>
            </w:r>
            <w:r>
              <w:rPr>
                <w:rFonts w:hint="eastAsia" w:ascii="Times New Roman" w:hAnsi="Times New Roman" w:cs="Times New Roman" w:eastAsiaTheme="minorEastAsia"/>
                <w:color w:val="auto"/>
                <w:sz w:val="24"/>
                <w:szCs w:val="24"/>
                <w:highlight w:val="none"/>
                <w:lang w:val="en-US" w:eastAsia="zh-CN"/>
              </w:rPr>
              <w:t>建设</w:t>
            </w:r>
            <w:r>
              <w:rPr>
                <w:rFonts w:hint="default" w:ascii="Times New Roman" w:hAnsi="Times New Roman" w:cs="Times New Roman" w:eastAsiaTheme="minorEastAsia"/>
                <w:color w:val="auto"/>
                <w:sz w:val="24"/>
                <w:szCs w:val="24"/>
                <w:highlight w:val="none"/>
                <w:lang w:val="en-US" w:eastAsia="zh-CN"/>
              </w:rPr>
              <w:t>，</w:t>
            </w:r>
            <w:r>
              <w:rPr>
                <w:rFonts w:hint="eastAsia" w:ascii="Times New Roman" w:hAnsi="Times New Roman" w:cs="Times New Roman" w:eastAsiaTheme="minorEastAsia"/>
                <w:color w:val="auto"/>
                <w:sz w:val="24"/>
                <w:szCs w:val="24"/>
                <w:highlight w:val="none"/>
                <w:lang w:val="en-US" w:eastAsia="zh-CN"/>
              </w:rPr>
              <w:t>根据建设单位提供的资料，</w:t>
            </w:r>
            <w:r>
              <w:rPr>
                <w:rFonts w:hint="eastAsia" w:ascii="Times New Roman" w:hAnsi="Times New Roman" w:cs="Times New Roman" w:eastAsiaTheme="minorEastAsia"/>
                <w:color w:val="auto"/>
                <w:sz w:val="24"/>
                <w:szCs w:val="24"/>
                <w:highlight w:val="none"/>
                <w:lang w:eastAsia="zh-CN"/>
              </w:rPr>
              <w:t>宝鸡市陈仓区县功镇张家什字村红芳石料加工场生产厂区于</w:t>
            </w:r>
            <w:r>
              <w:rPr>
                <w:rFonts w:hint="eastAsia" w:ascii="Times New Roman" w:hAnsi="Times New Roman" w:cs="Times New Roman" w:eastAsiaTheme="minorEastAsia"/>
                <w:color w:val="auto"/>
                <w:sz w:val="24"/>
                <w:szCs w:val="24"/>
                <w:highlight w:val="none"/>
                <w:lang w:val="en-US" w:eastAsia="zh-CN"/>
              </w:rPr>
              <w:t>2018年12月进行了《</w:t>
            </w:r>
            <w:r>
              <w:rPr>
                <w:rFonts w:hint="eastAsia" w:ascii="Times New Roman" w:hAnsi="Times New Roman" w:cs="Times New Roman" w:eastAsiaTheme="minorEastAsia"/>
                <w:color w:val="auto"/>
                <w:sz w:val="24"/>
                <w:szCs w:val="24"/>
                <w:highlight w:val="none"/>
                <w:lang w:eastAsia="zh-CN"/>
              </w:rPr>
              <w:t>宝鸡市陈仓区县功镇张家什字村红芳石料加工场石料环保加工整改提升项目</w:t>
            </w:r>
            <w:r>
              <w:rPr>
                <w:rFonts w:hint="eastAsia" w:ascii="Times New Roman" w:hAnsi="Times New Roman" w:cs="Times New Roman" w:eastAsiaTheme="minorEastAsia"/>
                <w:color w:val="auto"/>
                <w:sz w:val="24"/>
                <w:szCs w:val="24"/>
                <w:highlight w:val="none"/>
                <w:lang w:val="en-US" w:eastAsia="zh-CN"/>
              </w:rPr>
              <w:t>》环境影响报告表编制，并于2018年12月取得批复；通过查看</w:t>
            </w:r>
            <w:r>
              <w:rPr>
                <w:rFonts w:hint="default" w:ascii="Times New Roman" w:hAnsi="Times New Roman" w:cs="Times New Roman" w:eastAsiaTheme="minorEastAsia"/>
                <w:color w:val="auto"/>
                <w:sz w:val="24"/>
                <w:szCs w:val="24"/>
                <w:highlight w:val="none"/>
                <w:lang w:val="en-US" w:eastAsia="zh-CN"/>
              </w:rPr>
              <w:t>《陕西陈仓经济技术开发区总体规划（2022-2035年）》中县功工业园</w:t>
            </w:r>
            <w:r>
              <w:rPr>
                <w:rFonts w:hint="eastAsia" w:ascii="Times New Roman" w:hAnsi="Times New Roman" w:cs="Times New Roman" w:eastAsiaTheme="minorEastAsia"/>
                <w:color w:val="auto"/>
                <w:sz w:val="24"/>
                <w:szCs w:val="24"/>
                <w:highlight w:val="none"/>
                <w:lang w:val="en-US" w:eastAsia="zh-CN"/>
              </w:rPr>
              <w:t>土地利用规划，本项目所租赁地块为“二类工业用地”，</w:t>
            </w:r>
            <w:r>
              <w:rPr>
                <w:rFonts w:hint="default" w:ascii="Times New Roman" w:hAnsi="Times New Roman" w:cs="Times New Roman" w:eastAsiaTheme="minorEastAsia"/>
                <w:color w:val="auto"/>
                <w:sz w:val="24"/>
                <w:szCs w:val="24"/>
                <w:highlight w:val="none"/>
                <w:lang w:val="en-US" w:eastAsia="zh-CN"/>
              </w:rPr>
              <w:t>陈仓区县功工业园</w:t>
            </w:r>
            <w:r>
              <w:rPr>
                <w:rFonts w:hint="eastAsia" w:ascii="Times New Roman" w:hAnsi="Times New Roman" w:cs="Times New Roman" w:eastAsiaTheme="minorEastAsia"/>
                <w:color w:val="auto"/>
                <w:sz w:val="24"/>
                <w:szCs w:val="24"/>
                <w:highlight w:val="none"/>
                <w:lang w:val="en-US" w:eastAsia="zh-CN"/>
              </w:rPr>
              <w:t>土地利用</w:t>
            </w:r>
            <w:r>
              <w:rPr>
                <w:rFonts w:hint="default" w:ascii="Times New Roman" w:hAnsi="Times New Roman" w:cs="Times New Roman" w:eastAsiaTheme="minorEastAsia"/>
                <w:color w:val="auto"/>
                <w:sz w:val="24"/>
                <w:szCs w:val="24"/>
                <w:highlight w:val="none"/>
                <w:lang w:val="en-US" w:eastAsia="zh-CN"/>
              </w:rPr>
              <w:t>规划</w:t>
            </w:r>
            <w:r>
              <w:rPr>
                <w:rFonts w:hint="eastAsia" w:ascii="Times New Roman" w:hAnsi="Times New Roman" w:cs="Times New Roman" w:eastAsiaTheme="minorEastAsia"/>
                <w:color w:val="auto"/>
                <w:sz w:val="24"/>
                <w:szCs w:val="24"/>
                <w:highlight w:val="none"/>
                <w:lang w:val="en-US" w:eastAsia="zh-CN"/>
              </w:rPr>
              <w:t>详</w:t>
            </w:r>
            <w:r>
              <w:rPr>
                <w:rFonts w:hint="default" w:ascii="Times New Roman" w:hAnsi="Times New Roman" w:cs="Times New Roman" w:eastAsiaTheme="minorEastAsia"/>
                <w:color w:val="auto"/>
                <w:sz w:val="24"/>
                <w:szCs w:val="24"/>
                <w:highlight w:val="none"/>
                <w:lang w:val="en-US" w:eastAsia="zh-CN"/>
              </w:rPr>
              <w:t>见附图4</w:t>
            </w:r>
            <w:r>
              <w:rPr>
                <w:rFonts w:hint="eastAsia" w:ascii="Times New Roman" w:hAnsi="Times New Roman" w:cs="Times New Roman" w:eastAsiaTheme="minorEastAsia"/>
                <w:color w:val="auto"/>
                <w:sz w:val="24"/>
                <w:szCs w:val="24"/>
                <w:highlight w:val="none"/>
                <w:lang w:val="en-US" w:eastAsia="zh-CN"/>
              </w:rPr>
              <w:t>，</w:t>
            </w:r>
            <w:r>
              <w:rPr>
                <w:rFonts w:hint="eastAsia"/>
                <w:color w:val="auto"/>
                <w:kern w:val="0"/>
                <w:sz w:val="24"/>
                <w:lang w:eastAsia="zh-CN"/>
              </w:rPr>
              <w:t>场地租赁合同详见附件</w:t>
            </w:r>
            <w:r>
              <w:rPr>
                <w:rFonts w:hint="eastAsia"/>
                <w:color w:val="auto"/>
                <w:kern w:val="0"/>
                <w:sz w:val="24"/>
                <w:lang w:val="en-US" w:eastAsia="zh-CN"/>
              </w:rPr>
              <w:t>3</w:t>
            </w:r>
            <w:r>
              <w:rPr>
                <w:rFonts w:hint="default" w:ascii="Times New Roman" w:hAnsi="Times New Roman" w:cs="Times New Roman" w:eastAsiaTheme="minorEastAsia"/>
                <w:color w:val="auto"/>
                <w:kern w:val="0"/>
                <w:sz w:val="24"/>
                <w:highlight w:val="none"/>
                <w:lang w:val="en-US" w:eastAsia="zh-CN" w:bidi="ar"/>
              </w:rPr>
              <w:t>。</w:t>
            </w:r>
          </w:p>
          <w:p w14:paraId="1D2E2F31">
            <w:pPr>
              <w:numPr>
                <w:ilvl w:val="0"/>
                <w:numId w:val="0"/>
              </w:numPr>
              <w:autoSpaceDE w:val="0"/>
              <w:autoSpaceDN w:val="0"/>
              <w:adjustRightInd w:val="0"/>
              <w:snapToGrid w:val="0"/>
              <w:spacing w:line="360" w:lineRule="auto"/>
              <w:ind w:firstLine="480" w:firstLineChars="200"/>
              <w:rPr>
                <w:rFonts w:hint="eastAsia"/>
                <w:color w:val="auto"/>
                <w:sz w:val="24"/>
                <w:lang w:val="en-US" w:eastAsia="zh-CN"/>
              </w:rPr>
            </w:pPr>
            <w:r>
              <w:rPr>
                <w:rFonts w:hint="eastAsia" w:ascii="Times New Roman" w:hAnsi="Times New Roman" w:eastAsia="宋体" w:cs="Times New Roman"/>
                <w:color w:val="auto"/>
                <w:kern w:val="2"/>
                <w:sz w:val="24"/>
                <w:szCs w:val="24"/>
                <w:lang w:val="en-US" w:eastAsia="zh-CN" w:bidi="ar-SA"/>
              </w:rPr>
              <w:t>（2）</w:t>
            </w:r>
            <w:r>
              <w:rPr>
                <w:rFonts w:hint="eastAsia"/>
                <w:color w:val="auto"/>
                <w:sz w:val="24"/>
                <w:lang w:val="en-US" w:eastAsia="zh-CN"/>
              </w:rPr>
              <w:t>环境敏感性</w:t>
            </w:r>
          </w:p>
          <w:p w14:paraId="47D72339">
            <w:pPr>
              <w:autoSpaceDE w:val="0"/>
              <w:autoSpaceDN w:val="0"/>
              <w:adjustRightInd w:val="0"/>
              <w:snapToGrid w:val="0"/>
              <w:spacing w:line="360" w:lineRule="auto"/>
              <w:ind w:firstLine="480" w:firstLineChars="200"/>
              <w:rPr>
                <w:rFonts w:hint="default" w:ascii="Times New Roman" w:hAnsi="Times New Roman" w:cs="Times New Roman" w:eastAsiaTheme="minorEastAsia"/>
                <w:color w:val="auto"/>
                <w:sz w:val="24"/>
                <w:szCs w:val="32"/>
                <w:highlight w:val="none"/>
                <w:lang w:eastAsia="zh-CN"/>
              </w:rPr>
            </w:pPr>
            <w:r>
              <w:rPr>
                <w:rFonts w:hint="default" w:ascii="Times New Roman" w:hAnsi="Times New Roman" w:cs="Times New Roman" w:eastAsiaTheme="minorEastAsia"/>
                <w:color w:val="auto"/>
                <w:sz w:val="24"/>
                <w:szCs w:val="32"/>
              </w:rPr>
              <w:t>根据现场勘查，</w:t>
            </w:r>
            <w:r>
              <w:rPr>
                <w:rFonts w:hint="default" w:ascii="Times New Roman" w:hAnsi="Times New Roman" w:cs="Times New Roman" w:eastAsiaTheme="minorEastAsia"/>
                <w:color w:val="auto"/>
                <w:sz w:val="24"/>
                <w:szCs w:val="24"/>
                <w:highlight w:val="none"/>
                <w:lang w:val="zh-CN"/>
              </w:rPr>
              <w:t>本项目</w:t>
            </w:r>
            <w:r>
              <w:rPr>
                <w:rFonts w:hint="default" w:ascii="Times New Roman" w:hAnsi="Times New Roman" w:cs="Times New Roman" w:eastAsiaTheme="minorEastAsia"/>
                <w:color w:val="auto"/>
                <w:sz w:val="24"/>
                <w:szCs w:val="24"/>
                <w:highlight w:val="none"/>
                <w:u w:val="none"/>
                <w:lang w:val="en-US" w:eastAsia="zh-CN"/>
              </w:rPr>
              <w:t>北侧</w:t>
            </w:r>
            <w:r>
              <w:rPr>
                <w:rFonts w:hint="eastAsia" w:ascii="Times New Roman" w:hAnsi="Times New Roman" w:cs="Times New Roman" w:eastAsiaTheme="minorEastAsia"/>
                <w:color w:val="auto"/>
                <w:sz w:val="24"/>
                <w:szCs w:val="24"/>
                <w:highlight w:val="none"/>
                <w:u w:val="none"/>
                <w:lang w:val="en-US" w:eastAsia="zh-CN"/>
              </w:rPr>
              <w:t>、东侧</w:t>
            </w:r>
            <w:r>
              <w:rPr>
                <w:rFonts w:hint="default" w:ascii="Times New Roman" w:hAnsi="Times New Roman" w:cs="Times New Roman" w:eastAsiaTheme="minorEastAsia"/>
                <w:color w:val="auto"/>
                <w:sz w:val="24"/>
                <w:szCs w:val="24"/>
                <w:highlight w:val="none"/>
                <w:u w:val="none"/>
                <w:lang w:val="en-US" w:eastAsia="zh-CN"/>
              </w:rPr>
              <w:t>为</w:t>
            </w:r>
            <w:r>
              <w:rPr>
                <w:rFonts w:hint="eastAsia" w:ascii="Times New Roman" w:hAnsi="Times New Roman" w:cs="Times New Roman" w:eastAsiaTheme="minorEastAsia"/>
                <w:color w:val="auto"/>
                <w:sz w:val="24"/>
                <w:szCs w:val="24"/>
                <w:highlight w:val="none"/>
                <w:u w:val="none"/>
                <w:lang w:val="en-US" w:eastAsia="zh-CN"/>
              </w:rPr>
              <w:t>农田</w:t>
            </w:r>
            <w:r>
              <w:rPr>
                <w:rFonts w:hint="default" w:ascii="Times New Roman" w:hAnsi="Times New Roman" w:cs="Times New Roman" w:eastAsiaTheme="minorEastAsia"/>
                <w:color w:val="auto"/>
                <w:sz w:val="24"/>
                <w:szCs w:val="24"/>
                <w:highlight w:val="none"/>
                <w:u w:val="none"/>
                <w:lang w:val="en-US" w:eastAsia="zh-CN"/>
              </w:rPr>
              <w:t>，</w:t>
            </w:r>
            <w:r>
              <w:rPr>
                <w:rFonts w:hint="default" w:ascii="Times New Roman" w:hAnsi="Times New Roman" w:cs="Times New Roman" w:eastAsiaTheme="minorEastAsia"/>
                <w:color w:val="auto"/>
                <w:sz w:val="24"/>
                <w:szCs w:val="32"/>
                <w:highlight w:val="none"/>
                <w:u w:val="none"/>
                <w:lang w:val="en-US" w:eastAsia="zh-CN"/>
              </w:rPr>
              <w:t>南侧为</w:t>
            </w:r>
            <w:r>
              <w:rPr>
                <w:rFonts w:hint="eastAsia" w:ascii="Times New Roman" w:hAnsi="Times New Roman" w:cs="Times New Roman" w:eastAsiaTheme="minorEastAsia"/>
                <w:color w:val="auto"/>
                <w:sz w:val="24"/>
                <w:szCs w:val="32"/>
                <w:highlight w:val="none"/>
                <w:u w:val="none"/>
                <w:lang w:val="en-US" w:eastAsia="zh-CN"/>
              </w:rPr>
              <w:t>企业厂房</w:t>
            </w:r>
            <w:r>
              <w:rPr>
                <w:rFonts w:hint="eastAsia" w:ascii="Times New Roman" w:hAnsi="Times New Roman" w:cs="Times New Roman" w:eastAsiaTheme="minorEastAsia"/>
                <w:color w:val="auto"/>
                <w:sz w:val="24"/>
                <w:szCs w:val="32"/>
                <w:highlight w:val="none"/>
                <w:u w:val="none"/>
                <w:lang w:eastAsia="zh-CN"/>
              </w:rPr>
              <w:t>，西侧为204省道（宝平公路），</w:t>
            </w:r>
            <w:r>
              <w:rPr>
                <w:rFonts w:hint="default" w:ascii="Times New Roman" w:hAnsi="Times New Roman" w:cs="Times New Roman" w:eastAsiaTheme="minorEastAsia"/>
                <w:color w:val="auto"/>
                <w:sz w:val="24"/>
                <w:szCs w:val="32"/>
                <w:highlight w:val="none"/>
                <w:lang w:eastAsia="zh-CN"/>
              </w:rPr>
              <w:t>项目所在地给水、供电、排水等基础设施完善，</w:t>
            </w:r>
            <w:r>
              <w:rPr>
                <w:rFonts w:hint="default" w:ascii="Times New Roman" w:hAnsi="Times New Roman" w:cs="Times New Roman" w:eastAsiaTheme="minorEastAsia"/>
                <w:color w:val="auto"/>
                <w:sz w:val="24"/>
                <w:szCs w:val="32"/>
                <w:highlight w:val="none"/>
                <w:lang w:val="en-US" w:eastAsia="zh-CN"/>
              </w:rPr>
              <w:t>可</w:t>
            </w:r>
            <w:r>
              <w:rPr>
                <w:rFonts w:hint="default" w:ascii="Times New Roman" w:hAnsi="Times New Roman" w:cs="Times New Roman" w:eastAsiaTheme="minorEastAsia"/>
                <w:color w:val="auto"/>
                <w:sz w:val="24"/>
                <w:szCs w:val="32"/>
                <w:highlight w:val="none"/>
                <w:lang w:eastAsia="zh-CN"/>
              </w:rPr>
              <w:t>满足项目</w:t>
            </w:r>
            <w:r>
              <w:rPr>
                <w:rFonts w:hint="default" w:ascii="Times New Roman" w:hAnsi="Times New Roman" w:cs="Times New Roman" w:eastAsiaTheme="minorEastAsia"/>
                <w:color w:val="auto"/>
                <w:sz w:val="24"/>
                <w:szCs w:val="32"/>
                <w:highlight w:val="none"/>
                <w:lang w:val="en-US" w:eastAsia="zh-CN"/>
              </w:rPr>
              <w:t>运行</w:t>
            </w:r>
            <w:r>
              <w:rPr>
                <w:rFonts w:hint="default" w:ascii="Times New Roman" w:hAnsi="Times New Roman" w:cs="Times New Roman" w:eastAsiaTheme="minorEastAsia"/>
                <w:color w:val="auto"/>
                <w:sz w:val="24"/>
                <w:szCs w:val="32"/>
                <w:highlight w:val="none"/>
                <w:lang w:eastAsia="zh-CN"/>
              </w:rPr>
              <w:t>需求。</w:t>
            </w:r>
          </w:p>
          <w:p w14:paraId="0E8D38C7">
            <w:pPr>
              <w:autoSpaceDE w:val="0"/>
              <w:autoSpaceDN w:val="0"/>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项目厂界外50m范围无声环境保护目标，距项目最近的敏感目标为项目西北侧张家什字，距本项目约179m，本项目运营期废气经配套处理设施处理后可达标排放；运营期生产废水经配套收集处理后回用于生产或循环使用，不外排；危险废物交由有资质单位处置，固废处置满足相关环保要求，对周边环境不会产生明显不利影响。</w:t>
            </w:r>
          </w:p>
          <w:p w14:paraId="0DC5234F">
            <w:pPr>
              <w:autoSpaceDE w:val="0"/>
              <w:autoSpaceDN w:val="0"/>
              <w:adjustRightInd w:val="0"/>
              <w:snapToGrid w:val="0"/>
              <w:spacing w:line="360" w:lineRule="auto"/>
              <w:ind w:firstLine="480" w:firstLineChars="200"/>
              <w:rPr>
                <w:rFonts w:hint="eastAsia"/>
                <w:color w:val="auto"/>
                <w:sz w:val="24"/>
              </w:rPr>
            </w:pPr>
            <w:r>
              <w:rPr>
                <w:rFonts w:hint="eastAsia"/>
                <w:color w:val="auto"/>
                <w:sz w:val="24"/>
                <w:lang w:val="en-US" w:eastAsia="zh-CN"/>
              </w:rPr>
              <w:t>本项目</w:t>
            </w:r>
            <w:r>
              <w:rPr>
                <w:rFonts w:hint="eastAsia"/>
                <w:color w:val="auto"/>
                <w:sz w:val="24"/>
              </w:rPr>
              <w:t>厂界500m内无自然保护区、风景名胜区等，无地下水集中式或分散式饮用水水源和热水、矿泉水、温泉等特殊地下水资源，故本项目的建设不存在制约因素。</w:t>
            </w:r>
          </w:p>
          <w:p w14:paraId="6EA00C15">
            <w:pPr>
              <w:numPr>
                <w:ilvl w:val="0"/>
                <w:numId w:val="0"/>
              </w:numPr>
              <w:autoSpaceDE w:val="0"/>
              <w:autoSpaceDN w:val="0"/>
              <w:adjustRightInd w:val="0"/>
              <w:snapToGrid w:val="0"/>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（3）项目选址与环境功能区划的一致性</w:t>
            </w:r>
          </w:p>
          <w:p w14:paraId="03046933">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r>
              <w:rPr>
                <w:rFonts w:hint="eastAsia" w:ascii="宋体" w:hAnsi="宋体" w:cs="宋体"/>
                <w:color w:val="auto"/>
                <w:sz w:val="24"/>
              </w:rPr>
              <w:t>项目所在区域属于环境空气质量二类功能区</w:t>
            </w:r>
            <w:r>
              <w:rPr>
                <w:rFonts w:hint="eastAsia" w:ascii="宋体" w:hAnsi="宋体" w:eastAsia="宋体" w:cs="宋体"/>
                <w:color w:val="auto"/>
                <w:sz w:val="24"/>
                <w:lang w:eastAsia="zh-CN"/>
              </w:rPr>
              <w:t>、</w:t>
            </w:r>
            <w:r>
              <w:rPr>
                <w:rFonts w:hint="eastAsia" w:ascii="宋体" w:hAnsi="宋体" w:cs="宋体"/>
                <w:color w:val="auto"/>
                <w:sz w:val="24"/>
              </w:rPr>
              <w:t>地表水环境类区</w:t>
            </w:r>
            <w:r>
              <w:rPr>
                <w:rFonts w:hint="eastAsia" w:ascii="宋体" w:hAnsi="宋体" w:eastAsia="宋体" w:cs="宋体"/>
                <w:color w:val="auto"/>
                <w:sz w:val="24"/>
                <w:lang w:eastAsia="zh-CN"/>
              </w:rPr>
              <w:t>、</w:t>
            </w:r>
            <w:r>
              <w:rPr>
                <w:rFonts w:hint="eastAsia" w:ascii="宋体" w:hAnsi="宋体" w:cs="宋体"/>
                <w:color w:val="auto"/>
                <w:sz w:val="24"/>
              </w:rPr>
              <w:t>声环境</w:t>
            </w:r>
            <w:r>
              <w:rPr>
                <w:rFonts w:hint="eastAsia" w:ascii="宋体" w:hAnsi="宋体" w:cs="宋体"/>
                <w:color w:val="auto"/>
                <w:sz w:val="24"/>
                <w:lang w:val="en-US" w:eastAsia="zh-CN"/>
              </w:rPr>
              <w:t>3</w:t>
            </w:r>
            <w:r>
              <w:rPr>
                <w:rFonts w:hint="eastAsia" w:ascii="宋体" w:hAnsi="宋体" w:cs="宋体"/>
                <w:color w:val="auto"/>
                <w:sz w:val="24"/>
              </w:rPr>
              <w:t>类区。本项目在对废气、废水、固废和噪声排放采取切实有效的污染防治措施后，项目产生的废气、废水、噪声均可达标排放，对周围环境影响较小；固体废物均得到综合利用或</w:t>
            </w:r>
            <w:r>
              <w:rPr>
                <w:rFonts w:hint="eastAsia" w:ascii="宋体" w:hAnsi="宋体" w:cs="宋体"/>
                <w:color w:val="auto"/>
                <w:sz w:val="24"/>
                <w:lang w:eastAsia="zh-CN"/>
              </w:rPr>
              <w:t>妥善处理</w:t>
            </w:r>
            <w:r>
              <w:rPr>
                <w:rFonts w:hint="eastAsia" w:ascii="宋体" w:hAnsi="宋体" w:cs="宋体"/>
                <w:color w:val="auto"/>
                <w:sz w:val="24"/>
              </w:rPr>
              <w:t>。</w:t>
            </w:r>
          </w:p>
          <w:p w14:paraId="4E61A6E1">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r>
              <w:rPr>
                <w:rFonts w:hint="eastAsia" w:ascii="宋体" w:hAnsi="宋体" w:cs="宋体"/>
                <w:color w:val="auto"/>
                <w:sz w:val="24"/>
              </w:rPr>
              <w:t>综上所述，从环境保护角度分析，项目选址合理可行。</w:t>
            </w:r>
          </w:p>
          <w:p w14:paraId="0E45F1C3">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344D5BCA">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3D3929BA">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0E2B6E8C">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34336F62">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100610A7">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27BD133C">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21EB11B6">
            <w:pPr>
              <w:numPr>
                <w:ilvl w:val="0"/>
                <w:numId w:val="0"/>
              </w:numPr>
              <w:autoSpaceDE w:val="0"/>
              <w:autoSpaceDN w:val="0"/>
              <w:adjustRightInd w:val="0"/>
              <w:snapToGrid w:val="0"/>
              <w:spacing w:line="360" w:lineRule="auto"/>
              <w:ind w:left="0" w:leftChars="0" w:firstLine="480" w:firstLineChars="200"/>
              <w:rPr>
                <w:rFonts w:hint="eastAsia" w:ascii="宋体" w:hAnsi="宋体" w:cs="宋体"/>
                <w:color w:val="auto"/>
                <w:sz w:val="24"/>
              </w:rPr>
            </w:pPr>
          </w:p>
          <w:p w14:paraId="4B367C81">
            <w:pPr>
              <w:numPr>
                <w:ilvl w:val="0"/>
                <w:numId w:val="0"/>
              </w:numPr>
              <w:autoSpaceDE w:val="0"/>
              <w:autoSpaceDN w:val="0"/>
              <w:adjustRightInd w:val="0"/>
              <w:snapToGrid w:val="0"/>
              <w:spacing w:line="360" w:lineRule="auto"/>
              <w:ind w:left="0" w:leftChars="0" w:firstLine="480" w:firstLineChars="200"/>
              <w:rPr>
                <w:rFonts w:hint="default" w:ascii="宋体" w:hAnsi="宋体" w:cs="宋体"/>
                <w:color w:val="auto"/>
                <w:sz w:val="24"/>
                <w:lang w:val="en-US" w:eastAsia="zh-CN"/>
              </w:rPr>
            </w:pPr>
          </w:p>
        </w:tc>
      </w:tr>
    </w:tbl>
    <w:p w14:paraId="1BDFF693">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sectPr>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14:paraId="1E0EE92B">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二、建设项目工程分析</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65"/>
      </w:tblGrid>
      <w:tr w14:paraId="558DC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51" w:type="pct"/>
            <w:tcBorders>
              <w:tl2br w:val="nil"/>
              <w:tr2bl w:val="nil"/>
            </w:tcBorders>
            <w:noWrap/>
            <w:vAlign w:val="center"/>
          </w:tcPr>
          <w:p w14:paraId="177A7EA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建设内容</w:t>
            </w:r>
          </w:p>
        </w:tc>
        <w:tc>
          <w:tcPr>
            <w:tcW w:w="4548" w:type="pct"/>
            <w:tcBorders>
              <w:tl2br w:val="nil"/>
              <w:tr2bl w:val="nil"/>
            </w:tcBorders>
            <w:noWrap/>
          </w:tcPr>
          <w:p w14:paraId="148D7459">
            <w:pPr>
              <w:spacing w:line="360" w:lineRule="auto"/>
              <w:ind w:firstLine="482" w:firstLineChars="200"/>
              <w:jc w:val="lef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1.项目由来</w:t>
            </w:r>
          </w:p>
          <w:p w14:paraId="6F0C0CEA">
            <w:pPr>
              <w:spacing w:line="360" w:lineRule="auto"/>
              <w:ind w:firstLine="480" w:firstLineChars="200"/>
              <w:rPr>
                <w:rFonts w:hint="default" w:ascii="Times New Roman" w:hAnsi="Times New Roman" w:cs="Times New Roman" w:eastAsiaTheme="minorEastAsia"/>
                <w:color w:val="auto"/>
                <w:sz w:val="24"/>
                <w:szCs w:val="28"/>
                <w:highlight w:val="none"/>
              </w:rPr>
            </w:pPr>
            <w:r>
              <w:rPr>
                <w:rFonts w:hint="default" w:ascii="Times New Roman" w:hAnsi="Times New Roman" w:cs="Times New Roman" w:eastAsiaTheme="minorEastAsia"/>
                <w:color w:val="auto"/>
                <w:sz w:val="24"/>
                <w:szCs w:val="28"/>
                <w:highlight w:val="none"/>
              </w:rPr>
              <w:t>陕西红飞鹏博实业有限公司成立于</w:t>
            </w:r>
            <w:r>
              <w:rPr>
                <w:rFonts w:hint="eastAsia" w:ascii="Times New Roman" w:hAnsi="Times New Roman" w:cs="Times New Roman" w:eastAsiaTheme="minorEastAsia"/>
                <w:color w:val="auto"/>
                <w:sz w:val="24"/>
                <w:szCs w:val="28"/>
                <w:highlight w:val="none"/>
                <w:lang w:eastAsia="zh-CN"/>
              </w:rPr>
              <w:t>2023年8月23日，</w:t>
            </w:r>
            <w:r>
              <w:rPr>
                <w:rFonts w:hint="default" w:ascii="Times New Roman" w:hAnsi="Times New Roman" w:cs="Times New Roman" w:eastAsiaTheme="minorEastAsia"/>
                <w:color w:val="auto"/>
                <w:sz w:val="24"/>
                <w:szCs w:val="28"/>
                <w:highlight w:val="none"/>
              </w:rPr>
              <w:t>是一家从事建筑材料销售</w:t>
            </w:r>
            <w:r>
              <w:rPr>
                <w:rFonts w:hint="eastAsia" w:ascii="Times New Roman" w:hAnsi="Times New Roman" w:cs="Times New Roman" w:eastAsiaTheme="minorEastAsia"/>
                <w:color w:val="auto"/>
                <w:sz w:val="24"/>
                <w:szCs w:val="28"/>
                <w:highlight w:val="none"/>
                <w:lang w:eastAsia="zh-CN"/>
              </w:rPr>
              <w:t>，</w:t>
            </w:r>
            <w:r>
              <w:rPr>
                <w:rFonts w:hint="default" w:ascii="Times New Roman" w:hAnsi="Times New Roman" w:cs="Times New Roman" w:eastAsiaTheme="minorEastAsia"/>
                <w:color w:val="auto"/>
                <w:sz w:val="24"/>
                <w:szCs w:val="28"/>
                <w:highlight w:val="none"/>
              </w:rPr>
              <w:t>建筑用石加工</w:t>
            </w:r>
            <w:r>
              <w:rPr>
                <w:rFonts w:hint="eastAsia" w:ascii="Times New Roman" w:hAnsi="Times New Roman" w:cs="Times New Roman" w:eastAsiaTheme="minorEastAsia"/>
                <w:color w:val="auto"/>
                <w:sz w:val="24"/>
                <w:szCs w:val="28"/>
                <w:highlight w:val="none"/>
                <w:lang w:eastAsia="zh-CN"/>
              </w:rPr>
              <w:t>、</w:t>
            </w:r>
            <w:r>
              <w:rPr>
                <w:rFonts w:hint="default" w:ascii="Times New Roman" w:hAnsi="Times New Roman" w:cs="Times New Roman" w:eastAsiaTheme="minorEastAsia"/>
                <w:color w:val="auto"/>
                <w:sz w:val="24"/>
                <w:szCs w:val="28"/>
                <w:highlight w:val="none"/>
              </w:rPr>
              <w:t>建筑砌块制造等业务的公司。陕西红飞鹏博实业有限公司租赁宝鸡市陈仓区县功镇张家什字村红芳石料加工场闲置空厂房</w:t>
            </w:r>
            <w:r>
              <w:rPr>
                <w:rFonts w:hint="eastAsia" w:ascii="Times New Roman" w:hAnsi="Times New Roman" w:cs="Times New Roman" w:eastAsiaTheme="minorEastAsia"/>
                <w:color w:val="auto"/>
                <w:sz w:val="24"/>
                <w:szCs w:val="28"/>
                <w:highlight w:val="none"/>
                <w:lang w:eastAsia="zh-CN"/>
              </w:rPr>
              <w:t>及场地</w:t>
            </w:r>
            <w:r>
              <w:rPr>
                <w:rFonts w:hint="default" w:ascii="Times New Roman" w:hAnsi="Times New Roman" w:cs="Times New Roman" w:eastAsiaTheme="minorEastAsia"/>
                <w:color w:val="auto"/>
                <w:sz w:val="24"/>
                <w:szCs w:val="28"/>
                <w:highlight w:val="none"/>
              </w:rPr>
              <w:t>，购置振动器、格筛、稳定土拌合站、压滤机、皮带输送机、制砂机及相关配套环保设施，建设1座水稳拌合站及1条机制砂生产线</w:t>
            </w:r>
            <w:r>
              <w:rPr>
                <w:rFonts w:hint="eastAsia" w:ascii="Times New Roman" w:hAnsi="Times New Roman" w:cs="Times New Roman" w:eastAsiaTheme="minorEastAsia"/>
                <w:color w:val="auto"/>
                <w:sz w:val="24"/>
                <w:szCs w:val="28"/>
                <w:highlight w:val="none"/>
                <w:lang w:eastAsia="zh-CN"/>
              </w:rPr>
              <w:t>，</w:t>
            </w:r>
            <w:r>
              <w:rPr>
                <w:rFonts w:hint="default" w:ascii="Times New Roman" w:hAnsi="Times New Roman" w:cs="Times New Roman" w:eastAsiaTheme="minorEastAsia"/>
                <w:color w:val="auto"/>
                <w:sz w:val="24"/>
                <w:szCs w:val="28"/>
                <w:highlight w:val="none"/>
              </w:rPr>
              <w:t>年产水稳料15万吨，机制砂15万吨。</w:t>
            </w:r>
          </w:p>
          <w:p w14:paraId="260B16D4">
            <w:pPr>
              <w:adjustRightInd w:val="0"/>
              <w:spacing w:line="360" w:lineRule="auto"/>
              <w:ind w:firstLine="480" w:firstLineChars="200"/>
              <w:rPr>
                <w:rFonts w:hint="default" w:ascii="Times New Roman" w:hAnsi="Times New Roman" w:cs="Times New Roman"/>
                <w:color w:val="auto"/>
                <w:sz w:val="24"/>
                <w:szCs w:val="24"/>
                <w:highlight w:val="none"/>
                <w:lang w:val="en-US" w:eastAsia="zh-CN"/>
              </w:rPr>
            </w:pPr>
            <w:bookmarkStart w:id="6" w:name="bookmark80"/>
            <w:bookmarkEnd w:id="6"/>
            <w:r>
              <w:rPr>
                <w:rFonts w:hint="eastAsia" w:ascii="Times New Roman" w:hAnsi="Times New Roman" w:cs="Times New Roman" w:eastAsiaTheme="minorEastAsia"/>
                <w:color w:val="auto"/>
                <w:sz w:val="24"/>
                <w:szCs w:val="28"/>
                <w:highlight w:val="none"/>
                <w:lang w:val="en-US" w:eastAsia="zh-CN"/>
              </w:rPr>
              <w:t>根据《中华人民共和国环境影响评价法》《建设项目环境保护管理条例》及《建设项目环境影响评价分类管理名录》（2021年版）等规定，本项目应进行环境影响评价工作。根据《建设项目环境影响评价分类管理名录》（2021年版）规定，项目属于“二十七、非金属矿物制品业30-55石膏、水泥制品及类似制品制造302-商品混凝土；砼结构构件制造；水泥制品制造”类别和“二十七、非金属矿物制品业30-60耐火材料制品制造308；石墨及其他非金属矿物制品制造309-其他”类别，应编制环境影响评价报告表</w:t>
            </w:r>
            <w:r>
              <w:rPr>
                <w:rFonts w:hint="default" w:ascii="Times New Roman" w:hAnsi="Times New Roman" w:cs="Times New Roman" w:eastAsiaTheme="minorEastAsia"/>
                <w:color w:val="auto"/>
                <w:sz w:val="24"/>
                <w:szCs w:val="28"/>
                <w:highlight w:val="none"/>
                <w:lang w:val="en-US" w:eastAsia="zh-CN"/>
              </w:rPr>
              <w:t>。</w:t>
            </w:r>
          </w:p>
          <w:p w14:paraId="6A6300C6">
            <w:pPr>
              <w:spacing w:line="360" w:lineRule="auto"/>
              <w:ind w:firstLine="482" w:firstLineChars="200"/>
              <w:jc w:val="lef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2.建设内容</w:t>
            </w:r>
          </w:p>
          <w:p w14:paraId="7A52C77E">
            <w:pPr>
              <w:adjustRightInd w:val="0"/>
              <w:spacing w:line="360" w:lineRule="auto"/>
              <w:ind w:firstLine="480" w:firstLineChars="200"/>
              <w:jc w:val="left"/>
              <w:rPr>
                <w:rFonts w:hint="default" w:ascii="Times New Roman" w:hAnsi="Times New Roman" w:cs="Times New Roman" w:eastAsiaTheme="minorEastAsia"/>
                <w:color w:val="auto"/>
                <w:sz w:val="24"/>
                <w:szCs w:val="28"/>
                <w:highlight w:val="none"/>
              </w:rPr>
            </w:pPr>
            <w:r>
              <w:rPr>
                <w:rFonts w:hint="default" w:ascii="Times New Roman" w:hAnsi="Times New Roman" w:cs="Times New Roman" w:eastAsiaTheme="minorEastAsia"/>
                <w:color w:val="auto"/>
                <w:sz w:val="24"/>
                <w:szCs w:val="28"/>
                <w:highlight w:val="none"/>
              </w:rPr>
              <w:t>本项目租赁现有</w:t>
            </w:r>
            <w:r>
              <w:rPr>
                <w:rFonts w:hint="eastAsia" w:ascii="Times New Roman" w:hAnsi="Times New Roman" w:cs="Times New Roman" w:eastAsiaTheme="minorEastAsia"/>
                <w:color w:val="auto"/>
                <w:sz w:val="24"/>
                <w:szCs w:val="28"/>
                <w:highlight w:val="none"/>
                <w:lang w:eastAsia="zh-CN"/>
              </w:rPr>
              <w:t>已建成</w:t>
            </w:r>
            <w:r>
              <w:rPr>
                <w:rFonts w:hint="default" w:ascii="Times New Roman" w:hAnsi="Times New Roman" w:cs="Times New Roman" w:eastAsiaTheme="minorEastAsia"/>
                <w:color w:val="auto"/>
                <w:sz w:val="24"/>
                <w:szCs w:val="28"/>
                <w:highlight w:val="none"/>
              </w:rPr>
              <w:t>厂房</w:t>
            </w:r>
            <w:r>
              <w:rPr>
                <w:rFonts w:hint="eastAsia" w:ascii="Times New Roman" w:hAnsi="Times New Roman" w:cs="Times New Roman" w:eastAsiaTheme="minorEastAsia"/>
                <w:color w:val="auto"/>
                <w:sz w:val="24"/>
                <w:szCs w:val="28"/>
                <w:highlight w:val="none"/>
                <w:lang w:eastAsia="zh-CN"/>
              </w:rPr>
              <w:t>及场地，</w:t>
            </w:r>
            <w:r>
              <w:rPr>
                <w:rFonts w:hint="default" w:ascii="Times New Roman" w:hAnsi="Times New Roman" w:cs="Times New Roman" w:eastAsiaTheme="minorEastAsia"/>
                <w:color w:val="auto"/>
                <w:sz w:val="24"/>
                <w:szCs w:val="28"/>
                <w:highlight w:val="none"/>
              </w:rPr>
              <w:t>占地面积</w:t>
            </w:r>
            <w:r>
              <w:rPr>
                <w:rFonts w:hint="eastAsia" w:ascii="Times New Roman" w:hAnsi="Times New Roman" w:cs="Times New Roman" w:eastAsiaTheme="minorEastAsia"/>
                <w:color w:val="auto"/>
                <w:sz w:val="24"/>
                <w:szCs w:val="28"/>
                <w:highlight w:val="none"/>
                <w:lang w:val="en-US" w:eastAsia="zh-CN"/>
              </w:rPr>
              <w:t>3200</w:t>
            </w:r>
            <w:r>
              <w:rPr>
                <w:rFonts w:hint="default" w:ascii="Times New Roman" w:hAnsi="Times New Roman" w:cs="Times New Roman" w:eastAsiaTheme="minorEastAsia"/>
                <w:color w:val="auto"/>
                <w:sz w:val="24"/>
                <w:szCs w:val="28"/>
                <w:highlight w:val="none"/>
              </w:rPr>
              <w:t>m</w:t>
            </w:r>
            <w:r>
              <w:rPr>
                <w:rFonts w:hint="default" w:ascii="Times New Roman" w:hAnsi="Times New Roman" w:cs="Times New Roman" w:eastAsiaTheme="minorEastAsia"/>
                <w:color w:val="auto"/>
                <w:sz w:val="24"/>
                <w:szCs w:val="28"/>
                <w:highlight w:val="none"/>
                <w:vertAlign w:val="superscript"/>
              </w:rPr>
              <w:t>2</w:t>
            </w:r>
            <w:r>
              <w:rPr>
                <w:rFonts w:hint="default" w:ascii="Times New Roman" w:hAnsi="Times New Roman" w:cs="Times New Roman" w:eastAsiaTheme="minorEastAsia"/>
                <w:color w:val="auto"/>
                <w:sz w:val="24"/>
                <w:szCs w:val="28"/>
                <w:highlight w:val="none"/>
              </w:rPr>
              <w:t>，购置振动器、格筛、稳定土拌合站、压滤机、皮带输送机、制砂机及相关配套环保设施</w:t>
            </w:r>
            <w:r>
              <w:rPr>
                <w:rFonts w:hint="eastAsia" w:ascii="Times New Roman" w:hAnsi="Times New Roman" w:cs="Times New Roman" w:eastAsiaTheme="minorEastAsia"/>
                <w:color w:val="auto"/>
                <w:sz w:val="24"/>
                <w:szCs w:val="28"/>
                <w:highlight w:val="none"/>
                <w:lang w:eastAsia="zh-CN"/>
              </w:rPr>
              <w:t>，</w:t>
            </w:r>
            <w:r>
              <w:rPr>
                <w:rFonts w:hint="default" w:ascii="Times New Roman" w:hAnsi="Times New Roman" w:cs="Times New Roman" w:eastAsiaTheme="minorEastAsia"/>
                <w:color w:val="auto"/>
                <w:sz w:val="24"/>
                <w:szCs w:val="28"/>
                <w:highlight w:val="none"/>
              </w:rPr>
              <w:t>建设</w:t>
            </w:r>
            <w:r>
              <w:rPr>
                <w:rFonts w:hint="eastAsia" w:ascii="Times New Roman" w:hAnsi="Times New Roman" w:cs="Times New Roman" w:eastAsiaTheme="minorEastAsia"/>
                <w:color w:val="auto"/>
                <w:sz w:val="24"/>
                <w:szCs w:val="28"/>
                <w:highlight w:val="none"/>
                <w:lang w:eastAsia="zh-CN"/>
              </w:rPr>
              <w:t>水稳拌合站及机制砂生产线</w:t>
            </w:r>
            <w:r>
              <w:rPr>
                <w:rFonts w:hint="default" w:ascii="Times New Roman" w:hAnsi="Times New Roman" w:cs="Times New Roman" w:eastAsiaTheme="minorEastAsia"/>
                <w:color w:val="auto"/>
                <w:sz w:val="24"/>
                <w:szCs w:val="28"/>
                <w:highlight w:val="none"/>
                <w:lang w:val="en-US" w:eastAsia="zh-CN"/>
              </w:rPr>
              <w:t>，项目建成后可形成年产水稳料</w:t>
            </w:r>
            <w:r>
              <w:rPr>
                <w:rFonts w:hint="eastAsia" w:ascii="Times New Roman" w:hAnsi="Times New Roman" w:cs="Times New Roman" w:eastAsiaTheme="minorEastAsia"/>
                <w:color w:val="auto"/>
                <w:sz w:val="24"/>
                <w:szCs w:val="28"/>
                <w:highlight w:val="none"/>
                <w:lang w:val="en-US" w:eastAsia="zh-CN"/>
              </w:rPr>
              <w:t>（水稳石）</w:t>
            </w:r>
            <w:r>
              <w:rPr>
                <w:rFonts w:hint="default" w:ascii="Times New Roman" w:hAnsi="Times New Roman" w:cs="Times New Roman" w:eastAsiaTheme="minorEastAsia"/>
                <w:color w:val="auto"/>
                <w:sz w:val="24"/>
                <w:szCs w:val="28"/>
                <w:highlight w:val="none"/>
                <w:lang w:val="en-US" w:eastAsia="zh-CN"/>
              </w:rPr>
              <w:t>15万吨</w:t>
            </w:r>
            <w:r>
              <w:rPr>
                <w:rFonts w:hint="eastAsia" w:ascii="Times New Roman" w:hAnsi="Times New Roman" w:cs="Times New Roman" w:eastAsiaTheme="minorEastAsia"/>
                <w:color w:val="auto"/>
                <w:sz w:val="24"/>
                <w:szCs w:val="28"/>
                <w:highlight w:val="none"/>
                <w:lang w:val="en-US" w:eastAsia="zh-CN"/>
              </w:rPr>
              <w:t>、</w:t>
            </w:r>
            <w:r>
              <w:rPr>
                <w:rFonts w:hint="default" w:ascii="Times New Roman" w:hAnsi="Times New Roman" w:cs="Times New Roman" w:eastAsiaTheme="minorEastAsia"/>
                <w:color w:val="auto"/>
                <w:sz w:val="24"/>
                <w:szCs w:val="28"/>
                <w:highlight w:val="none"/>
                <w:lang w:val="en-US" w:eastAsia="zh-CN"/>
              </w:rPr>
              <w:t>机制砂15万吨的生产规模，</w:t>
            </w:r>
            <w:r>
              <w:rPr>
                <w:rFonts w:hint="default" w:ascii="Times New Roman" w:hAnsi="Times New Roman" w:cs="Times New Roman" w:eastAsiaTheme="minorEastAsia"/>
                <w:color w:val="auto"/>
                <w:sz w:val="24"/>
                <w:szCs w:val="28"/>
                <w:highlight w:val="none"/>
              </w:rPr>
              <w:t>本项目主要工程组成详见下表。</w:t>
            </w:r>
          </w:p>
          <w:p w14:paraId="667F4524">
            <w:pPr>
              <w:adjustRightInd w:val="0"/>
              <w:spacing w:line="360" w:lineRule="auto"/>
              <w:ind w:left="0" w:leftChars="0" w:right="0" w:rightChars="0" w:firstLine="0" w:firstLineChars="0"/>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
                <w:bCs/>
                <w:color w:val="auto"/>
                <w:sz w:val="24"/>
                <w:highlight w:val="none"/>
              </w:rPr>
              <w:t>表2-</w:t>
            </w:r>
            <w:r>
              <w:rPr>
                <w:rFonts w:hint="default" w:ascii="Times New Roman" w:hAnsi="Times New Roman" w:cs="Times New Roman" w:eastAsiaTheme="minorEastAsia"/>
                <w:b/>
                <w:bCs/>
                <w:color w:val="auto"/>
                <w:sz w:val="24"/>
                <w:highlight w:val="none"/>
                <w:lang w:val="en-US" w:eastAsia="zh-CN"/>
              </w:rPr>
              <w:t>1</w:t>
            </w:r>
            <w:r>
              <w:rPr>
                <w:rFonts w:hint="default" w:ascii="Times New Roman" w:hAnsi="Times New Roman" w:cs="Times New Roman" w:eastAsiaTheme="minorEastAsia"/>
                <w:b/>
                <w:bCs/>
                <w:color w:val="auto"/>
                <w:sz w:val="24"/>
                <w:highlight w:val="none"/>
              </w:rPr>
              <w:t xml:space="preserve">  项目工程组成一览表</w:t>
            </w:r>
          </w:p>
          <w:tbl>
            <w:tblPr>
              <w:tblStyle w:val="26"/>
              <w:tblW w:w="498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83"/>
              <w:gridCol w:w="1034"/>
              <w:gridCol w:w="5779"/>
              <w:gridCol w:w="710"/>
            </w:tblGrid>
            <w:tr w14:paraId="7A2C48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2" w:hRule="atLeast"/>
                <w:jc w:val="center"/>
              </w:trPr>
              <w:tc>
                <w:tcPr>
                  <w:tcW w:w="471" w:type="pct"/>
                  <w:tcBorders>
                    <w:tl2br w:val="nil"/>
                    <w:tr2bl w:val="nil"/>
                  </w:tcBorders>
                  <w:vAlign w:val="center"/>
                </w:tcPr>
                <w:p w14:paraId="48D736F4">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项目组成</w:t>
                  </w:r>
                </w:p>
              </w:tc>
              <w:tc>
                <w:tcPr>
                  <w:tcW w:w="622" w:type="pct"/>
                  <w:tcBorders>
                    <w:tl2br w:val="nil"/>
                    <w:tr2bl w:val="nil"/>
                  </w:tcBorders>
                  <w:vAlign w:val="center"/>
                </w:tcPr>
                <w:p w14:paraId="4F8FD82B">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工程名称</w:t>
                  </w:r>
                </w:p>
              </w:tc>
              <w:tc>
                <w:tcPr>
                  <w:tcW w:w="3478" w:type="pct"/>
                  <w:tcBorders>
                    <w:tl2br w:val="nil"/>
                    <w:tr2bl w:val="nil"/>
                  </w:tcBorders>
                  <w:vAlign w:val="center"/>
                </w:tcPr>
                <w:p w14:paraId="1183AAAE">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主要建设内容</w:t>
                  </w:r>
                </w:p>
              </w:tc>
              <w:tc>
                <w:tcPr>
                  <w:tcW w:w="427" w:type="pct"/>
                  <w:tcBorders>
                    <w:tl2br w:val="nil"/>
                    <w:tr2bl w:val="nil"/>
                  </w:tcBorders>
                  <w:vAlign w:val="center"/>
                </w:tcPr>
                <w:p w14:paraId="671C2C65">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备注</w:t>
                  </w:r>
                </w:p>
              </w:tc>
            </w:tr>
            <w:tr w14:paraId="3D4E01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5" w:hRule="atLeast"/>
                <w:jc w:val="center"/>
              </w:trPr>
              <w:tc>
                <w:tcPr>
                  <w:tcW w:w="471" w:type="pct"/>
                  <w:tcBorders>
                    <w:tl2br w:val="nil"/>
                    <w:tr2bl w:val="nil"/>
                  </w:tcBorders>
                  <w:vAlign w:val="center"/>
                </w:tcPr>
                <w:p w14:paraId="17CCB708">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主体工程</w:t>
                  </w:r>
                </w:p>
              </w:tc>
              <w:tc>
                <w:tcPr>
                  <w:tcW w:w="622" w:type="pct"/>
                  <w:tcBorders>
                    <w:tl2br w:val="nil"/>
                    <w:tr2bl w:val="nil"/>
                  </w:tcBorders>
                  <w:shd w:val="clear" w:color="auto" w:fill="auto"/>
                  <w:vAlign w:val="center"/>
                </w:tcPr>
                <w:p w14:paraId="62C71DBA">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综合</w:t>
                  </w:r>
                  <w:r>
                    <w:rPr>
                      <w:rFonts w:hint="default" w:ascii="Times New Roman" w:hAnsi="Times New Roman" w:cs="Times New Roman" w:eastAsiaTheme="minorEastAsia"/>
                      <w:color w:val="auto"/>
                      <w:szCs w:val="21"/>
                      <w:highlight w:val="none"/>
                      <w:lang w:val="en-US" w:eastAsia="zh-CN"/>
                    </w:rPr>
                    <w:t>生产</w:t>
                  </w:r>
                  <w:r>
                    <w:rPr>
                      <w:rFonts w:hint="default" w:ascii="Times New Roman" w:hAnsi="Times New Roman" w:cs="Times New Roman" w:eastAsiaTheme="minorEastAsia"/>
                      <w:color w:val="auto"/>
                      <w:szCs w:val="21"/>
                      <w:highlight w:val="none"/>
                    </w:rPr>
                    <w:t>车间</w:t>
                  </w:r>
                </w:p>
              </w:tc>
              <w:tc>
                <w:tcPr>
                  <w:tcW w:w="3478" w:type="pct"/>
                  <w:tcBorders>
                    <w:tl2br w:val="nil"/>
                    <w:tr2bl w:val="nil"/>
                  </w:tcBorders>
                  <w:shd w:val="clear" w:color="auto" w:fill="auto"/>
                  <w:vAlign w:val="center"/>
                </w:tcPr>
                <w:p w14:paraId="3D650597">
                  <w:pPr>
                    <w:bidi w:val="0"/>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1层，</w:t>
                  </w:r>
                  <w:r>
                    <w:rPr>
                      <w:rFonts w:hint="eastAsia" w:ascii="Times New Roman" w:hAnsi="Times New Roman" w:cs="Times New Roman" w:eastAsiaTheme="minorEastAsia"/>
                      <w:color w:val="auto"/>
                      <w:kern w:val="2"/>
                      <w:sz w:val="21"/>
                      <w:szCs w:val="21"/>
                      <w:highlight w:val="none"/>
                      <w:lang w:val="en-US" w:eastAsia="zh-CN" w:bidi="ar-SA"/>
                    </w:rPr>
                    <w:t>封闭综合生产车间，</w:t>
                  </w:r>
                  <w:r>
                    <w:rPr>
                      <w:rFonts w:hint="default" w:ascii="Times New Roman" w:hAnsi="Times New Roman" w:cs="Times New Roman" w:eastAsiaTheme="minorEastAsia"/>
                      <w:color w:val="auto"/>
                      <w:kern w:val="2"/>
                      <w:sz w:val="21"/>
                      <w:szCs w:val="21"/>
                      <w:highlight w:val="none"/>
                      <w:lang w:val="en-US" w:eastAsia="zh-CN" w:bidi="ar-SA"/>
                    </w:rPr>
                    <w:t>钢构结构，H=8m，建筑</w:t>
                  </w:r>
                  <w:r>
                    <w:rPr>
                      <w:rFonts w:hint="default" w:ascii="Times New Roman" w:hAnsi="Times New Roman" w:cs="Times New Roman" w:eastAsiaTheme="minorEastAsia"/>
                      <w:color w:val="auto"/>
                      <w:kern w:val="2"/>
                      <w:sz w:val="21"/>
                      <w:szCs w:val="21"/>
                      <w:highlight w:val="none"/>
                      <w:u w:val="none"/>
                      <w:lang w:val="en-US" w:eastAsia="zh-CN" w:bidi="ar-SA"/>
                    </w:rPr>
                    <w:t>面积约</w:t>
                  </w:r>
                  <w:r>
                    <w:rPr>
                      <w:rFonts w:hint="eastAsia" w:ascii="Times New Roman" w:hAnsi="Times New Roman" w:cs="Times New Roman" w:eastAsiaTheme="minorEastAsia"/>
                      <w:color w:val="auto"/>
                      <w:kern w:val="2"/>
                      <w:sz w:val="21"/>
                      <w:szCs w:val="21"/>
                      <w:highlight w:val="none"/>
                      <w:u w:val="none"/>
                      <w:lang w:val="en-US" w:eastAsia="zh-CN" w:bidi="ar-SA"/>
                    </w:rPr>
                    <w:t>3000</w:t>
                  </w:r>
                  <w:r>
                    <w:rPr>
                      <w:rFonts w:hint="default" w:ascii="Times New Roman" w:hAnsi="Times New Roman" w:cs="Times New Roman" w:eastAsiaTheme="minorEastAsia"/>
                      <w:color w:val="auto"/>
                      <w:kern w:val="2"/>
                      <w:sz w:val="21"/>
                      <w:szCs w:val="21"/>
                      <w:highlight w:val="none"/>
                      <w:u w:val="none"/>
                      <w:lang w:val="en-US" w:eastAsia="zh-CN" w:bidi="ar-SA"/>
                    </w:rPr>
                    <w:t>m</w:t>
                  </w:r>
                  <w:r>
                    <w:rPr>
                      <w:rFonts w:hint="default" w:ascii="Times New Roman" w:hAnsi="Times New Roman" w:cs="Times New Roman" w:eastAsiaTheme="minorEastAsia"/>
                      <w:color w:val="auto"/>
                      <w:kern w:val="2"/>
                      <w:sz w:val="21"/>
                      <w:szCs w:val="21"/>
                      <w:highlight w:val="none"/>
                      <w:u w:val="none"/>
                      <w:vertAlign w:val="superscript"/>
                      <w:lang w:val="en-US" w:eastAsia="zh-CN" w:bidi="ar-SA"/>
                    </w:rPr>
                    <w:t>2</w:t>
                  </w:r>
                  <w:r>
                    <w:rPr>
                      <w:rFonts w:hint="default" w:ascii="Times New Roman" w:hAnsi="Times New Roman" w:cs="Times New Roman" w:eastAsiaTheme="minorEastAsia"/>
                      <w:color w:val="auto"/>
                      <w:kern w:val="2"/>
                      <w:sz w:val="21"/>
                      <w:szCs w:val="21"/>
                      <w:highlight w:val="none"/>
                      <w:u w:val="none"/>
                      <w:lang w:val="en-US" w:eastAsia="zh-CN" w:bidi="ar-SA"/>
                    </w:rPr>
                    <w:t>，地面</w:t>
                  </w:r>
                  <w:r>
                    <w:rPr>
                      <w:rFonts w:hint="default" w:ascii="Times New Roman" w:hAnsi="Times New Roman" w:cs="Times New Roman" w:eastAsiaTheme="minorEastAsia"/>
                      <w:color w:val="auto"/>
                      <w:kern w:val="2"/>
                      <w:sz w:val="21"/>
                      <w:szCs w:val="21"/>
                      <w:highlight w:val="none"/>
                      <w:lang w:val="en-US" w:eastAsia="zh-CN" w:bidi="ar-SA"/>
                    </w:rPr>
                    <w:t>硬化，车间实行全封闭，用于</w:t>
                  </w:r>
                  <w:r>
                    <w:rPr>
                      <w:rFonts w:hint="eastAsia" w:ascii="Times New Roman" w:hAnsi="Times New Roman" w:cs="Times New Roman" w:eastAsiaTheme="minorEastAsia"/>
                      <w:color w:val="auto"/>
                      <w:kern w:val="2"/>
                      <w:sz w:val="21"/>
                      <w:szCs w:val="21"/>
                      <w:highlight w:val="none"/>
                      <w:lang w:val="en-US" w:eastAsia="zh-CN" w:bidi="ar-SA"/>
                    </w:rPr>
                    <w:t>水稳料和机制砂</w:t>
                  </w:r>
                  <w:r>
                    <w:rPr>
                      <w:rFonts w:hint="default" w:ascii="Times New Roman" w:hAnsi="Times New Roman" w:cs="Times New Roman" w:eastAsiaTheme="minorEastAsia"/>
                      <w:color w:val="auto"/>
                      <w:kern w:val="2"/>
                      <w:sz w:val="21"/>
                      <w:szCs w:val="21"/>
                      <w:highlight w:val="none"/>
                      <w:lang w:val="en-US" w:eastAsia="zh-CN" w:bidi="ar-SA"/>
                    </w:rPr>
                    <w:t>的生产，主要布设振动器、格筛、稳定土拌合站、压滤机、皮带输送机、制砂机</w:t>
                  </w:r>
                  <w:r>
                    <w:rPr>
                      <w:rFonts w:hint="default" w:ascii="Times New Roman" w:hAnsi="Times New Roman" w:eastAsia="宋体" w:cs="Times New Roman"/>
                      <w:color w:val="auto"/>
                      <w:highlight w:val="none"/>
                      <w:lang w:val="en-US" w:eastAsia="zh-CN"/>
                    </w:rPr>
                    <w:t>等设备</w:t>
                  </w:r>
                  <w:r>
                    <w:rPr>
                      <w:rFonts w:hint="default" w:ascii="Times New Roman" w:hAnsi="Times New Roman" w:cs="Times New Roman" w:eastAsiaTheme="minorEastAsia"/>
                      <w:color w:val="auto"/>
                      <w:kern w:val="2"/>
                      <w:sz w:val="21"/>
                      <w:szCs w:val="21"/>
                      <w:highlight w:val="none"/>
                      <w:lang w:val="en-US" w:eastAsia="zh-CN" w:bidi="ar-SA"/>
                    </w:rPr>
                    <w:t>。</w:t>
                  </w:r>
                </w:p>
              </w:tc>
              <w:tc>
                <w:tcPr>
                  <w:tcW w:w="427" w:type="pct"/>
                  <w:tcBorders>
                    <w:tl2br w:val="nil"/>
                    <w:tr2bl w:val="nil"/>
                  </w:tcBorders>
                  <w:shd w:val="clear" w:color="auto" w:fill="auto"/>
                  <w:vAlign w:val="center"/>
                </w:tcPr>
                <w:p w14:paraId="2CC95F78">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lang w:val="en-US" w:eastAsia="zh-CN"/>
                    </w:rPr>
                    <w:t>新建</w:t>
                  </w:r>
                </w:p>
              </w:tc>
            </w:tr>
            <w:tr w14:paraId="6B3D15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 w:hRule="atLeast"/>
                <w:jc w:val="center"/>
              </w:trPr>
              <w:tc>
                <w:tcPr>
                  <w:tcW w:w="471" w:type="pct"/>
                  <w:vMerge w:val="restart"/>
                  <w:tcBorders>
                    <w:tl2br w:val="nil"/>
                    <w:tr2bl w:val="nil"/>
                  </w:tcBorders>
                  <w:vAlign w:val="center"/>
                </w:tcPr>
                <w:p w14:paraId="26E41258">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辅助工程</w:t>
                  </w:r>
                </w:p>
              </w:tc>
              <w:tc>
                <w:tcPr>
                  <w:tcW w:w="622" w:type="pct"/>
                  <w:tcBorders>
                    <w:tl2br w:val="nil"/>
                    <w:tr2bl w:val="nil"/>
                  </w:tcBorders>
                  <w:shd w:val="clear" w:color="auto" w:fill="auto"/>
                  <w:vAlign w:val="center"/>
                </w:tcPr>
                <w:p w14:paraId="0297A8DB">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储存车间</w:t>
                  </w:r>
                </w:p>
              </w:tc>
              <w:tc>
                <w:tcPr>
                  <w:tcW w:w="3478" w:type="pct"/>
                  <w:tcBorders>
                    <w:tl2br w:val="nil"/>
                    <w:tr2bl w:val="nil"/>
                  </w:tcBorders>
                  <w:shd w:val="clear" w:color="auto" w:fill="auto"/>
                  <w:vAlign w:val="center"/>
                </w:tcPr>
                <w:p w14:paraId="67DD89DA">
                  <w:pPr>
                    <w:bidi w:val="0"/>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1层，</w:t>
                  </w:r>
                  <w:r>
                    <w:rPr>
                      <w:rFonts w:hint="eastAsia" w:ascii="Times New Roman" w:hAnsi="Times New Roman" w:cs="Times New Roman" w:eastAsiaTheme="minorEastAsia"/>
                      <w:color w:val="auto"/>
                      <w:kern w:val="2"/>
                      <w:sz w:val="21"/>
                      <w:szCs w:val="21"/>
                      <w:highlight w:val="none"/>
                      <w:lang w:val="en-US" w:eastAsia="zh-CN" w:bidi="ar-SA"/>
                    </w:rPr>
                    <w:t>位于封闭综合生产车间北侧，</w:t>
                  </w:r>
                  <w:r>
                    <w:rPr>
                      <w:rFonts w:hint="default" w:ascii="Times New Roman" w:hAnsi="Times New Roman" w:cs="Times New Roman" w:eastAsiaTheme="minorEastAsia"/>
                      <w:color w:val="auto"/>
                      <w:kern w:val="2"/>
                      <w:sz w:val="21"/>
                      <w:szCs w:val="21"/>
                      <w:highlight w:val="none"/>
                      <w:lang w:val="en-US" w:eastAsia="zh-CN" w:bidi="ar-SA"/>
                    </w:rPr>
                    <w:t>钢构结构，H=8m，建筑</w:t>
                  </w:r>
                  <w:r>
                    <w:rPr>
                      <w:rFonts w:hint="default" w:ascii="Times New Roman" w:hAnsi="Times New Roman" w:cs="Times New Roman" w:eastAsiaTheme="minorEastAsia"/>
                      <w:color w:val="auto"/>
                      <w:kern w:val="2"/>
                      <w:sz w:val="21"/>
                      <w:szCs w:val="21"/>
                      <w:highlight w:val="none"/>
                      <w:u w:val="none"/>
                      <w:lang w:val="en-US" w:eastAsia="zh-CN" w:bidi="ar-SA"/>
                    </w:rPr>
                    <w:t>面积约</w:t>
                  </w:r>
                  <w:r>
                    <w:rPr>
                      <w:rFonts w:hint="eastAsia" w:ascii="Times New Roman" w:hAnsi="Times New Roman" w:cs="Times New Roman" w:eastAsiaTheme="minorEastAsia"/>
                      <w:color w:val="auto"/>
                      <w:kern w:val="2"/>
                      <w:sz w:val="21"/>
                      <w:szCs w:val="21"/>
                      <w:highlight w:val="none"/>
                      <w:u w:val="none"/>
                      <w:lang w:val="en-US" w:eastAsia="zh-CN" w:bidi="ar-SA"/>
                    </w:rPr>
                    <w:t>3</w:t>
                  </w:r>
                  <w:r>
                    <w:rPr>
                      <w:rFonts w:hint="default" w:ascii="Times New Roman" w:hAnsi="Times New Roman" w:cs="Times New Roman" w:eastAsiaTheme="minorEastAsia"/>
                      <w:color w:val="auto"/>
                      <w:kern w:val="2"/>
                      <w:sz w:val="21"/>
                      <w:szCs w:val="21"/>
                      <w:highlight w:val="none"/>
                      <w:u w:val="none"/>
                      <w:lang w:val="en-US" w:eastAsia="zh-CN" w:bidi="ar-SA"/>
                    </w:rPr>
                    <w:t>00m</w:t>
                  </w:r>
                  <w:r>
                    <w:rPr>
                      <w:rFonts w:hint="default" w:ascii="Times New Roman" w:hAnsi="Times New Roman" w:cs="Times New Roman" w:eastAsiaTheme="minorEastAsia"/>
                      <w:color w:val="auto"/>
                      <w:kern w:val="2"/>
                      <w:sz w:val="21"/>
                      <w:szCs w:val="21"/>
                      <w:highlight w:val="none"/>
                      <w:u w:val="none"/>
                      <w:vertAlign w:val="superscript"/>
                      <w:lang w:val="en-US" w:eastAsia="zh-CN" w:bidi="ar-SA"/>
                    </w:rPr>
                    <w:t>2</w:t>
                  </w:r>
                  <w:r>
                    <w:rPr>
                      <w:rFonts w:hint="default" w:ascii="Times New Roman" w:hAnsi="Times New Roman" w:cs="Times New Roman" w:eastAsiaTheme="minorEastAsia"/>
                      <w:color w:val="auto"/>
                      <w:kern w:val="2"/>
                      <w:sz w:val="21"/>
                      <w:szCs w:val="21"/>
                      <w:highlight w:val="none"/>
                      <w:u w:val="none"/>
                      <w:lang w:val="en-US" w:eastAsia="zh-CN" w:bidi="ar-SA"/>
                    </w:rPr>
                    <w:t>，</w:t>
                  </w:r>
                  <w:r>
                    <w:rPr>
                      <w:rFonts w:hint="eastAsia"/>
                      <w:color w:val="auto"/>
                      <w:szCs w:val="21"/>
                    </w:rPr>
                    <w:t>主要</w:t>
                  </w:r>
                  <w:r>
                    <w:rPr>
                      <w:rFonts w:hint="eastAsia"/>
                      <w:color w:val="auto"/>
                      <w:szCs w:val="21"/>
                      <w:lang w:val="en-US" w:eastAsia="zh-CN"/>
                    </w:rPr>
                    <w:t>进行原料（石子、骨料）的储存</w:t>
                  </w:r>
                  <w:r>
                    <w:rPr>
                      <w:rFonts w:hint="eastAsia"/>
                      <w:color w:val="auto"/>
                      <w:szCs w:val="21"/>
                    </w:rPr>
                    <w:t>。</w:t>
                  </w:r>
                </w:p>
              </w:tc>
              <w:tc>
                <w:tcPr>
                  <w:tcW w:w="427" w:type="pct"/>
                  <w:tcBorders>
                    <w:tl2br w:val="nil"/>
                    <w:tr2bl w:val="nil"/>
                  </w:tcBorders>
                  <w:shd w:val="clear" w:color="auto" w:fill="auto"/>
                  <w:vAlign w:val="center"/>
                </w:tcPr>
                <w:p w14:paraId="1F48382A">
                  <w:pPr>
                    <w:jc w:val="center"/>
                    <w:rPr>
                      <w:rFonts w:hint="default" w:ascii="Times New Roman" w:hAnsi="Times New Roman" w:eastAsia="宋体" w:cs="Times New Roman"/>
                      <w:color w:val="auto"/>
                      <w:szCs w:val="21"/>
                      <w:highlight w:val="none"/>
                      <w:lang w:val="en-US" w:eastAsia="zh-CN"/>
                    </w:rPr>
                  </w:pPr>
                  <w:r>
                    <w:rPr>
                      <w:rFonts w:hint="eastAsia"/>
                      <w:color w:val="auto"/>
                      <w:lang w:val="en-US" w:eastAsia="zh-CN"/>
                    </w:rPr>
                    <w:t>新建</w:t>
                  </w:r>
                </w:p>
              </w:tc>
            </w:tr>
            <w:tr w14:paraId="631ADE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71" w:type="pct"/>
                  <w:vMerge w:val="continue"/>
                  <w:tcBorders>
                    <w:tl2br w:val="nil"/>
                    <w:tr2bl w:val="nil"/>
                  </w:tcBorders>
                  <w:vAlign w:val="center"/>
                </w:tcPr>
                <w:p w14:paraId="5E0057A3">
                  <w:pPr>
                    <w:jc w:val="center"/>
                    <w:rPr>
                      <w:rFonts w:hint="default" w:ascii="Times New Roman" w:hAnsi="Times New Roman" w:cs="Times New Roman" w:eastAsiaTheme="minorEastAsia"/>
                      <w:color w:val="auto"/>
                      <w:highlight w:val="none"/>
                      <w:lang w:val="en-US" w:eastAsia="zh-CN"/>
                    </w:rPr>
                  </w:pPr>
                </w:p>
              </w:tc>
              <w:tc>
                <w:tcPr>
                  <w:tcW w:w="622" w:type="pct"/>
                  <w:tcBorders>
                    <w:tl2br w:val="nil"/>
                    <w:tr2bl w:val="nil"/>
                  </w:tcBorders>
                  <w:shd w:val="clear" w:color="auto" w:fill="auto"/>
                  <w:vAlign w:val="center"/>
                </w:tcPr>
                <w:p w14:paraId="1D39C436">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eastAsia="宋体" w:cs="Times New Roman"/>
                      <w:color w:val="auto"/>
                      <w:highlight w:val="none"/>
                      <w:lang w:val="en-US" w:eastAsia="zh-CN"/>
                    </w:rPr>
                    <w:t>机制砂</w:t>
                  </w:r>
                  <w:r>
                    <w:rPr>
                      <w:rFonts w:hint="default" w:ascii="Times New Roman" w:hAnsi="Times New Roman" w:eastAsia="宋体" w:cs="Times New Roman"/>
                      <w:color w:val="auto"/>
                      <w:highlight w:val="none"/>
                      <w:lang w:val="en-US" w:eastAsia="zh-CN"/>
                    </w:rPr>
                    <w:t>成品</w:t>
                  </w:r>
                  <w:r>
                    <w:rPr>
                      <w:rFonts w:hint="eastAsia" w:ascii="Times New Roman" w:hAnsi="Times New Roman" w:eastAsia="宋体" w:cs="Times New Roman"/>
                      <w:color w:val="auto"/>
                      <w:highlight w:val="none"/>
                      <w:lang w:val="en-US" w:eastAsia="zh-CN"/>
                    </w:rPr>
                    <w:t>仓</w:t>
                  </w:r>
                </w:p>
              </w:tc>
              <w:tc>
                <w:tcPr>
                  <w:tcW w:w="3478" w:type="pct"/>
                  <w:tcBorders>
                    <w:tl2br w:val="nil"/>
                    <w:tr2bl w:val="nil"/>
                  </w:tcBorders>
                  <w:shd w:val="clear" w:color="auto" w:fill="auto"/>
                  <w:vAlign w:val="center"/>
                </w:tcPr>
                <w:p w14:paraId="4C57C050">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u w:val="none"/>
                      <w:lang w:val="en-US" w:eastAsia="zh-CN" w:bidi="ar-SA"/>
                    </w:rPr>
                    <w:t>1层，</w:t>
                  </w:r>
                  <w:r>
                    <w:rPr>
                      <w:rFonts w:hint="eastAsia" w:ascii="Times New Roman" w:hAnsi="Times New Roman" w:eastAsia="宋体" w:cs="Times New Roman"/>
                      <w:color w:val="auto"/>
                      <w:kern w:val="2"/>
                      <w:sz w:val="21"/>
                      <w:szCs w:val="21"/>
                      <w:highlight w:val="none"/>
                      <w:u w:val="none"/>
                      <w:lang w:val="en-US" w:eastAsia="zh-CN" w:bidi="ar-SA"/>
                    </w:rPr>
                    <w:t>位于</w:t>
                  </w:r>
                  <w:r>
                    <w:rPr>
                      <w:rFonts w:hint="eastAsia" w:ascii="Times New Roman" w:hAnsi="Times New Roman" w:cs="Times New Roman" w:eastAsiaTheme="minorEastAsia"/>
                      <w:color w:val="auto"/>
                      <w:kern w:val="2"/>
                      <w:sz w:val="21"/>
                      <w:szCs w:val="21"/>
                      <w:highlight w:val="none"/>
                      <w:lang w:val="en-US" w:eastAsia="zh-CN" w:bidi="ar-SA"/>
                    </w:rPr>
                    <w:t>封闭综合生产车间内东南侧</w:t>
                  </w:r>
                  <w:r>
                    <w:rPr>
                      <w:rFonts w:hint="default" w:ascii="Times New Roman" w:hAnsi="Times New Roman" w:eastAsia="宋体" w:cs="Times New Roman"/>
                      <w:color w:val="auto"/>
                      <w:kern w:val="2"/>
                      <w:sz w:val="21"/>
                      <w:szCs w:val="21"/>
                      <w:highlight w:val="none"/>
                      <w:u w:val="none"/>
                      <w:lang w:val="en-US" w:eastAsia="zh-CN" w:bidi="ar-SA"/>
                    </w:rPr>
                    <w:t>，钢构结构，H=8m，建筑面积约</w:t>
                  </w:r>
                  <w:r>
                    <w:rPr>
                      <w:rFonts w:hint="eastAsia" w:ascii="Times New Roman" w:hAnsi="Times New Roman" w:eastAsia="宋体" w:cs="Times New Roman"/>
                      <w:color w:val="auto"/>
                      <w:kern w:val="2"/>
                      <w:sz w:val="21"/>
                      <w:szCs w:val="21"/>
                      <w:highlight w:val="none"/>
                      <w:u w:val="none"/>
                      <w:lang w:val="en-US" w:eastAsia="zh-CN" w:bidi="ar-SA"/>
                    </w:rPr>
                    <w:t>6</w:t>
                  </w:r>
                  <w:r>
                    <w:rPr>
                      <w:rFonts w:hint="default" w:ascii="Times New Roman" w:hAnsi="Times New Roman" w:eastAsia="宋体" w:cs="Times New Roman"/>
                      <w:color w:val="auto"/>
                      <w:kern w:val="2"/>
                      <w:sz w:val="21"/>
                      <w:szCs w:val="21"/>
                      <w:highlight w:val="none"/>
                      <w:u w:val="none"/>
                      <w:lang w:val="en-US" w:eastAsia="zh-CN" w:bidi="ar-SA"/>
                    </w:rPr>
                    <w:t>00m</w:t>
                  </w:r>
                  <w:r>
                    <w:rPr>
                      <w:rFonts w:hint="default" w:ascii="Times New Roman" w:hAnsi="Times New Roman" w:eastAsia="宋体" w:cs="Times New Roman"/>
                      <w:color w:val="auto"/>
                      <w:kern w:val="2"/>
                      <w:sz w:val="21"/>
                      <w:szCs w:val="21"/>
                      <w:highlight w:val="none"/>
                      <w:u w:val="none"/>
                      <w:vertAlign w:val="superscript"/>
                      <w:lang w:val="en-US" w:eastAsia="zh-CN" w:bidi="ar-SA"/>
                    </w:rPr>
                    <w:t>2</w:t>
                  </w:r>
                  <w:r>
                    <w:rPr>
                      <w:rFonts w:hint="default" w:ascii="Times New Roman" w:hAnsi="Times New Roman" w:cs="Times New Roman" w:eastAsiaTheme="minorEastAsia"/>
                      <w:color w:val="auto"/>
                      <w:szCs w:val="21"/>
                      <w:highlight w:val="none"/>
                      <w:u w:val="none"/>
                      <w:lang w:eastAsia="zh-CN"/>
                    </w:rPr>
                    <w:t>，</w:t>
                  </w:r>
                  <w:r>
                    <w:rPr>
                      <w:rFonts w:hint="default" w:ascii="Times New Roman" w:hAnsi="Times New Roman" w:cs="Times New Roman" w:eastAsiaTheme="minorEastAsia"/>
                      <w:color w:val="auto"/>
                      <w:szCs w:val="21"/>
                      <w:highlight w:val="none"/>
                      <w:u w:val="none"/>
                      <w:lang w:val="en-US" w:eastAsia="zh-CN"/>
                    </w:rPr>
                    <w:t>用于成品</w:t>
                  </w:r>
                  <w:r>
                    <w:rPr>
                      <w:rFonts w:hint="eastAsia" w:ascii="Times New Roman" w:hAnsi="Times New Roman" w:cs="Times New Roman" w:eastAsiaTheme="minorEastAsia"/>
                      <w:color w:val="auto"/>
                      <w:szCs w:val="21"/>
                      <w:highlight w:val="none"/>
                      <w:u w:val="none"/>
                      <w:lang w:val="en-US" w:eastAsia="zh-CN"/>
                    </w:rPr>
                    <w:t>机制砂</w:t>
                  </w:r>
                  <w:r>
                    <w:rPr>
                      <w:rFonts w:hint="default" w:ascii="Times New Roman" w:hAnsi="Times New Roman" w:cs="Times New Roman" w:eastAsiaTheme="minorEastAsia"/>
                      <w:color w:val="auto"/>
                      <w:szCs w:val="21"/>
                      <w:highlight w:val="none"/>
                      <w:u w:val="none"/>
                      <w:lang w:val="en-US" w:eastAsia="zh-CN"/>
                    </w:rPr>
                    <w:t>存放。</w:t>
                  </w:r>
                </w:p>
              </w:tc>
              <w:tc>
                <w:tcPr>
                  <w:tcW w:w="427" w:type="pct"/>
                  <w:tcBorders>
                    <w:tl2br w:val="nil"/>
                    <w:tr2bl w:val="nil"/>
                  </w:tcBorders>
                  <w:shd w:val="clear" w:color="auto" w:fill="auto"/>
                  <w:vAlign w:val="center"/>
                </w:tcPr>
                <w:p w14:paraId="3F067755">
                  <w:pPr>
                    <w:jc w:val="center"/>
                    <w:rPr>
                      <w:rFonts w:hint="eastAsia"/>
                      <w:color w:val="auto"/>
                      <w:lang w:val="en-US" w:eastAsia="zh-CN"/>
                    </w:rPr>
                  </w:pPr>
                  <w:r>
                    <w:rPr>
                      <w:rFonts w:hint="eastAsia"/>
                      <w:color w:val="auto"/>
                      <w:lang w:val="en-US" w:eastAsia="zh-CN"/>
                    </w:rPr>
                    <w:t>新建</w:t>
                  </w:r>
                </w:p>
              </w:tc>
            </w:tr>
            <w:tr w14:paraId="35ECCD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71" w:type="pct"/>
                  <w:vMerge w:val="continue"/>
                  <w:tcBorders>
                    <w:tl2br w:val="nil"/>
                    <w:tr2bl w:val="nil"/>
                  </w:tcBorders>
                  <w:vAlign w:val="center"/>
                </w:tcPr>
                <w:p w14:paraId="24F9CBB7">
                  <w:pPr>
                    <w:jc w:val="center"/>
                    <w:rPr>
                      <w:rFonts w:hint="default" w:ascii="Times New Roman" w:hAnsi="Times New Roman" w:cs="Times New Roman" w:eastAsiaTheme="minorEastAsia"/>
                      <w:color w:val="auto"/>
                      <w:highlight w:val="none"/>
                      <w:lang w:val="en-US" w:eastAsia="zh-CN"/>
                    </w:rPr>
                  </w:pPr>
                </w:p>
              </w:tc>
              <w:tc>
                <w:tcPr>
                  <w:tcW w:w="622" w:type="pct"/>
                  <w:tcBorders>
                    <w:tl2br w:val="nil"/>
                    <w:tr2bl w:val="nil"/>
                  </w:tcBorders>
                  <w:shd w:val="clear" w:color="auto" w:fill="auto"/>
                  <w:vAlign w:val="center"/>
                </w:tcPr>
                <w:p w14:paraId="62109A6C">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eastAsiaTheme="minorEastAsia"/>
                      <w:color w:val="auto"/>
                      <w:szCs w:val="21"/>
                      <w:lang w:val="en-US" w:eastAsia="zh-CN"/>
                    </w:rPr>
                    <w:t>蓄</w:t>
                  </w:r>
                  <w:r>
                    <w:rPr>
                      <w:rFonts w:hint="eastAsia" w:ascii="Times New Roman" w:hAnsi="Times New Roman" w:eastAsiaTheme="minorEastAsia"/>
                      <w:color w:val="auto"/>
                      <w:szCs w:val="21"/>
                    </w:rPr>
                    <w:t>水池</w:t>
                  </w:r>
                </w:p>
              </w:tc>
              <w:tc>
                <w:tcPr>
                  <w:tcW w:w="3478" w:type="pct"/>
                  <w:tcBorders>
                    <w:tl2br w:val="nil"/>
                    <w:tr2bl w:val="nil"/>
                  </w:tcBorders>
                  <w:shd w:val="clear" w:color="auto" w:fill="auto"/>
                  <w:vAlign w:val="center"/>
                </w:tcPr>
                <w:p w14:paraId="77D78183">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color w:val="auto"/>
                      <w:szCs w:val="21"/>
                      <w:lang w:val="en-US" w:eastAsia="zh-CN"/>
                    </w:rPr>
                    <w:t>1</w:t>
                  </w:r>
                  <w:r>
                    <w:rPr>
                      <w:rFonts w:hint="eastAsia" w:ascii="Times New Roman" w:hAnsi="Times New Roman" w:eastAsiaTheme="minorEastAsia"/>
                      <w:color w:val="auto"/>
                      <w:szCs w:val="21"/>
                    </w:rPr>
                    <w:t>个，</w:t>
                  </w:r>
                  <w:r>
                    <w:rPr>
                      <w:rFonts w:hint="eastAsia" w:ascii="Times New Roman" w:hAnsi="Times New Roman" w:cs="Times New Roman"/>
                      <w:b w:val="0"/>
                      <w:bCs w:val="0"/>
                      <w:color w:val="auto"/>
                      <w:sz w:val="21"/>
                      <w:szCs w:val="21"/>
                      <w:lang w:val="en-US" w:eastAsia="zh-CN"/>
                    </w:rPr>
                    <w:t>6.95</w:t>
                  </w:r>
                  <w:r>
                    <w:rPr>
                      <w:rFonts w:hint="default" w:ascii="Times New Roman" w:hAnsi="Times New Roman" w:cs="Times New Roman" w:eastAsiaTheme="minorEastAsia"/>
                      <w:b w:val="0"/>
                      <w:bCs w:val="0"/>
                      <w:color w:val="auto"/>
                      <w:sz w:val="21"/>
                      <w:szCs w:val="21"/>
                    </w:rPr>
                    <w:t>m×</w:t>
                  </w:r>
                  <w:r>
                    <w:rPr>
                      <w:rFonts w:hint="eastAsia" w:ascii="Times New Roman" w:hAnsi="Times New Roman" w:cs="Times New Roman"/>
                      <w:b w:val="0"/>
                      <w:bCs w:val="0"/>
                      <w:color w:val="auto"/>
                      <w:sz w:val="21"/>
                      <w:szCs w:val="21"/>
                      <w:lang w:val="en-US" w:eastAsia="zh-CN"/>
                    </w:rPr>
                    <w:t>2.</w:t>
                  </w:r>
                  <w:r>
                    <w:rPr>
                      <w:rFonts w:hint="default" w:ascii="Times New Roman" w:hAnsi="Times New Roman" w:cs="Times New Roman"/>
                      <w:b w:val="0"/>
                      <w:bCs w:val="0"/>
                      <w:color w:val="auto"/>
                      <w:sz w:val="21"/>
                      <w:szCs w:val="21"/>
                      <w:lang w:val="en-US" w:eastAsia="zh-CN"/>
                    </w:rPr>
                    <w:t>4</w:t>
                  </w:r>
                  <w:r>
                    <w:rPr>
                      <w:rFonts w:hint="default" w:ascii="Times New Roman" w:hAnsi="Times New Roman" w:cs="Times New Roman" w:eastAsiaTheme="minorEastAsia"/>
                      <w:b w:val="0"/>
                      <w:bCs w:val="0"/>
                      <w:color w:val="auto"/>
                      <w:sz w:val="21"/>
                      <w:szCs w:val="21"/>
                    </w:rPr>
                    <w:t>m×</w:t>
                  </w:r>
                  <w:r>
                    <w:rPr>
                      <w:rFonts w:hint="default" w:ascii="Times New Roman" w:hAnsi="Times New Roman" w:cs="Times New Roman"/>
                      <w:b w:val="0"/>
                      <w:bCs w:val="0"/>
                      <w:color w:val="auto"/>
                      <w:sz w:val="21"/>
                      <w:szCs w:val="21"/>
                      <w:lang w:val="en-US" w:eastAsia="zh-CN"/>
                    </w:rPr>
                    <w:t>1</w:t>
                  </w:r>
                  <w:r>
                    <w:rPr>
                      <w:rFonts w:hint="default" w:ascii="Times New Roman" w:hAnsi="Times New Roman" w:cs="Times New Roman" w:eastAsiaTheme="minorEastAsia"/>
                      <w:b w:val="0"/>
                      <w:bCs w:val="0"/>
                      <w:color w:val="auto"/>
                      <w:sz w:val="21"/>
                      <w:szCs w:val="21"/>
                    </w:rPr>
                    <w:t>m</w:t>
                  </w:r>
                  <w:r>
                    <w:rPr>
                      <w:rFonts w:hint="eastAsia" w:ascii="Times New Roman" w:hAnsi="Times New Roman" w:eastAsiaTheme="minorEastAsia"/>
                      <w:color w:val="auto"/>
                    </w:rPr>
                    <w:t>，</w:t>
                  </w:r>
                  <w:r>
                    <w:rPr>
                      <w:rFonts w:hint="eastAsia" w:ascii="Times New Roman" w:hAnsi="Times New Roman" w:eastAsiaTheme="minorEastAsia"/>
                      <w:color w:val="auto"/>
                      <w:lang w:val="en-US" w:eastAsia="zh-CN"/>
                    </w:rPr>
                    <w:t>位于三级沉淀池北侧，</w:t>
                  </w:r>
                  <w:r>
                    <w:rPr>
                      <w:rFonts w:hint="eastAsia" w:ascii="Times New Roman" w:hAnsi="Times New Roman" w:eastAsiaTheme="minorEastAsia"/>
                      <w:color w:val="auto"/>
                    </w:rPr>
                    <w:t>储存</w:t>
                  </w:r>
                  <w:r>
                    <w:rPr>
                      <w:rFonts w:hint="eastAsia" w:ascii="Times New Roman" w:hAnsi="Times New Roman" w:cs="Times New Roman"/>
                      <w:b w:val="0"/>
                      <w:bCs w:val="0"/>
                      <w:color w:val="auto"/>
                      <w:sz w:val="21"/>
                      <w:szCs w:val="21"/>
                      <w:vertAlign w:val="baseline"/>
                      <w:lang w:val="en-US" w:eastAsia="zh-CN"/>
                    </w:rPr>
                    <w:t>水稳石</w:t>
                  </w:r>
                  <w:r>
                    <w:rPr>
                      <w:rFonts w:hint="eastAsia" w:ascii="Times New Roman" w:hAnsi="Times New Roman" w:eastAsiaTheme="minorEastAsia"/>
                      <w:color w:val="auto"/>
                      <w:lang w:val="en-US" w:eastAsia="zh-CN"/>
                    </w:rPr>
                    <w:t>配比</w:t>
                  </w:r>
                  <w:r>
                    <w:rPr>
                      <w:rFonts w:hint="eastAsia" w:ascii="Times New Roman" w:hAnsi="Times New Roman" w:eastAsiaTheme="minorEastAsia"/>
                      <w:color w:val="auto"/>
                    </w:rPr>
                    <w:t>用水</w:t>
                  </w:r>
                  <w:r>
                    <w:rPr>
                      <w:rFonts w:hint="eastAsia" w:ascii="Times New Roman" w:hAnsi="Times New Roman" w:eastAsiaTheme="minorEastAsia"/>
                      <w:color w:val="auto"/>
                      <w:lang w:eastAsia="zh-CN"/>
                    </w:rPr>
                    <w:t>。</w:t>
                  </w:r>
                </w:p>
              </w:tc>
              <w:tc>
                <w:tcPr>
                  <w:tcW w:w="427" w:type="pct"/>
                  <w:tcBorders>
                    <w:tl2br w:val="nil"/>
                    <w:tr2bl w:val="nil"/>
                  </w:tcBorders>
                  <w:shd w:val="clear" w:color="auto" w:fill="auto"/>
                  <w:vAlign w:val="center"/>
                </w:tcPr>
                <w:p w14:paraId="3E1FBA10">
                  <w:pPr>
                    <w:jc w:val="center"/>
                    <w:rPr>
                      <w:rFonts w:hint="eastAsia"/>
                      <w:color w:val="auto"/>
                      <w:lang w:val="en-US" w:eastAsia="zh-CN"/>
                    </w:rPr>
                  </w:pPr>
                  <w:r>
                    <w:rPr>
                      <w:rFonts w:hint="eastAsia"/>
                      <w:color w:val="auto"/>
                      <w:lang w:val="en-US" w:eastAsia="zh-CN"/>
                    </w:rPr>
                    <w:t>新建</w:t>
                  </w:r>
                </w:p>
              </w:tc>
            </w:tr>
            <w:tr w14:paraId="05792A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71" w:type="pct"/>
                  <w:vMerge w:val="continue"/>
                  <w:tcBorders>
                    <w:tl2br w:val="nil"/>
                    <w:tr2bl w:val="nil"/>
                  </w:tcBorders>
                  <w:vAlign w:val="center"/>
                </w:tcPr>
                <w:p w14:paraId="06A08984">
                  <w:pPr>
                    <w:jc w:val="center"/>
                    <w:rPr>
                      <w:rFonts w:hint="default" w:ascii="Times New Roman" w:hAnsi="Times New Roman" w:cs="Times New Roman" w:eastAsiaTheme="minorEastAsia"/>
                      <w:color w:val="auto"/>
                      <w:highlight w:val="none"/>
                      <w:lang w:val="en-US" w:eastAsia="zh-CN"/>
                    </w:rPr>
                  </w:pPr>
                </w:p>
              </w:tc>
              <w:tc>
                <w:tcPr>
                  <w:tcW w:w="622" w:type="pct"/>
                  <w:tcBorders>
                    <w:tl2br w:val="nil"/>
                    <w:tr2bl w:val="nil"/>
                  </w:tcBorders>
                  <w:shd w:val="clear" w:color="auto" w:fill="auto"/>
                  <w:vAlign w:val="center"/>
                </w:tcPr>
                <w:p w14:paraId="741A228F">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eastAsiaTheme="minorEastAsia"/>
                      <w:color w:val="auto"/>
                      <w:szCs w:val="21"/>
                      <w:lang w:val="en-US" w:eastAsia="zh-CN"/>
                    </w:rPr>
                    <w:t>水泥筒</w:t>
                  </w:r>
                  <w:r>
                    <w:rPr>
                      <w:rFonts w:hint="eastAsia" w:ascii="Times New Roman" w:hAnsi="Times New Roman" w:eastAsiaTheme="minorEastAsia"/>
                      <w:color w:val="auto"/>
                      <w:szCs w:val="21"/>
                    </w:rPr>
                    <w:t>仓</w:t>
                  </w:r>
                </w:p>
              </w:tc>
              <w:tc>
                <w:tcPr>
                  <w:tcW w:w="3478" w:type="pct"/>
                  <w:tcBorders>
                    <w:tl2br w:val="nil"/>
                    <w:tr2bl w:val="nil"/>
                  </w:tcBorders>
                  <w:shd w:val="clear" w:color="auto" w:fill="auto"/>
                  <w:vAlign w:val="center"/>
                </w:tcPr>
                <w:p w14:paraId="31086CB8">
                  <w:pPr>
                    <w:bidi w:val="0"/>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2个100t，用于水泥临时储存。</w:t>
                  </w:r>
                </w:p>
              </w:tc>
              <w:tc>
                <w:tcPr>
                  <w:tcW w:w="427" w:type="pct"/>
                  <w:tcBorders>
                    <w:tl2br w:val="nil"/>
                    <w:tr2bl w:val="nil"/>
                  </w:tcBorders>
                  <w:shd w:val="clear" w:color="auto" w:fill="auto"/>
                  <w:vAlign w:val="center"/>
                </w:tcPr>
                <w:p w14:paraId="2BD903DF">
                  <w:pPr>
                    <w:jc w:val="center"/>
                    <w:rPr>
                      <w:rFonts w:hint="eastAsia"/>
                      <w:color w:val="auto"/>
                      <w:lang w:val="en-US" w:eastAsia="zh-CN"/>
                    </w:rPr>
                  </w:pPr>
                  <w:r>
                    <w:rPr>
                      <w:rFonts w:hint="eastAsia"/>
                      <w:color w:val="auto"/>
                      <w:lang w:val="en-US" w:eastAsia="zh-CN"/>
                    </w:rPr>
                    <w:t>新建</w:t>
                  </w:r>
                </w:p>
              </w:tc>
            </w:tr>
            <w:tr w14:paraId="3FF23C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atLeast"/>
                <w:jc w:val="center"/>
              </w:trPr>
              <w:tc>
                <w:tcPr>
                  <w:tcW w:w="471" w:type="pct"/>
                  <w:vMerge w:val="continue"/>
                  <w:tcBorders>
                    <w:tl2br w:val="nil"/>
                    <w:tr2bl w:val="nil"/>
                  </w:tcBorders>
                  <w:vAlign w:val="center"/>
                </w:tcPr>
                <w:p w14:paraId="0A1B21E1">
                  <w:pPr>
                    <w:jc w:val="center"/>
                    <w:rPr>
                      <w:rFonts w:hint="default" w:ascii="Times New Roman" w:hAnsi="Times New Roman" w:cs="Times New Roman" w:eastAsiaTheme="minorEastAsia"/>
                      <w:color w:val="auto"/>
                      <w:highlight w:val="none"/>
                      <w:lang w:val="en-US" w:eastAsia="zh-CN"/>
                    </w:rPr>
                  </w:pPr>
                </w:p>
              </w:tc>
              <w:tc>
                <w:tcPr>
                  <w:tcW w:w="622" w:type="pct"/>
                  <w:tcBorders>
                    <w:tl2br w:val="nil"/>
                    <w:tr2bl w:val="nil"/>
                  </w:tcBorders>
                  <w:shd w:val="clear" w:color="auto" w:fill="auto"/>
                  <w:vAlign w:val="center"/>
                </w:tcPr>
                <w:p w14:paraId="01CE4CE8">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eastAsia="宋体" w:cs="Times New Roman"/>
                      <w:b w:val="0"/>
                      <w:bCs w:val="0"/>
                      <w:color w:val="auto"/>
                      <w:sz w:val="21"/>
                      <w:szCs w:val="21"/>
                      <w:lang w:eastAsia="zh-CN"/>
                    </w:rPr>
                    <w:t>办公室</w:t>
                  </w:r>
                </w:p>
              </w:tc>
              <w:tc>
                <w:tcPr>
                  <w:tcW w:w="3478" w:type="pct"/>
                  <w:tcBorders>
                    <w:tl2br w:val="nil"/>
                    <w:tr2bl w:val="nil"/>
                  </w:tcBorders>
                  <w:shd w:val="clear" w:color="auto" w:fill="auto"/>
                  <w:vAlign w:val="center"/>
                </w:tcPr>
                <w:p w14:paraId="293A0C4F">
                  <w:pPr>
                    <w:bidi w:val="0"/>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位于厂区西侧，</w:t>
                  </w:r>
                  <w:r>
                    <w:rPr>
                      <w:rFonts w:hint="default" w:ascii="Times New Roman" w:hAnsi="Times New Roman" w:cs="Times New Roman" w:eastAsiaTheme="minorEastAsia"/>
                      <w:color w:val="auto"/>
                      <w:kern w:val="2"/>
                      <w:sz w:val="21"/>
                      <w:szCs w:val="21"/>
                      <w:highlight w:val="none"/>
                      <w:lang w:val="en-US" w:eastAsia="zh-CN" w:bidi="ar-SA"/>
                    </w:rPr>
                    <w:t>1层，</w:t>
                  </w:r>
                  <w:r>
                    <w:rPr>
                      <w:rFonts w:hint="eastAsia" w:ascii="Times New Roman" w:hAnsi="Times New Roman" w:eastAsiaTheme="minorEastAsia"/>
                      <w:color w:val="auto"/>
                      <w:szCs w:val="21"/>
                      <w:lang w:val="en-US" w:eastAsia="zh-CN"/>
                    </w:rPr>
                    <w:t>砖混结构，</w:t>
                  </w:r>
                  <w:r>
                    <w:rPr>
                      <w:rFonts w:ascii="Times New Roman" w:hAnsi="Times New Roman" w:eastAsiaTheme="minorEastAsia"/>
                      <w:color w:val="auto"/>
                      <w:szCs w:val="21"/>
                    </w:rPr>
                    <w:t>占地面积</w:t>
                  </w:r>
                  <w:r>
                    <w:rPr>
                      <w:rFonts w:hint="eastAsia" w:ascii="Times New Roman" w:hAnsi="Times New Roman" w:eastAsiaTheme="minorEastAsia"/>
                      <w:color w:val="auto"/>
                      <w:szCs w:val="21"/>
                      <w:lang w:val="en-US" w:eastAsia="zh-CN"/>
                    </w:rPr>
                    <w:t>35</w:t>
                  </w:r>
                  <w:r>
                    <w:rPr>
                      <w:rFonts w:ascii="Times New Roman" w:hAnsi="Times New Roman" w:eastAsiaTheme="minorEastAsia"/>
                      <w:color w:val="auto"/>
                      <w:szCs w:val="21"/>
                    </w:rPr>
                    <w:t>m</w:t>
                  </w:r>
                  <w:r>
                    <w:rPr>
                      <w:rFonts w:ascii="Times New Roman" w:hAnsi="Times New Roman" w:eastAsiaTheme="minorEastAsia"/>
                      <w:color w:val="auto"/>
                      <w:szCs w:val="21"/>
                      <w:vertAlign w:val="superscript"/>
                    </w:rPr>
                    <w:t>2</w:t>
                  </w:r>
                  <w:r>
                    <w:rPr>
                      <w:rFonts w:ascii="Times New Roman" w:hAnsi="Times New Roman" w:eastAsiaTheme="minorEastAsia"/>
                      <w:color w:val="auto"/>
                      <w:szCs w:val="21"/>
                    </w:rPr>
                    <w:t>；主要用于日常办公</w:t>
                  </w:r>
                  <w:r>
                    <w:rPr>
                      <w:rFonts w:hint="eastAsia" w:ascii="Times New Roman" w:hAnsi="Times New Roman" w:eastAsiaTheme="minorEastAsia"/>
                      <w:color w:val="auto"/>
                      <w:szCs w:val="21"/>
                      <w:lang w:eastAsia="zh-CN"/>
                    </w:rPr>
                    <w:t>。</w:t>
                  </w:r>
                </w:p>
              </w:tc>
              <w:tc>
                <w:tcPr>
                  <w:tcW w:w="427" w:type="pct"/>
                  <w:tcBorders>
                    <w:tl2br w:val="nil"/>
                    <w:tr2bl w:val="nil"/>
                  </w:tcBorders>
                  <w:shd w:val="clear" w:color="auto" w:fill="auto"/>
                  <w:vAlign w:val="center"/>
                </w:tcPr>
                <w:p w14:paraId="56AD2681">
                  <w:pPr>
                    <w:jc w:val="center"/>
                    <w:rPr>
                      <w:rFonts w:hint="default" w:ascii="Times New Roman" w:hAnsi="Times New Roman" w:eastAsia="宋体" w:cs="Times New Roman"/>
                      <w:color w:val="auto"/>
                      <w:szCs w:val="21"/>
                      <w:highlight w:val="none"/>
                      <w:lang w:val="en-US" w:eastAsia="zh-CN"/>
                    </w:rPr>
                  </w:pPr>
                  <w:r>
                    <w:rPr>
                      <w:rFonts w:hint="eastAsia"/>
                      <w:color w:val="auto"/>
                      <w:lang w:val="en-US" w:eastAsia="zh-CN"/>
                    </w:rPr>
                    <w:t>新建</w:t>
                  </w:r>
                </w:p>
              </w:tc>
            </w:tr>
            <w:tr w14:paraId="36E0ED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atLeast"/>
                <w:jc w:val="center"/>
              </w:trPr>
              <w:tc>
                <w:tcPr>
                  <w:tcW w:w="471" w:type="pct"/>
                  <w:vMerge w:val="continue"/>
                  <w:tcBorders>
                    <w:tl2br w:val="nil"/>
                    <w:tr2bl w:val="nil"/>
                  </w:tcBorders>
                  <w:vAlign w:val="center"/>
                </w:tcPr>
                <w:p w14:paraId="6C90B095">
                  <w:pPr>
                    <w:jc w:val="center"/>
                    <w:rPr>
                      <w:rFonts w:hint="default" w:ascii="Times New Roman" w:hAnsi="Times New Roman" w:cs="Times New Roman" w:eastAsiaTheme="minorEastAsia"/>
                      <w:color w:val="auto"/>
                      <w:highlight w:val="none"/>
                      <w:lang w:val="en-US" w:eastAsia="zh-CN"/>
                    </w:rPr>
                  </w:pPr>
                </w:p>
              </w:tc>
              <w:tc>
                <w:tcPr>
                  <w:tcW w:w="622" w:type="pct"/>
                  <w:tcBorders>
                    <w:tl2br w:val="nil"/>
                    <w:tr2bl w:val="nil"/>
                  </w:tcBorders>
                  <w:shd w:val="clear" w:color="auto" w:fill="auto"/>
                  <w:vAlign w:val="center"/>
                </w:tcPr>
                <w:p w14:paraId="3D12A266">
                  <w:pPr>
                    <w:adjustRightInd w:val="0"/>
                    <w:snapToGrid w:val="0"/>
                    <w:jc w:val="center"/>
                    <w:rPr>
                      <w:rFonts w:hint="eastAsia" w:ascii="Times New Roman" w:hAnsi="Times New Roman" w:eastAsia="宋体" w:cs="Times New Roman"/>
                      <w:b w:val="0"/>
                      <w:bCs w:val="0"/>
                      <w:color w:val="auto"/>
                      <w:sz w:val="21"/>
                      <w:szCs w:val="21"/>
                      <w:lang w:eastAsia="zh-CN"/>
                    </w:rPr>
                  </w:pPr>
                  <w:r>
                    <w:rPr>
                      <w:rFonts w:hint="eastAsia"/>
                      <w:color w:val="auto"/>
                      <w:szCs w:val="21"/>
                    </w:rPr>
                    <w:t>洗车台</w:t>
                  </w:r>
                </w:p>
              </w:tc>
              <w:tc>
                <w:tcPr>
                  <w:tcW w:w="3478" w:type="pct"/>
                  <w:tcBorders>
                    <w:tl2br w:val="nil"/>
                    <w:tr2bl w:val="nil"/>
                  </w:tcBorders>
                  <w:shd w:val="clear" w:color="auto" w:fill="auto"/>
                  <w:vAlign w:val="center"/>
                </w:tcPr>
                <w:p w14:paraId="26AF95FB">
                  <w:pPr>
                    <w:adjustRightInd w:val="0"/>
                    <w:snapToGrid w:val="0"/>
                    <w:rPr>
                      <w:rFonts w:hint="eastAsia" w:ascii="Times New Roman" w:hAnsi="Times New Roman" w:cs="Times New Roman" w:eastAsiaTheme="minorEastAsia"/>
                      <w:color w:val="auto"/>
                      <w:kern w:val="2"/>
                      <w:sz w:val="21"/>
                      <w:szCs w:val="21"/>
                      <w:highlight w:val="none"/>
                      <w:lang w:val="en-US" w:eastAsia="zh-CN" w:bidi="ar-SA"/>
                    </w:rPr>
                  </w:pPr>
                  <w:r>
                    <w:rPr>
                      <w:color w:val="auto"/>
                      <w:szCs w:val="21"/>
                    </w:rPr>
                    <w:t>面积</w:t>
                  </w:r>
                  <w:r>
                    <w:rPr>
                      <w:rFonts w:hint="eastAsia"/>
                      <w:color w:val="auto"/>
                      <w:szCs w:val="21"/>
                    </w:rPr>
                    <w:t>10</w:t>
                  </w:r>
                  <w:r>
                    <w:rPr>
                      <w:color w:val="auto"/>
                      <w:szCs w:val="21"/>
                    </w:rPr>
                    <w:t>0m</w:t>
                  </w:r>
                  <w:r>
                    <w:rPr>
                      <w:color w:val="auto"/>
                      <w:szCs w:val="21"/>
                      <w:vertAlign w:val="superscript"/>
                    </w:rPr>
                    <w:t>2</w:t>
                  </w:r>
                  <w:r>
                    <w:rPr>
                      <w:rFonts w:hint="eastAsia"/>
                      <w:color w:val="auto"/>
                      <w:szCs w:val="21"/>
                    </w:rPr>
                    <w:t>，5</w:t>
                  </w:r>
                  <w:r>
                    <w:rPr>
                      <w:color w:val="auto"/>
                      <w:szCs w:val="21"/>
                    </w:rPr>
                    <w:t>m*</w:t>
                  </w:r>
                  <w:r>
                    <w:rPr>
                      <w:rFonts w:hint="eastAsia"/>
                      <w:color w:val="auto"/>
                      <w:szCs w:val="21"/>
                    </w:rPr>
                    <w:t>10</w:t>
                  </w:r>
                  <w:r>
                    <w:rPr>
                      <w:color w:val="auto"/>
                      <w:szCs w:val="21"/>
                    </w:rPr>
                    <w:t>m，位于</w:t>
                  </w:r>
                  <w:r>
                    <w:rPr>
                      <w:rFonts w:hint="eastAsia"/>
                      <w:color w:val="auto"/>
                      <w:szCs w:val="21"/>
                    </w:rPr>
                    <w:t>大门口东</w:t>
                  </w:r>
                  <w:r>
                    <w:rPr>
                      <w:color w:val="auto"/>
                      <w:szCs w:val="21"/>
                    </w:rPr>
                    <w:t>侧</w:t>
                  </w:r>
                  <w:r>
                    <w:rPr>
                      <w:rFonts w:hint="eastAsia"/>
                      <w:color w:val="auto"/>
                      <w:szCs w:val="21"/>
                    </w:rPr>
                    <w:t>，用于进出车辆清洗。</w:t>
                  </w:r>
                </w:p>
              </w:tc>
              <w:tc>
                <w:tcPr>
                  <w:tcW w:w="427" w:type="pct"/>
                  <w:tcBorders>
                    <w:tl2br w:val="nil"/>
                    <w:tr2bl w:val="nil"/>
                  </w:tcBorders>
                  <w:shd w:val="clear" w:color="auto" w:fill="auto"/>
                  <w:vAlign w:val="center"/>
                </w:tcPr>
                <w:p w14:paraId="4BDAD4E2">
                  <w:pPr>
                    <w:jc w:val="center"/>
                    <w:rPr>
                      <w:rFonts w:hint="eastAsia"/>
                      <w:color w:val="auto"/>
                      <w:lang w:val="en-US" w:eastAsia="zh-CN"/>
                    </w:rPr>
                  </w:pPr>
                  <w:r>
                    <w:rPr>
                      <w:rFonts w:hint="eastAsia" w:ascii="Times New Roman" w:hAnsi="Times New Roman" w:cs="Times New Roman" w:eastAsiaTheme="minorEastAsia"/>
                      <w:color w:val="auto"/>
                      <w:highlight w:val="none"/>
                      <w:lang w:val="en-US" w:eastAsia="zh-CN"/>
                    </w:rPr>
                    <w:t>新建</w:t>
                  </w:r>
                </w:p>
              </w:tc>
            </w:tr>
            <w:tr w14:paraId="5EC24A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71" w:type="pct"/>
                  <w:vMerge w:val="restart"/>
                  <w:tcBorders>
                    <w:tl2br w:val="nil"/>
                    <w:tr2bl w:val="nil"/>
                  </w:tcBorders>
                  <w:vAlign w:val="center"/>
                </w:tcPr>
                <w:p w14:paraId="278F5241">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Cs w:val="21"/>
                      <w:highlight w:val="none"/>
                    </w:rPr>
                    <w:t>公用工程</w:t>
                  </w:r>
                </w:p>
              </w:tc>
              <w:tc>
                <w:tcPr>
                  <w:tcW w:w="622" w:type="pct"/>
                  <w:tcBorders>
                    <w:tl2br w:val="nil"/>
                    <w:tr2bl w:val="nil"/>
                  </w:tcBorders>
                  <w:vAlign w:val="center"/>
                </w:tcPr>
                <w:p w14:paraId="057D825B">
                  <w:pPr>
                    <w:adjustRightInd w:val="0"/>
                    <w:snapToGrid w:val="0"/>
                    <w:jc w:val="center"/>
                    <w:rPr>
                      <w:rFonts w:hint="default" w:ascii="Times New Roman" w:hAnsi="Times New Roman" w:cs="Times New Roman" w:eastAsiaTheme="minorEastAsia"/>
                      <w:color w:val="auto"/>
                      <w:szCs w:val="21"/>
                      <w:highlight w:val="none"/>
                    </w:rPr>
                  </w:pPr>
                  <w:r>
                    <w:rPr>
                      <w:color w:val="auto"/>
                      <w:szCs w:val="21"/>
                    </w:rPr>
                    <w:t>供电</w:t>
                  </w:r>
                </w:p>
              </w:tc>
              <w:tc>
                <w:tcPr>
                  <w:tcW w:w="3478" w:type="pct"/>
                  <w:tcBorders>
                    <w:tl2br w:val="nil"/>
                    <w:tr2bl w:val="nil"/>
                  </w:tcBorders>
                  <w:vAlign w:val="center"/>
                </w:tcPr>
                <w:p w14:paraId="3ACC9C68">
                  <w:pPr>
                    <w:adjustRightInd w:val="0"/>
                    <w:snapToGrid w:val="0"/>
                    <w:jc w:val="center"/>
                    <w:rPr>
                      <w:rFonts w:hint="default" w:ascii="Times New Roman" w:hAnsi="Times New Roman" w:cs="Times New Roman" w:eastAsiaTheme="minorEastAsia"/>
                      <w:color w:val="auto"/>
                      <w:highlight w:val="none"/>
                      <w:lang w:eastAsia="zh-CN"/>
                    </w:rPr>
                  </w:pPr>
                  <w:r>
                    <w:rPr>
                      <w:color w:val="auto"/>
                      <w:szCs w:val="21"/>
                    </w:rPr>
                    <w:t>由</w:t>
                  </w:r>
                  <w:r>
                    <w:rPr>
                      <w:rFonts w:hint="eastAsia"/>
                      <w:color w:val="auto"/>
                      <w:szCs w:val="21"/>
                    </w:rPr>
                    <w:t>县功镇</w:t>
                  </w:r>
                  <w:r>
                    <w:rPr>
                      <w:color w:val="auto"/>
                      <w:szCs w:val="21"/>
                    </w:rPr>
                    <w:t>市政供电系统供给</w:t>
                  </w:r>
                </w:p>
              </w:tc>
              <w:tc>
                <w:tcPr>
                  <w:tcW w:w="427" w:type="pct"/>
                  <w:vMerge w:val="restart"/>
                  <w:tcBorders>
                    <w:tl2br w:val="nil"/>
                    <w:tr2bl w:val="nil"/>
                  </w:tcBorders>
                  <w:vAlign w:val="center"/>
                </w:tcPr>
                <w:p w14:paraId="42AE7179">
                  <w:pPr>
                    <w:jc w:val="center"/>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依托</w:t>
                  </w:r>
                </w:p>
              </w:tc>
            </w:tr>
            <w:tr w14:paraId="112D0C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471" w:type="pct"/>
                  <w:vMerge w:val="continue"/>
                  <w:tcBorders>
                    <w:tl2br w:val="nil"/>
                    <w:tr2bl w:val="nil"/>
                  </w:tcBorders>
                  <w:vAlign w:val="center"/>
                </w:tcPr>
                <w:p w14:paraId="1E2A5422">
                  <w:pPr>
                    <w:jc w:val="center"/>
                    <w:rPr>
                      <w:rFonts w:hint="default" w:ascii="Times New Roman" w:hAnsi="Times New Roman" w:cs="Times New Roman" w:eastAsiaTheme="minorEastAsia"/>
                      <w:color w:val="auto"/>
                      <w:highlight w:val="none"/>
                    </w:rPr>
                  </w:pPr>
                </w:p>
              </w:tc>
              <w:tc>
                <w:tcPr>
                  <w:tcW w:w="622" w:type="pct"/>
                  <w:tcBorders>
                    <w:tl2br w:val="nil"/>
                    <w:tr2bl w:val="nil"/>
                  </w:tcBorders>
                  <w:vAlign w:val="center"/>
                </w:tcPr>
                <w:p w14:paraId="0F9AAD07">
                  <w:pPr>
                    <w:adjustRightInd w:val="0"/>
                    <w:snapToGrid w:val="0"/>
                    <w:jc w:val="center"/>
                    <w:rPr>
                      <w:rFonts w:hint="default" w:ascii="Times New Roman" w:hAnsi="Times New Roman" w:cs="Times New Roman" w:eastAsiaTheme="minorEastAsia"/>
                      <w:color w:val="auto"/>
                      <w:szCs w:val="21"/>
                      <w:highlight w:val="none"/>
                    </w:rPr>
                  </w:pPr>
                  <w:r>
                    <w:rPr>
                      <w:color w:val="auto"/>
                      <w:szCs w:val="21"/>
                    </w:rPr>
                    <w:t>供水</w:t>
                  </w:r>
                </w:p>
              </w:tc>
              <w:tc>
                <w:tcPr>
                  <w:tcW w:w="3478" w:type="pct"/>
                  <w:tcBorders>
                    <w:tl2br w:val="nil"/>
                    <w:tr2bl w:val="nil"/>
                  </w:tcBorders>
                  <w:shd w:val="clear" w:color="auto" w:fill="auto"/>
                  <w:vAlign w:val="center"/>
                </w:tcPr>
                <w:p w14:paraId="43D7B133">
                  <w:pPr>
                    <w:adjustRightInd w:val="0"/>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color w:val="auto"/>
                      <w:szCs w:val="21"/>
                    </w:rPr>
                    <w:t>由</w:t>
                  </w:r>
                  <w:r>
                    <w:rPr>
                      <w:rFonts w:hint="eastAsia"/>
                      <w:color w:val="auto"/>
                      <w:szCs w:val="21"/>
                    </w:rPr>
                    <w:t>县功镇</w:t>
                  </w:r>
                  <w:r>
                    <w:rPr>
                      <w:color w:val="auto"/>
                      <w:szCs w:val="21"/>
                    </w:rPr>
                    <w:t>自来水管网提供</w:t>
                  </w:r>
                </w:p>
              </w:tc>
              <w:tc>
                <w:tcPr>
                  <w:tcW w:w="427" w:type="pct"/>
                  <w:vMerge w:val="continue"/>
                  <w:tcBorders>
                    <w:tl2br w:val="nil"/>
                    <w:tr2bl w:val="nil"/>
                  </w:tcBorders>
                  <w:shd w:val="clear" w:color="auto" w:fill="auto"/>
                  <w:vAlign w:val="center"/>
                </w:tcPr>
                <w:p w14:paraId="190E64A7">
                  <w:pPr>
                    <w:jc w:val="center"/>
                    <w:rPr>
                      <w:rFonts w:hint="default" w:ascii="Times New Roman" w:hAnsi="Times New Roman" w:cs="Times New Roman" w:eastAsiaTheme="minorEastAsia"/>
                      <w:color w:val="auto"/>
                      <w:kern w:val="2"/>
                      <w:sz w:val="21"/>
                      <w:szCs w:val="24"/>
                      <w:highlight w:val="none"/>
                      <w:lang w:val="en-US" w:eastAsia="zh-CN" w:bidi="ar-SA"/>
                    </w:rPr>
                  </w:pPr>
                </w:p>
              </w:tc>
            </w:tr>
            <w:tr w14:paraId="24AAC6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471" w:type="pct"/>
                  <w:vMerge w:val="continue"/>
                  <w:tcBorders>
                    <w:tl2br w:val="nil"/>
                    <w:tr2bl w:val="nil"/>
                  </w:tcBorders>
                  <w:vAlign w:val="center"/>
                </w:tcPr>
                <w:p w14:paraId="486CF2AC">
                  <w:pPr>
                    <w:jc w:val="center"/>
                    <w:rPr>
                      <w:rFonts w:hint="default" w:ascii="Times New Roman" w:hAnsi="Times New Roman" w:cs="Times New Roman" w:eastAsiaTheme="minorEastAsia"/>
                      <w:color w:val="auto"/>
                      <w:highlight w:val="none"/>
                    </w:rPr>
                  </w:pPr>
                </w:p>
              </w:tc>
              <w:tc>
                <w:tcPr>
                  <w:tcW w:w="622" w:type="pct"/>
                  <w:tcBorders>
                    <w:tl2br w:val="nil"/>
                    <w:tr2bl w:val="nil"/>
                  </w:tcBorders>
                  <w:vAlign w:val="center"/>
                </w:tcPr>
                <w:p w14:paraId="60DE3F07">
                  <w:pPr>
                    <w:adjustRightInd w:val="0"/>
                    <w:snapToGrid w:val="0"/>
                    <w:jc w:val="center"/>
                    <w:rPr>
                      <w:rFonts w:hint="default" w:ascii="Times New Roman" w:hAnsi="Times New Roman" w:cs="Times New Roman" w:eastAsiaTheme="minorEastAsia"/>
                      <w:color w:val="auto"/>
                      <w:szCs w:val="21"/>
                      <w:highlight w:val="none"/>
                    </w:rPr>
                  </w:pPr>
                  <w:r>
                    <w:rPr>
                      <w:rFonts w:hint="eastAsia"/>
                      <w:color w:val="auto"/>
                      <w:szCs w:val="21"/>
                    </w:rPr>
                    <w:t>供暖</w:t>
                  </w:r>
                </w:p>
              </w:tc>
              <w:tc>
                <w:tcPr>
                  <w:tcW w:w="3478" w:type="pct"/>
                  <w:tcBorders>
                    <w:tl2br w:val="nil"/>
                    <w:tr2bl w:val="nil"/>
                  </w:tcBorders>
                  <w:shd w:val="clear" w:color="auto" w:fill="auto"/>
                  <w:vAlign w:val="center"/>
                </w:tcPr>
                <w:p w14:paraId="6075C2C0">
                  <w:pPr>
                    <w:adjustRightInd w:val="0"/>
                    <w:snapToGrid w:val="0"/>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color w:val="auto"/>
                      <w:szCs w:val="21"/>
                    </w:rPr>
                    <w:t>生产生活供暖、制冷采用电空调</w:t>
                  </w:r>
                </w:p>
              </w:tc>
              <w:tc>
                <w:tcPr>
                  <w:tcW w:w="427" w:type="pct"/>
                  <w:vMerge w:val="continue"/>
                  <w:tcBorders>
                    <w:tl2br w:val="nil"/>
                    <w:tr2bl w:val="nil"/>
                  </w:tcBorders>
                  <w:shd w:val="clear" w:color="auto" w:fill="auto"/>
                  <w:vAlign w:val="center"/>
                </w:tcPr>
                <w:p w14:paraId="7CCBD8C3">
                  <w:pPr>
                    <w:jc w:val="center"/>
                    <w:rPr>
                      <w:rFonts w:hint="default" w:ascii="Times New Roman" w:hAnsi="Times New Roman" w:cs="Times New Roman" w:eastAsiaTheme="minorEastAsia"/>
                      <w:color w:val="auto"/>
                      <w:kern w:val="2"/>
                      <w:sz w:val="21"/>
                      <w:szCs w:val="24"/>
                      <w:highlight w:val="none"/>
                      <w:lang w:val="en-US" w:eastAsia="zh-CN" w:bidi="ar-SA"/>
                    </w:rPr>
                  </w:pPr>
                </w:p>
              </w:tc>
            </w:tr>
            <w:tr w14:paraId="0C65BB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71" w:type="pct"/>
                  <w:vMerge w:val="restart"/>
                  <w:tcBorders>
                    <w:tl2br w:val="nil"/>
                    <w:tr2bl w:val="nil"/>
                  </w:tcBorders>
                  <w:vAlign w:val="center"/>
                </w:tcPr>
                <w:p w14:paraId="7B96D050">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环保工程</w:t>
                  </w:r>
                </w:p>
              </w:tc>
              <w:tc>
                <w:tcPr>
                  <w:tcW w:w="622" w:type="pct"/>
                  <w:vMerge w:val="restart"/>
                  <w:tcBorders>
                    <w:tl2br w:val="nil"/>
                    <w:tr2bl w:val="nil"/>
                  </w:tcBorders>
                  <w:shd w:val="clear" w:color="auto" w:fill="auto"/>
                  <w:vAlign w:val="center"/>
                </w:tcPr>
                <w:p w14:paraId="2E8F1D1C">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废气</w:t>
                  </w:r>
                </w:p>
              </w:tc>
              <w:tc>
                <w:tcPr>
                  <w:tcW w:w="3478" w:type="pct"/>
                  <w:tcBorders>
                    <w:tl2br w:val="nil"/>
                    <w:tr2bl w:val="nil"/>
                  </w:tcBorders>
                  <w:shd w:val="clear" w:color="auto" w:fill="auto"/>
                  <w:vAlign w:val="center"/>
                </w:tcPr>
                <w:p w14:paraId="4BE9B9A5">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eastAsia="宋体"/>
                      <w:color w:val="auto"/>
                      <w:szCs w:val="21"/>
                      <w:lang w:val="en-US" w:eastAsia="zh-CN"/>
                    </w:rPr>
                    <w:t>卸料粉尘、</w:t>
                  </w:r>
                  <w:r>
                    <w:rPr>
                      <w:rFonts w:hint="eastAsia" w:ascii="Times New Roman" w:hAnsi="Times New Roman" w:eastAsiaTheme="minorEastAsia"/>
                      <w:color w:val="auto"/>
                      <w:szCs w:val="21"/>
                    </w:rPr>
                    <w:t>投料粉尘</w:t>
                  </w:r>
                  <w:r>
                    <w:rPr>
                      <w:rFonts w:hint="eastAsia" w:ascii="Times New Roman" w:hAnsi="Times New Roman" w:eastAsiaTheme="minorEastAsia"/>
                      <w:color w:val="auto"/>
                      <w:szCs w:val="21"/>
                      <w:lang w:val="en-US" w:eastAsia="zh-CN"/>
                    </w:rPr>
                    <w:t>通过</w:t>
                  </w:r>
                  <w:r>
                    <w:rPr>
                      <w:rFonts w:hint="eastAsia" w:ascii="Times New Roman" w:hAnsi="Times New Roman" w:cs="Times New Roman" w:eastAsiaTheme="minorEastAsia"/>
                      <w:b w:val="0"/>
                      <w:bCs w:val="0"/>
                      <w:color w:val="auto"/>
                      <w:kern w:val="2"/>
                      <w:sz w:val="21"/>
                      <w:szCs w:val="21"/>
                      <w:lang w:val="en-US" w:eastAsia="zh-CN" w:bidi="ar-SA"/>
                    </w:rPr>
                    <w:t>封闭生产车间，采用喷雾装置进行喷雾抑尘</w:t>
                  </w:r>
                  <w:r>
                    <w:rPr>
                      <w:rFonts w:hint="eastAsia" w:ascii="Times New Roman" w:hAnsi="Times New Roman" w:eastAsia="宋体"/>
                      <w:color w:val="auto"/>
                      <w:szCs w:val="21"/>
                      <w:lang w:val="en-US" w:eastAsia="zh-CN"/>
                    </w:rPr>
                    <w:t>。</w:t>
                  </w:r>
                </w:p>
              </w:tc>
              <w:tc>
                <w:tcPr>
                  <w:tcW w:w="427" w:type="pct"/>
                  <w:tcBorders>
                    <w:tl2br w:val="nil"/>
                    <w:tr2bl w:val="nil"/>
                  </w:tcBorders>
                  <w:vAlign w:val="center"/>
                </w:tcPr>
                <w:p w14:paraId="46009C0C">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highlight w:val="none"/>
                    </w:rPr>
                    <w:t>新建</w:t>
                  </w:r>
                </w:p>
              </w:tc>
            </w:tr>
            <w:tr w14:paraId="7D3D4D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1" w:hRule="atLeast"/>
                <w:jc w:val="center"/>
              </w:trPr>
              <w:tc>
                <w:tcPr>
                  <w:tcW w:w="471" w:type="pct"/>
                  <w:vMerge w:val="continue"/>
                  <w:tcBorders>
                    <w:tl2br w:val="nil"/>
                    <w:tr2bl w:val="nil"/>
                  </w:tcBorders>
                  <w:vAlign w:val="center"/>
                </w:tcPr>
                <w:p w14:paraId="5C46EF14">
                  <w:pPr>
                    <w:jc w:val="center"/>
                    <w:rPr>
                      <w:rFonts w:hint="default" w:ascii="Times New Roman" w:hAnsi="Times New Roman" w:cs="Times New Roman" w:eastAsiaTheme="minorEastAsia"/>
                      <w:color w:val="auto"/>
                      <w:szCs w:val="21"/>
                      <w:highlight w:val="none"/>
                    </w:rPr>
                  </w:pPr>
                </w:p>
              </w:tc>
              <w:tc>
                <w:tcPr>
                  <w:tcW w:w="622" w:type="pct"/>
                  <w:vMerge w:val="continue"/>
                  <w:tcBorders>
                    <w:tl2br w:val="nil"/>
                    <w:tr2bl w:val="nil"/>
                  </w:tcBorders>
                  <w:shd w:val="clear" w:color="auto" w:fill="auto"/>
                  <w:vAlign w:val="center"/>
                </w:tcPr>
                <w:p w14:paraId="3065B538">
                  <w:pPr>
                    <w:jc w:val="center"/>
                    <w:rPr>
                      <w:rFonts w:hint="default" w:ascii="Times New Roman" w:hAnsi="Times New Roman" w:cs="Times New Roman" w:eastAsiaTheme="minorEastAsia"/>
                      <w:color w:val="auto"/>
                      <w:szCs w:val="21"/>
                      <w:highlight w:val="none"/>
                      <w:lang w:val="en-US" w:eastAsia="zh-CN"/>
                    </w:rPr>
                  </w:pPr>
                </w:p>
              </w:tc>
              <w:tc>
                <w:tcPr>
                  <w:tcW w:w="3478" w:type="pct"/>
                  <w:tcBorders>
                    <w:tl2br w:val="nil"/>
                    <w:tr2bl w:val="nil"/>
                  </w:tcBorders>
                  <w:shd w:val="clear" w:color="auto" w:fill="auto"/>
                  <w:vAlign w:val="center"/>
                </w:tcPr>
                <w:p w14:paraId="2BF56D21">
                  <w:pPr>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水泥筒仓呼吸粉尘（水稳</w:t>
                  </w:r>
                  <w:r>
                    <w:rPr>
                      <w:rFonts w:hint="eastAsia" w:ascii="Times New Roman" w:hAnsi="Times New Roman" w:eastAsia="宋体" w:cs="Times New Roman"/>
                      <w:snapToGrid w:val="0"/>
                      <w:color w:val="auto"/>
                      <w:kern w:val="2"/>
                      <w:sz w:val="21"/>
                      <w:szCs w:val="21"/>
                      <w:highlight w:val="none"/>
                      <w:lang w:val="en-US" w:eastAsia="zh-CN" w:bidi="ar-SA"/>
                    </w:rPr>
                    <w:t>料</w:t>
                  </w:r>
                  <w:r>
                    <w:rPr>
                      <w:rFonts w:hint="default" w:ascii="Times New Roman" w:hAnsi="Times New Roman" w:eastAsia="宋体" w:cs="Times New Roman"/>
                      <w:snapToGrid w:val="0"/>
                      <w:color w:val="auto"/>
                      <w:kern w:val="2"/>
                      <w:sz w:val="21"/>
                      <w:szCs w:val="21"/>
                      <w:highlight w:val="none"/>
                      <w:lang w:val="en-US" w:eastAsia="zh-CN" w:bidi="ar-SA"/>
                    </w:rPr>
                    <w:t>生产线）仓顶式脉冲布袋除尘器处理后无组织排放。</w:t>
                  </w:r>
                </w:p>
              </w:tc>
              <w:tc>
                <w:tcPr>
                  <w:tcW w:w="427" w:type="pct"/>
                  <w:tcBorders>
                    <w:tl2br w:val="nil"/>
                    <w:tr2bl w:val="nil"/>
                  </w:tcBorders>
                  <w:shd w:val="clear" w:color="auto" w:fill="auto"/>
                  <w:vAlign w:val="center"/>
                </w:tcPr>
                <w:p w14:paraId="0BD7F896">
                  <w:pPr>
                    <w:jc w:val="center"/>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rPr>
                    <w:t>新建</w:t>
                  </w:r>
                </w:p>
              </w:tc>
            </w:tr>
            <w:tr w14:paraId="349DBC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1" w:hRule="atLeast"/>
                <w:jc w:val="center"/>
              </w:trPr>
              <w:tc>
                <w:tcPr>
                  <w:tcW w:w="471" w:type="pct"/>
                  <w:vMerge w:val="continue"/>
                  <w:tcBorders>
                    <w:tl2br w:val="nil"/>
                    <w:tr2bl w:val="nil"/>
                  </w:tcBorders>
                  <w:vAlign w:val="center"/>
                </w:tcPr>
                <w:p w14:paraId="59B7D558">
                  <w:pPr>
                    <w:jc w:val="center"/>
                    <w:rPr>
                      <w:rFonts w:hint="default" w:ascii="Times New Roman" w:hAnsi="Times New Roman" w:cs="Times New Roman" w:eastAsiaTheme="minorEastAsia"/>
                      <w:color w:val="auto"/>
                      <w:szCs w:val="21"/>
                      <w:highlight w:val="none"/>
                    </w:rPr>
                  </w:pPr>
                </w:p>
              </w:tc>
              <w:tc>
                <w:tcPr>
                  <w:tcW w:w="622" w:type="pct"/>
                  <w:vMerge w:val="continue"/>
                  <w:tcBorders>
                    <w:tl2br w:val="nil"/>
                    <w:tr2bl w:val="nil"/>
                  </w:tcBorders>
                  <w:shd w:val="clear" w:color="auto" w:fill="auto"/>
                  <w:vAlign w:val="center"/>
                </w:tcPr>
                <w:p w14:paraId="1BDAF4B1">
                  <w:pPr>
                    <w:jc w:val="center"/>
                    <w:rPr>
                      <w:rFonts w:hint="default" w:ascii="Times New Roman" w:hAnsi="Times New Roman" w:cs="Times New Roman" w:eastAsiaTheme="minorEastAsia"/>
                      <w:color w:val="auto"/>
                      <w:szCs w:val="21"/>
                      <w:highlight w:val="none"/>
                      <w:lang w:val="en-US" w:eastAsia="zh-CN"/>
                    </w:rPr>
                  </w:pPr>
                </w:p>
              </w:tc>
              <w:tc>
                <w:tcPr>
                  <w:tcW w:w="3478" w:type="pct"/>
                  <w:tcBorders>
                    <w:tl2br w:val="nil"/>
                    <w:tr2bl w:val="nil"/>
                  </w:tcBorders>
                  <w:shd w:val="clear" w:color="auto" w:fill="auto"/>
                  <w:vAlign w:val="center"/>
                </w:tcPr>
                <w:p w14:paraId="4ABEC5F6">
                  <w:pPr>
                    <w:jc w:val="both"/>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破碎、筛分粉尘：生产车间密闭，在石料破碎、筛分、输送带处安装自动喷雾装置，并在传送带处每隔一定距离设置一个喷雾喷头，破碎机、筛分机上方设集气罩+1套布袋除尘+15m排气筒。</w:t>
                  </w:r>
                </w:p>
              </w:tc>
              <w:tc>
                <w:tcPr>
                  <w:tcW w:w="427" w:type="pct"/>
                  <w:tcBorders>
                    <w:tl2br w:val="nil"/>
                    <w:tr2bl w:val="nil"/>
                  </w:tcBorders>
                  <w:shd w:val="clear" w:color="auto" w:fill="auto"/>
                  <w:vAlign w:val="center"/>
                </w:tcPr>
                <w:p w14:paraId="3ED34D05">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新建</w:t>
                  </w:r>
                </w:p>
              </w:tc>
            </w:tr>
            <w:tr w14:paraId="4D2487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71" w:type="pct"/>
                  <w:vMerge w:val="continue"/>
                  <w:tcBorders>
                    <w:tl2br w:val="nil"/>
                    <w:tr2bl w:val="nil"/>
                  </w:tcBorders>
                  <w:vAlign w:val="center"/>
                </w:tcPr>
                <w:p w14:paraId="690EEC5F">
                  <w:pPr>
                    <w:jc w:val="center"/>
                    <w:rPr>
                      <w:rFonts w:hint="default" w:ascii="Times New Roman" w:hAnsi="Times New Roman" w:cs="Times New Roman" w:eastAsiaTheme="minorEastAsia"/>
                      <w:color w:val="auto"/>
                      <w:szCs w:val="21"/>
                      <w:highlight w:val="none"/>
                    </w:rPr>
                  </w:pPr>
                </w:p>
              </w:tc>
              <w:tc>
                <w:tcPr>
                  <w:tcW w:w="622" w:type="pct"/>
                  <w:vMerge w:val="continue"/>
                  <w:tcBorders>
                    <w:tl2br w:val="nil"/>
                    <w:tr2bl w:val="nil"/>
                  </w:tcBorders>
                  <w:shd w:val="clear" w:color="auto" w:fill="auto"/>
                  <w:vAlign w:val="center"/>
                </w:tcPr>
                <w:p w14:paraId="26A38CF1">
                  <w:pPr>
                    <w:jc w:val="center"/>
                    <w:rPr>
                      <w:rFonts w:hint="default" w:ascii="Times New Roman" w:hAnsi="Times New Roman" w:cs="Times New Roman" w:eastAsiaTheme="minorEastAsia"/>
                      <w:color w:val="auto"/>
                      <w:szCs w:val="21"/>
                      <w:highlight w:val="none"/>
                      <w:lang w:val="en-US" w:eastAsia="zh-CN"/>
                    </w:rPr>
                  </w:pPr>
                </w:p>
              </w:tc>
              <w:tc>
                <w:tcPr>
                  <w:tcW w:w="3478" w:type="pct"/>
                  <w:tcBorders>
                    <w:tl2br w:val="nil"/>
                    <w:tr2bl w:val="nil"/>
                  </w:tcBorders>
                  <w:shd w:val="clear" w:color="auto" w:fill="auto"/>
                  <w:vAlign w:val="center"/>
                </w:tcPr>
                <w:p w14:paraId="70077DB0">
                  <w:pPr>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原料及成品堆场粉尘：封闭堆棚，并采取洒水抑尘。</w:t>
                  </w:r>
                </w:p>
              </w:tc>
              <w:tc>
                <w:tcPr>
                  <w:tcW w:w="427" w:type="pct"/>
                  <w:tcBorders>
                    <w:tl2br w:val="nil"/>
                    <w:tr2bl w:val="nil"/>
                  </w:tcBorders>
                  <w:shd w:val="clear" w:color="auto" w:fill="auto"/>
                  <w:vAlign w:val="center"/>
                </w:tcPr>
                <w:p w14:paraId="1BB43342">
                  <w:pPr>
                    <w:jc w:val="center"/>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rPr>
                    <w:t>新建</w:t>
                  </w:r>
                </w:p>
              </w:tc>
            </w:tr>
            <w:tr w14:paraId="1994C0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1" w:hRule="atLeast"/>
                <w:jc w:val="center"/>
              </w:trPr>
              <w:tc>
                <w:tcPr>
                  <w:tcW w:w="471" w:type="pct"/>
                  <w:vMerge w:val="continue"/>
                  <w:tcBorders>
                    <w:tl2br w:val="nil"/>
                    <w:tr2bl w:val="nil"/>
                  </w:tcBorders>
                  <w:vAlign w:val="center"/>
                </w:tcPr>
                <w:p w14:paraId="5D47C770">
                  <w:pPr>
                    <w:jc w:val="center"/>
                    <w:rPr>
                      <w:rFonts w:hint="default" w:ascii="Times New Roman" w:hAnsi="Times New Roman" w:cs="Times New Roman" w:eastAsiaTheme="minorEastAsia"/>
                      <w:color w:val="auto"/>
                      <w:szCs w:val="21"/>
                      <w:highlight w:val="none"/>
                    </w:rPr>
                  </w:pPr>
                </w:p>
              </w:tc>
              <w:tc>
                <w:tcPr>
                  <w:tcW w:w="622" w:type="pct"/>
                  <w:vMerge w:val="continue"/>
                  <w:tcBorders>
                    <w:tl2br w:val="nil"/>
                    <w:tr2bl w:val="nil"/>
                  </w:tcBorders>
                  <w:shd w:val="clear" w:color="auto" w:fill="auto"/>
                  <w:vAlign w:val="center"/>
                </w:tcPr>
                <w:p w14:paraId="76119F8F">
                  <w:pPr>
                    <w:jc w:val="center"/>
                    <w:rPr>
                      <w:rFonts w:hint="default" w:ascii="Times New Roman" w:hAnsi="Times New Roman" w:cs="Times New Roman" w:eastAsiaTheme="minorEastAsia"/>
                      <w:color w:val="auto"/>
                      <w:szCs w:val="21"/>
                      <w:highlight w:val="none"/>
                      <w:lang w:val="en-US" w:eastAsia="zh-CN"/>
                    </w:rPr>
                  </w:pPr>
                </w:p>
              </w:tc>
              <w:tc>
                <w:tcPr>
                  <w:tcW w:w="3478" w:type="pct"/>
                  <w:tcBorders>
                    <w:tl2br w:val="nil"/>
                    <w:tr2bl w:val="nil"/>
                  </w:tcBorders>
                  <w:shd w:val="clear" w:color="auto" w:fill="auto"/>
                  <w:vAlign w:val="center"/>
                </w:tcPr>
                <w:p w14:paraId="5D5B94E6">
                  <w:pPr>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highlight w:val="none"/>
                      <w:lang w:eastAsia="zh-CN"/>
                    </w:rPr>
                    <w:t>运输道路扬尘：</w:t>
                  </w:r>
                  <w:r>
                    <w:rPr>
                      <w:rFonts w:hint="default" w:ascii="Times New Roman" w:hAnsi="Times New Roman" w:eastAsia="宋体" w:cs="Times New Roman"/>
                      <w:color w:val="auto"/>
                      <w:highlight w:val="none"/>
                      <w:lang w:val="en-US" w:eastAsia="zh-CN"/>
                    </w:rPr>
                    <w:t>厂区出入口处设洗车平台，</w:t>
                  </w:r>
                  <w:r>
                    <w:rPr>
                      <w:rFonts w:hint="default" w:ascii="Times New Roman" w:hAnsi="Times New Roman" w:eastAsia="宋体" w:cs="Times New Roman"/>
                      <w:color w:val="auto"/>
                      <w:highlight w:val="none"/>
                      <w:lang w:eastAsia="zh-CN"/>
                    </w:rPr>
                    <w:t>运输道路路面硬化，</w:t>
                  </w:r>
                  <w:r>
                    <w:rPr>
                      <w:rFonts w:hint="default" w:ascii="Times New Roman" w:hAnsi="Times New Roman" w:eastAsia="宋体" w:cs="Times New Roman"/>
                      <w:color w:val="auto"/>
                      <w:highlight w:val="none"/>
                      <w:lang w:val="en-US" w:eastAsia="zh-CN"/>
                    </w:rPr>
                    <w:t>并设洒水车定期洒水。</w:t>
                  </w:r>
                </w:p>
              </w:tc>
              <w:tc>
                <w:tcPr>
                  <w:tcW w:w="427" w:type="pct"/>
                  <w:tcBorders>
                    <w:tl2br w:val="nil"/>
                    <w:tr2bl w:val="nil"/>
                  </w:tcBorders>
                  <w:shd w:val="clear" w:color="auto" w:fill="auto"/>
                  <w:vAlign w:val="center"/>
                </w:tcPr>
                <w:p w14:paraId="6198D639">
                  <w:pPr>
                    <w:jc w:val="center"/>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rPr>
                    <w:t>新建</w:t>
                  </w:r>
                </w:p>
              </w:tc>
            </w:tr>
            <w:tr w14:paraId="3BAC88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2" w:hRule="atLeast"/>
                <w:jc w:val="center"/>
              </w:trPr>
              <w:tc>
                <w:tcPr>
                  <w:tcW w:w="471" w:type="pct"/>
                  <w:vMerge w:val="continue"/>
                  <w:tcBorders>
                    <w:tl2br w:val="nil"/>
                    <w:tr2bl w:val="nil"/>
                  </w:tcBorders>
                  <w:vAlign w:val="center"/>
                </w:tcPr>
                <w:p w14:paraId="0F609D4E">
                  <w:pPr>
                    <w:jc w:val="center"/>
                    <w:rPr>
                      <w:rFonts w:hint="default" w:ascii="Times New Roman" w:hAnsi="Times New Roman" w:cs="Times New Roman" w:eastAsiaTheme="minorEastAsia"/>
                      <w:color w:val="auto"/>
                      <w:highlight w:val="none"/>
                    </w:rPr>
                  </w:pPr>
                </w:p>
              </w:tc>
              <w:tc>
                <w:tcPr>
                  <w:tcW w:w="622" w:type="pct"/>
                  <w:vMerge w:val="restart"/>
                  <w:tcBorders>
                    <w:tl2br w:val="nil"/>
                    <w:tr2bl w:val="nil"/>
                  </w:tcBorders>
                  <w:shd w:val="clear" w:color="auto" w:fill="auto"/>
                  <w:vAlign w:val="center"/>
                </w:tcPr>
                <w:p w14:paraId="38C2947C">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废水</w:t>
                  </w:r>
                </w:p>
              </w:tc>
              <w:tc>
                <w:tcPr>
                  <w:tcW w:w="3478" w:type="pct"/>
                  <w:tcBorders>
                    <w:tl2br w:val="nil"/>
                    <w:tr2bl w:val="nil"/>
                  </w:tcBorders>
                  <w:shd w:val="clear" w:color="auto" w:fill="auto"/>
                  <w:vAlign w:val="center"/>
                </w:tcPr>
                <w:p w14:paraId="2805F8F9">
                  <w:pPr>
                    <w:jc w:val="center"/>
                    <w:rPr>
                      <w:rFonts w:hint="default" w:ascii="Times New Roman" w:hAnsi="Times New Roman" w:cs="Times New Roman" w:eastAsiaTheme="minorEastAsia"/>
                      <w:color w:val="auto"/>
                      <w:kern w:val="2"/>
                      <w:sz w:val="21"/>
                      <w:szCs w:val="24"/>
                      <w:highlight w:val="none"/>
                      <w:lang w:val="en-US" w:eastAsia="zh-CN" w:bidi="ar-SA"/>
                    </w:rPr>
                  </w:pPr>
                  <w:r>
                    <w:rPr>
                      <w:rFonts w:hint="eastAsia"/>
                      <w:color w:val="auto"/>
                      <w:szCs w:val="21"/>
                    </w:rPr>
                    <w:t>厂区“雨污分流、清污分流”，初期雨水经厂区导流渠汇入初期雨水收集池</w:t>
                  </w:r>
                  <w:r>
                    <w:rPr>
                      <w:rFonts w:hint="eastAsia" w:eastAsia="宋体"/>
                      <w:color w:val="auto"/>
                      <w:szCs w:val="21"/>
                      <w:lang w:eastAsia="zh-CN"/>
                    </w:rPr>
                    <w:t>，</w:t>
                  </w:r>
                  <w:r>
                    <w:rPr>
                      <w:rFonts w:hint="eastAsia" w:eastAsia="宋体"/>
                      <w:color w:val="auto"/>
                      <w:szCs w:val="21"/>
                      <w:lang w:val="en-US" w:eastAsia="zh-CN"/>
                    </w:rPr>
                    <w:t>收集池位于厂区南侧</w:t>
                  </w:r>
                  <w:r>
                    <w:rPr>
                      <w:rFonts w:hint="eastAsia"/>
                      <w:color w:val="auto"/>
                      <w:szCs w:val="21"/>
                    </w:rPr>
                    <w:t>，后期雨水经厂区低洼处排入周边沟渠；</w:t>
                  </w:r>
                </w:p>
              </w:tc>
              <w:tc>
                <w:tcPr>
                  <w:tcW w:w="427" w:type="pct"/>
                  <w:vMerge w:val="restart"/>
                  <w:tcBorders>
                    <w:tl2br w:val="nil"/>
                    <w:tr2bl w:val="nil"/>
                  </w:tcBorders>
                  <w:vAlign w:val="center"/>
                </w:tcPr>
                <w:p w14:paraId="5D19CACC">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rPr>
                    <w:t>新建</w:t>
                  </w:r>
                </w:p>
              </w:tc>
            </w:tr>
            <w:tr w14:paraId="0B1C8B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2" w:hRule="atLeast"/>
                <w:jc w:val="center"/>
              </w:trPr>
              <w:tc>
                <w:tcPr>
                  <w:tcW w:w="471" w:type="pct"/>
                  <w:vMerge w:val="continue"/>
                  <w:tcBorders>
                    <w:tl2br w:val="nil"/>
                    <w:tr2bl w:val="nil"/>
                  </w:tcBorders>
                  <w:vAlign w:val="center"/>
                </w:tcPr>
                <w:p w14:paraId="6D51318F">
                  <w:pPr>
                    <w:jc w:val="center"/>
                    <w:rPr>
                      <w:rFonts w:hint="default" w:ascii="Times New Roman" w:hAnsi="Times New Roman" w:cs="Times New Roman" w:eastAsiaTheme="minorEastAsia"/>
                      <w:color w:val="auto"/>
                      <w:highlight w:val="none"/>
                    </w:rPr>
                  </w:pPr>
                </w:p>
              </w:tc>
              <w:tc>
                <w:tcPr>
                  <w:tcW w:w="622" w:type="pct"/>
                  <w:vMerge w:val="continue"/>
                  <w:tcBorders>
                    <w:tl2br w:val="nil"/>
                    <w:tr2bl w:val="nil"/>
                  </w:tcBorders>
                  <w:shd w:val="clear" w:color="auto" w:fill="auto"/>
                  <w:vAlign w:val="center"/>
                </w:tcPr>
                <w:p w14:paraId="0758AA0B">
                  <w:pPr>
                    <w:jc w:val="center"/>
                    <w:rPr>
                      <w:rFonts w:hint="default" w:ascii="Times New Roman" w:hAnsi="Times New Roman" w:eastAsia="宋体" w:cs="Times New Roman"/>
                      <w:color w:val="auto"/>
                      <w:szCs w:val="21"/>
                      <w:highlight w:val="none"/>
                    </w:rPr>
                  </w:pPr>
                </w:p>
              </w:tc>
              <w:tc>
                <w:tcPr>
                  <w:tcW w:w="3478" w:type="pct"/>
                  <w:tcBorders>
                    <w:tl2br w:val="nil"/>
                    <w:tr2bl w:val="nil"/>
                  </w:tcBorders>
                  <w:shd w:val="clear" w:color="auto" w:fill="auto"/>
                  <w:vAlign w:val="center"/>
                </w:tcPr>
                <w:p w14:paraId="7F4029BA">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生产</w:t>
                  </w:r>
                  <w:r>
                    <w:rPr>
                      <w:rFonts w:hint="default" w:ascii="Times New Roman" w:hAnsi="Times New Roman" w:cs="Times New Roman" w:eastAsiaTheme="minorEastAsia"/>
                      <w:color w:val="auto"/>
                      <w:highlight w:val="none"/>
                      <w:lang w:val="en-US" w:eastAsia="zh-CN"/>
                    </w:rPr>
                    <w:t>废水经三级沉淀处理后循环使用，不外排</w:t>
                  </w:r>
                  <w:r>
                    <w:rPr>
                      <w:rFonts w:hint="eastAsia" w:ascii="Times New Roman" w:hAnsi="Times New Roman" w:cs="Times New Roman" w:eastAsiaTheme="minorEastAsia"/>
                      <w:color w:val="auto"/>
                      <w:highlight w:val="none"/>
                      <w:lang w:val="en-US" w:eastAsia="zh-CN"/>
                    </w:rPr>
                    <w:t>，沉淀池位于综合生产车间东侧</w:t>
                  </w:r>
                </w:p>
              </w:tc>
              <w:tc>
                <w:tcPr>
                  <w:tcW w:w="427" w:type="pct"/>
                  <w:vMerge w:val="continue"/>
                  <w:tcBorders>
                    <w:tl2br w:val="nil"/>
                    <w:tr2bl w:val="nil"/>
                  </w:tcBorders>
                  <w:vAlign w:val="center"/>
                </w:tcPr>
                <w:p w14:paraId="2688CB0F">
                  <w:pPr>
                    <w:jc w:val="center"/>
                    <w:rPr>
                      <w:rFonts w:hint="default" w:ascii="Times New Roman" w:hAnsi="Times New Roman" w:cs="Times New Roman" w:eastAsiaTheme="minorEastAsia"/>
                      <w:color w:val="auto"/>
                      <w:highlight w:val="none"/>
                    </w:rPr>
                  </w:pPr>
                </w:p>
              </w:tc>
            </w:tr>
            <w:tr w14:paraId="1118FB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471" w:type="pct"/>
                  <w:vMerge w:val="continue"/>
                  <w:tcBorders>
                    <w:tl2br w:val="nil"/>
                    <w:tr2bl w:val="nil"/>
                  </w:tcBorders>
                  <w:vAlign w:val="center"/>
                </w:tcPr>
                <w:p w14:paraId="66425226">
                  <w:pPr>
                    <w:jc w:val="center"/>
                    <w:rPr>
                      <w:rFonts w:hint="default" w:ascii="Times New Roman" w:hAnsi="Times New Roman" w:cs="Times New Roman" w:eastAsiaTheme="minorEastAsia"/>
                      <w:color w:val="auto"/>
                      <w:szCs w:val="21"/>
                      <w:highlight w:val="none"/>
                    </w:rPr>
                  </w:pPr>
                </w:p>
              </w:tc>
              <w:tc>
                <w:tcPr>
                  <w:tcW w:w="622" w:type="pct"/>
                  <w:vMerge w:val="continue"/>
                  <w:tcBorders>
                    <w:tl2br w:val="nil"/>
                    <w:tr2bl w:val="nil"/>
                  </w:tcBorders>
                  <w:shd w:val="clear" w:color="auto" w:fill="auto"/>
                  <w:vAlign w:val="center"/>
                </w:tcPr>
                <w:p w14:paraId="1C56C547">
                  <w:pPr>
                    <w:jc w:val="center"/>
                    <w:rPr>
                      <w:rFonts w:hint="default" w:ascii="Times New Roman" w:hAnsi="Times New Roman" w:eastAsia="宋体" w:cs="Times New Roman"/>
                      <w:color w:val="auto"/>
                      <w:szCs w:val="21"/>
                      <w:highlight w:val="none"/>
                    </w:rPr>
                  </w:pPr>
                </w:p>
              </w:tc>
              <w:tc>
                <w:tcPr>
                  <w:tcW w:w="3478" w:type="pct"/>
                  <w:tcBorders>
                    <w:tl2br w:val="nil"/>
                    <w:tr2bl w:val="nil"/>
                  </w:tcBorders>
                  <w:shd w:val="clear" w:color="auto" w:fill="auto"/>
                  <w:vAlign w:val="center"/>
                </w:tcPr>
                <w:p w14:paraId="4DBA475E">
                  <w:pPr>
                    <w:jc w:val="center"/>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洗车废水经洗车平台旁的沉淀池处理后循环使用，不外排。</w:t>
                  </w:r>
                </w:p>
              </w:tc>
              <w:tc>
                <w:tcPr>
                  <w:tcW w:w="427" w:type="pct"/>
                  <w:vMerge w:val="continue"/>
                  <w:tcBorders>
                    <w:tl2br w:val="nil"/>
                    <w:tr2bl w:val="nil"/>
                  </w:tcBorders>
                  <w:vAlign w:val="center"/>
                </w:tcPr>
                <w:p w14:paraId="0A402043">
                  <w:pPr>
                    <w:jc w:val="center"/>
                    <w:rPr>
                      <w:rFonts w:hint="default" w:ascii="Times New Roman" w:hAnsi="Times New Roman" w:cs="Times New Roman" w:eastAsiaTheme="minorEastAsia"/>
                      <w:color w:val="auto"/>
                      <w:highlight w:val="none"/>
                    </w:rPr>
                  </w:pPr>
                </w:p>
              </w:tc>
            </w:tr>
            <w:tr w14:paraId="7E5AD2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71" w:type="pct"/>
                  <w:vMerge w:val="continue"/>
                  <w:tcBorders>
                    <w:tl2br w:val="nil"/>
                    <w:tr2bl w:val="nil"/>
                  </w:tcBorders>
                  <w:vAlign w:val="center"/>
                </w:tcPr>
                <w:p w14:paraId="1955856B">
                  <w:pPr>
                    <w:jc w:val="center"/>
                    <w:rPr>
                      <w:rFonts w:hint="default" w:ascii="Times New Roman" w:hAnsi="Times New Roman" w:cs="Times New Roman" w:eastAsiaTheme="minorEastAsia"/>
                      <w:color w:val="auto"/>
                      <w:szCs w:val="21"/>
                      <w:highlight w:val="none"/>
                    </w:rPr>
                  </w:pPr>
                </w:p>
              </w:tc>
              <w:tc>
                <w:tcPr>
                  <w:tcW w:w="622" w:type="pct"/>
                  <w:vMerge w:val="continue"/>
                  <w:tcBorders>
                    <w:tl2br w:val="nil"/>
                    <w:tr2bl w:val="nil"/>
                  </w:tcBorders>
                  <w:shd w:val="clear" w:color="auto" w:fill="auto"/>
                  <w:vAlign w:val="center"/>
                </w:tcPr>
                <w:p w14:paraId="1CC02A01">
                  <w:pPr>
                    <w:jc w:val="center"/>
                    <w:rPr>
                      <w:rFonts w:hint="default" w:ascii="Times New Roman" w:hAnsi="Times New Roman" w:eastAsia="宋体" w:cs="Times New Roman"/>
                      <w:color w:val="auto"/>
                      <w:szCs w:val="21"/>
                      <w:highlight w:val="none"/>
                    </w:rPr>
                  </w:pPr>
                </w:p>
              </w:tc>
              <w:tc>
                <w:tcPr>
                  <w:tcW w:w="3478" w:type="pct"/>
                  <w:tcBorders>
                    <w:tl2br w:val="nil"/>
                    <w:tr2bl w:val="nil"/>
                  </w:tcBorders>
                  <w:shd w:val="clear" w:color="auto" w:fill="auto"/>
                  <w:vAlign w:val="center"/>
                </w:tcPr>
                <w:p w14:paraId="6A1F987B">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物料堆场、道路地面降尘、</w:t>
                  </w:r>
                  <w:r>
                    <w:rPr>
                      <w:rFonts w:hint="eastAsia" w:ascii="Times New Roman" w:hAnsi="Times New Roman" w:eastAsia="宋体" w:cs="Times New Roman"/>
                      <w:color w:val="auto"/>
                      <w:szCs w:val="21"/>
                      <w:highlight w:val="none"/>
                      <w:lang w:val="en-US" w:eastAsia="zh-CN"/>
                    </w:rPr>
                    <w:t>喷雾</w:t>
                  </w:r>
                  <w:r>
                    <w:rPr>
                      <w:rFonts w:hint="default" w:ascii="Times New Roman" w:hAnsi="Times New Roman" w:eastAsia="宋体" w:cs="Times New Roman"/>
                      <w:color w:val="auto"/>
                      <w:szCs w:val="21"/>
                      <w:highlight w:val="none"/>
                      <w:lang w:val="en-US" w:eastAsia="zh-CN"/>
                    </w:rPr>
                    <w:t>用水全部蒸发损耗，不外排。</w:t>
                  </w:r>
                </w:p>
              </w:tc>
              <w:tc>
                <w:tcPr>
                  <w:tcW w:w="427" w:type="pct"/>
                  <w:vMerge w:val="continue"/>
                  <w:tcBorders>
                    <w:tl2br w:val="nil"/>
                    <w:tr2bl w:val="nil"/>
                  </w:tcBorders>
                  <w:vAlign w:val="center"/>
                </w:tcPr>
                <w:p w14:paraId="338C5890">
                  <w:pPr>
                    <w:jc w:val="center"/>
                    <w:rPr>
                      <w:rFonts w:hint="default" w:ascii="Times New Roman" w:hAnsi="Times New Roman" w:cs="Times New Roman" w:eastAsiaTheme="minorEastAsia"/>
                      <w:color w:val="auto"/>
                      <w:highlight w:val="none"/>
                      <w:lang w:val="en-US" w:eastAsia="zh-CN"/>
                    </w:rPr>
                  </w:pPr>
                </w:p>
              </w:tc>
            </w:tr>
            <w:tr w14:paraId="1D64DF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471" w:type="pct"/>
                  <w:vMerge w:val="continue"/>
                  <w:tcBorders>
                    <w:tl2br w:val="nil"/>
                    <w:tr2bl w:val="nil"/>
                  </w:tcBorders>
                  <w:vAlign w:val="center"/>
                </w:tcPr>
                <w:p w14:paraId="607BAB6A">
                  <w:pPr>
                    <w:jc w:val="center"/>
                    <w:rPr>
                      <w:rFonts w:hint="default" w:ascii="Times New Roman" w:hAnsi="Times New Roman" w:cs="Times New Roman" w:eastAsiaTheme="minorEastAsia"/>
                      <w:color w:val="auto"/>
                      <w:szCs w:val="21"/>
                      <w:highlight w:val="none"/>
                    </w:rPr>
                  </w:pPr>
                </w:p>
              </w:tc>
              <w:tc>
                <w:tcPr>
                  <w:tcW w:w="622" w:type="pct"/>
                  <w:tcBorders>
                    <w:tl2br w:val="nil"/>
                    <w:tr2bl w:val="nil"/>
                  </w:tcBorders>
                  <w:shd w:val="clear" w:color="auto" w:fill="auto"/>
                  <w:vAlign w:val="center"/>
                </w:tcPr>
                <w:p w14:paraId="4130D736">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噪声</w:t>
                  </w:r>
                </w:p>
              </w:tc>
              <w:tc>
                <w:tcPr>
                  <w:tcW w:w="3478" w:type="pct"/>
                  <w:tcBorders>
                    <w:tl2br w:val="nil"/>
                    <w:tr2bl w:val="nil"/>
                  </w:tcBorders>
                  <w:shd w:val="clear" w:color="auto" w:fill="auto"/>
                  <w:vAlign w:val="center"/>
                </w:tcPr>
                <w:p w14:paraId="2E910320">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噪声设备采取基础减振、厂房隔声措施。</w:t>
                  </w:r>
                </w:p>
              </w:tc>
              <w:tc>
                <w:tcPr>
                  <w:tcW w:w="427" w:type="pct"/>
                  <w:tcBorders>
                    <w:tl2br w:val="nil"/>
                    <w:tr2bl w:val="nil"/>
                  </w:tcBorders>
                  <w:vAlign w:val="center"/>
                </w:tcPr>
                <w:p w14:paraId="340ECF78">
                  <w:pPr>
                    <w:jc w:val="center"/>
                    <w:rPr>
                      <w:rFonts w:hint="default" w:ascii="Times New Roman" w:hAnsi="Times New Roman" w:cs="Times New Roman" w:eastAsiaTheme="minorEastAsia"/>
                      <w:color w:val="auto"/>
                      <w:highlight w:val="none"/>
                      <w:lang w:val="en-US" w:eastAsia="zh-CN"/>
                    </w:rPr>
                  </w:pPr>
                </w:p>
              </w:tc>
            </w:tr>
            <w:tr w14:paraId="4E6EB1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471" w:type="pct"/>
                  <w:vMerge w:val="continue"/>
                  <w:tcBorders>
                    <w:tl2br w:val="nil"/>
                    <w:tr2bl w:val="nil"/>
                  </w:tcBorders>
                  <w:vAlign w:val="center"/>
                </w:tcPr>
                <w:p w14:paraId="6A08E5B8">
                  <w:pPr>
                    <w:jc w:val="center"/>
                    <w:rPr>
                      <w:rFonts w:hint="default" w:ascii="Times New Roman" w:hAnsi="Times New Roman" w:cs="Times New Roman" w:eastAsiaTheme="minorEastAsia"/>
                      <w:color w:val="auto"/>
                      <w:highlight w:val="none"/>
                    </w:rPr>
                  </w:pPr>
                </w:p>
              </w:tc>
              <w:tc>
                <w:tcPr>
                  <w:tcW w:w="622" w:type="pct"/>
                  <w:vMerge w:val="restart"/>
                  <w:tcBorders>
                    <w:tl2br w:val="nil"/>
                    <w:tr2bl w:val="nil"/>
                  </w:tcBorders>
                  <w:vAlign w:val="center"/>
                </w:tcPr>
                <w:p w14:paraId="2381EC6C">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固废</w:t>
                  </w:r>
                </w:p>
              </w:tc>
              <w:tc>
                <w:tcPr>
                  <w:tcW w:w="3478" w:type="pct"/>
                  <w:tcBorders>
                    <w:tl2br w:val="nil"/>
                    <w:tr2bl w:val="nil"/>
                  </w:tcBorders>
                </w:tcPr>
                <w:p w14:paraId="46B102BD">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rPr>
                    <w:t>一般固废区，位于</w:t>
                  </w:r>
                  <w:r>
                    <w:rPr>
                      <w:rFonts w:hint="default" w:ascii="Times New Roman" w:hAnsi="Times New Roman" w:cs="Times New Roman" w:eastAsiaTheme="minorEastAsia"/>
                      <w:color w:val="auto"/>
                      <w:szCs w:val="21"/>
                      <w:highlight w:val="none"/>
                      <w:lang w:val="en-US" w:eastAsia="zh-CN"/>
                    </w:rPr>
                    <w:t>厂区</w:t>
                  </w:r>
                  <w:r>
                    <w:rPr>
                      <w:rFonts w:hint="eastAsia" w:ascii="Times New Roman" w:hAnsi="Times New Roman" w:cs="Times New Roman" w:eastAsiaTheme="minorEastAsia"/>
                      <w:color w:val="auto"/>
                      <w:szCs w:val="21"/>
                      <w:highlight w:val="none"/>
                      <w:lang w:val="en-US" w:eastAsia="zh-CN"/>
                    </w:rPr>
                    <w:t>南</w:t>
                  </w:r>
                  <w:r>
                    <w:rPr>
                      <w:rFonts w:hint="default" w:ascii="Times New Roman" w:hAnsi="Times New Roman" w:cs="Times New Roman" w:eastAsiaTheme="minorEastAsia"/>
                      <w:color w:val="auto"/>
                      <w:szCs w:val="21"/>
                      <w:highlight w:val="none"/>
                      <w:lang w:val="en-US" w:eastAsia="zh-CN"/>
                    </w:rPr>
                    <w:t>侧，</w:t>
                  </w:r>
                  <w:r>
                    <w:rPr>
                      <w:rFonts w:hint="default" w:ascii="Times New Roman" w:hAnsi="Times New Roman" w:cs="Times New Roman" w:eastAsiaTheme="minorEastAsia"/>
                      <w:color w:val="auto"/>
                      <w:szCs w:val="21"/>
                      <w:highlight w:val="none"/>
                    </w:rPr>
                    <w:t>占地面积</w:t>
                  </w:r>
                  <w:r>
                    <w:rPr>
                      <w:rFonts w:hint="default" w:ascii="Times New Roman" w:hAnsi="Times New Roman" w:cs="Times New Roman" w:eastAsiaTheme="minorEastAsia"/>
                      <w:color w:val="auto"/>
                      <w:szCs w:val="21"/>
                      <w:highlight w:val="none"/>
                      <w:lang w:val="en-US" w:eastAsia="zh-CN"/>
                    </w:rPr>
                    <w:t>10</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vertAlign w:val="baseline"/>
                      <w:lang w:eastAsia="zh-CN"/>
                    </w:rPr>
                    <w:t>。</w:t>
                  </w:r>
                </w:p>
              </w:tc>
              <w:tc>
                <w:tcPr>
                  <w:tcW w:w="427" w:type="pct"/>
                  <w:tcBorders>
                    <w:tl2br w:val="nil"/>
                    <w:tr2bl w:val="nil"/>
                  </w:tcBorders>
                  <w:vAlign w:val="center"/>
                </w:tcPr>
                <w:p w14:paraId="3B335887">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新建</w:t>
                  </w:r>
                </w:p>
              </w:tc>
            </w:tr>
            <w:tr w14:paraId="10E23E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8" w:hRule="atLeast"/>
                <w:jc w:val="center"/>
              </w:trPr>
              <w:tc>
                <w:tcPr>
                  <w:tcW w:w="471" w:type="pct"/>
                  <w:vMerge w:val="continue"/>
                  <w:tcBorders>
                    <w:tl2br w:val="nil"/>
                    <w:tr2bl w:val="nil"/>
                  </w:tcBorders>
                  <w:vAlign w:val="center"/>
                </w:tcPr>
                <w:p w14:paraId="659B1EFF">
                  <w:pPr>
                    <w:jc w:val="center"/>
                    <w:rPr>
                      <w:rFonts w:hint="default" w:ascii="Times New Roman" w:hAnsi="Times New Roman" w:cs="Times New Roman" w:eastAsiaTheme="minorEastAsia"/>
                      <w:color w:val="auto"/>
                      <w:highlight w:val="none"/>
                    </w:rPr>
                  </w:pPr>
                </w:p>
              </w:tc>
              <w:tc>
                <w:tcPr>
                  <w:tcW w:w="622" w:type="pct"/>
                  <w:vMerge w:val="continue"/>
                  <w:tcBorders>
                    <w:tl2br w:val="nil"/>
                    <w:tr2bl w:val="nil"/>
                  </w:tcBorders>
                  <w:vAlign w:val="center"/>
                </w:tcPr>
                <w:p w14:paraId="1E6EA676">
                  <w:pPr>
                    <w:jc w:val="center"/>
                    <w:rPr>
                      <w:rFonts w:hint="default" w:ascii="Times New Roman" w:hAnsi="Times New Roman" w:cs="Times New Roman" w:eastAsiaTheme="minorEastAsia"/>
                      <w:color w:val="auto"/>
                      <w:szCs w:val="21"/>
                      <w:highlight w:val="none"/>
                    </w:rPr>
                  </w:pPr>
                </w:p>
              </w:tc>
              <w:tc>
                <w:tcPr>
                  <w:tcW w:w="3478" w:type="pct"/>
                  <w:tcBorders>
                    <w:tl2br w:val="nil"/>
                    <w:tr2bl w:val="nil"/>
                  </w:tcBorders>
                </w:tcPr>
                <w:p w14:paraId="337C6672">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eastAsia="zh-CN"/>
                    </w:rPr>
                    <w:t>危废暂存库</w:t>
                  </w:r>
                  <w:r>
                    <w:rPr>
                      <w:rFonts w:hint="default" w:ascii="Times New Roman" w:hAnsi="Times New Roman" w:cs="Times New Roman" w:eastAsiaTheme="minorEastAsia"/>
                      <w:color w:val="auto"/>
                      <w:szCs w:val="21"/>
                      <w:highlight w:val="none"/>
                    </w:rPr>
                    <w:t>，位于</w:t>
                  </w:r>
                  <w:r>
                    <w:rPr>
                      <w:rFonts w:hint="default" w:ascii="Times New Roman" w:hAnsi="Times New Roman" w:cs="Times New Roman" w:eastAsiaTheme="minorEastAsia"/>
                      <w:color w:val="auto"/>
                      <w:szCs w:val="21"/>
                      <w:highlight w:val="none"/>
                      <w:lang w:val="en-US" w:eastAsia="zh-CN"/>
                    </w:rPr>
                    <w:t>厂区</w:t>
                  </w:r>
                  <w:r>
                    <w:rPr>
                      <w:rFonts w:hint="eastAsia" w:ascii="Times New Roman" w:hAnsi="Times New Roman" w:cs="Times New Roman" w:eastAsiaTheme="minorEastAsia"/>
                      <w:color w:val="auto"/>
                      <w:szCs w:val="21"/>
                      <w:highlight w:val="none"/>
                      <w:lang w:val="en-US" w:eastAsia="zh-CN"/>
                    </w:rPr>
                    <w:t>西侧办公区</w:t>
                  </w:r>
                  <w:r>
                    <w:rPr>
                      <w:rFonts w:hint="default" w:ascii="Times New Roman" w:hAnsi="Times New Roman" w:cs="Times New Roman" w:eastAsiaTheme="minorEastAsia"/>
                      <w:color w:val="auto"/>
                      <w:szCs w:val="21"/>
                      <w:highlight w:val="none"/>
                    </w:rPr>
                    <w:t>，占地面积</w:t>
                  </w:r>
                  <w:r>
                    <w:rPr>
                      <w:rFonts w:hint="eastAsia" w:ascii="Times New Roman" w:hAnsi="Times New Roman" w:cs="Times New Roman" w:eastAsiaTheme="minorEastAsia"/>
                      <w:color w:val="auto"/>
                      <w:szCs w:val="21"/>
                      <w:highlight w:val="none"/>
                      <w:lang w:val="en-US" w:eastAsia="zh-CN"/>
                    </w:rPr>
                    <w:t>5</w:t>
                  </w:r>
                  <w:r>
                    <w:rPr>
                      <w:rFonts w:hint="default" w:ascii="Times New Roman" w:hAnsi="Times New Roman" w:cs="Times New Roman" w:eastAsiaTheme="minorEastAsia"/>
                      <w:color w:val="auto"/>
                      <w:szCs w:val="21"/>
                      <w:highlight w:val="none"/>
                    </w:rPr>
                    <w:t>m</w:t>
                  </w:r>
                  <w:r>
                    <w:rPr>
                      <w:rFonts w:hint="default" w:ascii="Times New Roman" w:hAnsi="Times New Roman" w:cs="Times New Roman" w:eastAsiaTheme="minorEastAsia"/>
                      <w:color w:val="auto"/>
                      <w:szCs w:val="21"/>
                      <w:highlight w:val="none"/>
                      <w:vertAlign w:val="superscript"/>
                    </w:rPr>
                    <w:t>2</w:t>
                  </w:r>
                  <w:r>
                    <w:rPr>
                      <w:rFonts w:hint="default" w:ascii="Times New Roman" w:hAnsi="Times New Roman" w:cs="Times New Roman" w:eastAsiaTheme="minorEastAsia"/>
                      <w:color w:val="auto"/>
                      <w:szCs w:val="21"/>
                      <w:highlight w:val="none"/>
                      <w:vertAlign w:val="baseline"/>
                      <w:lang w:eastAsia="zh-CN"/>
                    </w:rPr>
                    <w:t>。</w:t>
                  </w:r>
                </w:p>
              </w:tc>
              <w:tc>
                <w:tcPr>
                  <w:tcW w:w="427" w:type="pct"/>
                  <w:tcBorders>
                    <w:tl2br w:val="nil"/>
                    <w:tr2bl w:val="nil"/>
                  </w:tcBorders>
                  <w:vAlign w:val="center"/>
                </w:tcPr>
                <w:p w14:paraId="220E8E34">
                  <w:pPr>
                    <w:jc w:val="center"/>
                    <w:rPr>
                      <w:rFonts w:hint="eastAsia"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val="en-US" w:eastAsia="zh-CN"/>
                    </w:rPr>
                    <w:t>新建</w:t>
                  </w:r>
                </w:p>
              </w:tc>
            </w:tr>
          </w:tbl>
          <w:p w14:paraId="49C491B2">
            <w:pPr>
              <w:adjustRightInd w:val="0"/>
              <w:spacing w:line="360" w:lineRule="auto"/>
              <w:ind w:firstLine="482" w:firstLineChars="200"/>
              <w:jc w:val="left"/>
              <w:outlineLvl w:val="3"/>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3.产品及产能</w:t>
            </w:r>
          </w:p>
          <w:p w14:paraId="21EF726E">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项目产品规模及方案见下表。</w:t>
            </w:r>
          </w:p>
          <w:p w14:paraId="0C0239BB">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z w:val="24"/>
                <w:highlight w:val="none"/>
              </w:rPr>
              <w:t>表2-</w:t>
            </w:r>
            <w:r>
              <w:rPr>
                <w:rFonts w:hint="default" w:ascii="Times New Roman" w:hAnsi="Times New Roman" w:cs="Times New Roman" w:eastAsiaTheme="minorEastAsia"/>
                <w:b/>
                <w:bCs/>
                <w:color w:val="auto"/>
                <w:sz w:val="24"/>
                <w:highlight w:val="none"/>
                <w:lang w:val="en-US" w:eastAsia="zh-CN"/>
              </w:rPr>
              <w:t xml:space="preserve">2  </w:t>
            </w:r>
            <w:r>
              <w:rPr>
                <w:rFonts w:hint="default" w:ascii="Times New Roman" w:hAnsi="Times New Roman" w:cs="Times New Roman" w:eastAsiaTheme="minorEastAsia"/>
                <w:b/>
                <w:bCs/>
                <w:color w:val="auto"/>
                <w:sz w:val="24"/>
                <w:highlight w:val="none"/>
              </w:rPr>
              <w:t>项目产品方案及规模一览表</w:t>
            </w:r>
          </w:p>
          <w:tbl>
            <w:tblPr>
              <w:tblStyle w:val="25"/>
              <w:tblW w:w="83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2330"/>
              <w:gridCol w:w="1200"/>
              <w:gridCol w:w="3669"/>
            </w:tblGrid>
            <w:tr w14:paraId="628F8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13" w:type="pct"/>
                  <w:tcBorders>
                    <w:tl2br w:val="nil"/>
                    <w:tr2bl w:val="nil"/>
                  </w:tcBorders>
                  <w:noWrap w:val="0"/>
                  <w:vAlign w:val="center"/>
                </w:tcPr>
                <w:p w14:paraId="2AB33B73">
                  <w:pPr>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名称</w:t>
                  </w:r>
                </w:p>
              </w:tc>
              <w:tc>
                <w:tcPr>
                  <w:tcW w:w="1387" w:type="pct"/>
                  <w:tcBorders>
                    <w:tl2br w:val="nil"/>
                    <w:tr2bl w:val="nil"/>
                  </w:tcBorders>
                  <w:noWrap w:val="0"/>
                  <w:vAlign w:val="center"/>
                </w:tcPr>
                <w:p w14:paraId="5A17F513">
                  <w:pPr>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规格</w:t>
                  </w:r>
                </w:p>
              </w:tc>
              <w:tc>
                <w:tcPr>
                  <w:tcW w:w="714" w:type="pct"/>
                  <w:tcBorders>
                    <w:tl2br w:val="nil"/>
                    <w:tr2bl w:val="nil"/>
                  </w:tcBorders>
                  <w:shd w:val="clear" w:color="auto" w:fill="auto"/>
                  <w:noWrap w:val="0"/>
                  <w:vAlign w:val="center"/>
                </w:tcPr>
                <w:p w14:paraId="1FEEAC3D">
                  <w:pPr>
                    <w:bidi w:val="0"/>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eastAsia" w:ascii="Times New Roman" w:hAnsi="Times New Roman" w:cs="Times New Roman" w:eastAsiaTheme="minorEastAsia"/>
                      <w:b/>
                      <w:bCs/>
                      <w:color w:val="auto"/>
                      <w:sz w:val="21"/>
                      <w:szCs w:val="21"/>
                      <w:highlight w:val="none"/>
                      <w:lang w:val="en-US" w:eastAsia="zh-CN"/>
                    </w:rPr>
                    <w:t>年</w:t>
                  </w:r>
                  <w:r>
                    <w:rPr>
                      <w:rFonts w:hint="default" w:ascii="Times New Roman" w:hAnsi="Times New Roman" w:cs="Times New Roman" w:eastAsiaTheme="minorEastAsia"/>
                      <w:b/>
                      <w:bCs/>
                      <w:color w:val="auto"/>
                      <w:sz w:val="21"/>
                      <w:szCs w:val="21"/>
                      <w:highlight w:val="none"/>
                      <w:lang w:val="en-US" w:eastAsia="zh-CN"/>
                    </w:rPr>
                    <w:t>产量</w:t>
                  </w:r>
                </w:p>
              </w:tc>
              <w:tc>
                <w:tcPr>
                  <w:tcW w:w="2184" w:type="pct"/>
                  <w:tcBorders>
                    <w:tl2br w:val="nil"/>
                    <w:tr2bl w:val="nil"/>
                  </w:tcBorders>
                  <w:shd w:val="clear" w:color="auto" w:fill="auto"/>
                  <w:noWrap w:val="0"/>
                  <w:vAlign w:val="center"/>
                </w:tcPr>
                <w:p w14:paraId="3EACF903">
                  <w:pPr>
                    <w:bidi w:val="0"/>
                    <w:jc w:val="center"/>
                    <w:rPr>
                      <w:rFonts w:hint="default" w:ascii="Times New Roman" w:hAnsi="Times New Roman" w:cs="Times New Roman" w:eastAsiaTheme="minorEastAsia"/>
                      <w:b/>
                      <w:bCs/>
                      <w:color w:val="auto"/>
                      <w:sz w:val="21"/>
                      <w:szCs w:val="21"/>
                      <w:highlight w:val="none"/>
                      <w:lang w:val="en-US" w:eastAsia="zh-CN"/>
                    </w:rPr>
                  </w:pPr>
                  <w:r>
                    <w:rPr>
                      <w:rFonts w:hint="eastAsia" w:ascii="Times New Roman" w:hAnsi="Times New Roman" w:cs="Times New Roman" w:eastAsiaTheme="minorEastAsia"/>
                      <w:b/>
                      <w:bCs/>
                      <w:color w:val="auto"/>
                      <w:sz w:val="21"/>
                      <w:szCs w:val="21"/>
                      <w:highlight w:val="none"/>
                      <w:lang w:val="en-US" w:eastAsia="zh-CN"/>
                    </w:rPr>
                    <w:t>备注</w:t>
                  </w:r>
                </w:p>
              </w:tc>
            </w:tr>
            <w:tr w14:paraId="4A6BD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3" w:type="pct"/>
                  <w:tcBorders>
                    <w:tl2br w:val="nil"/>
                    <w:tr2bl w:val="nil"/>
                  </w:tcBorders>
                  <w:noWrap w:val="0"/>
                  <w:vAlign w:val="center"/>
                </w:tcPr>
                <w:p w14:paraId="6167517A">
                  <w:pPr>
                    <w:bidi w:val="0"/>
                    <w:jc w:val="center"/>
                    <w:rPr>
                      <w:rFonts w:hint="default" w:ascii="Times New Roman" w:hAnsi="Times New Roman" w:cs="Times New Roman" w:eastAsiaTheme="minorEastAsia"/>
                      <w:b/>
                      <w:bCs/>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机制砂</w:t>
                  </w:r>
                </w:p>
              </w:tc>
              <w:tc>
                <w:tcPr>
                  <w:tcW w:w="1387" w:type="pct"/>
                  <w:tcBorders>
                    <w:tl2br w:val="nil"/>
                    <w:tr2bl w:val="nil"/>
                  </w:tcBorders>
                  <w:noWrap w:val="0"/>
                  <w:vAlign w:val="center"/>
                </w:tcPr>
                <w:p w14:paraId="30DE68E3">
                  <w:pPr>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1mm—4.75</w:t>
                  </w:r>
                  <w:r>
                    <w:rPr>
                      <w:rFonts w:hint="default" w:ascii="Times New Roman" w:hAnsi="Times New Roman" w:cs="Times New Roman" w:eastAsiaTheme="minorEastAsia"/>
                      <w:b w:val="0"/>
                      <w:bCs w:val="0"/>
                      <w:color w:val="auto"/>
                      <w:sz w:val="21"/>
                      <w:szCs w:val="21"/>
                      <w:highlight w:val="none"/>
                      <w:lang w:val="en-US" w:eastAsia="zh-CN"/>
                    </w:rPr>
                    <w:t xml:space="preserve">mm </w:t>
                  </w:r>
                  <w:r>
                    <w:rPr>
                      <w:rFonts w:hint="eastAsia" w:ascii="Times New Roman" w:hAnsi="Times New Roman" w:cs="Times New Roman" w:eastAsiaTheme="minorEastAsia"/>
                      <w:b w:val="0"/>
                      <w:bCs w:val="0"/>
                      <w:color w:val="auto"/>
                      <w:sz w:val="21"/>
                      <w:szCs w:val="21"/>
                      <w:highlight w:val="none"/>
                      <w:lang w:val="en-US" w:eastAsia="zh-CN"/>
                    </w:rPr>
                    <w:t>、4.8mm—9</w:t>
                  </w:r>
                  <w:r>
                    <w:rPr>
                      <w:rFonts w:hint="default" w:ascii="Times New Roman" w:hAnsi="Times New Roman" w:cs="Times New Roman" w:eastAsiaTheme="minorEastAsia"/>
                      <w:b w:val="0"/>
                      <w:bCs w:val="0"/>
                      <w:color w:val="auto"/>
                      <w:sz w:val="21"/>
                      <w:szCs w:val="21"/>
                      <w:highlight w:val="none"/>
                      <w:lang w:val="en-US" w:eastAsia="zh-CN"/>
                    </w:rPr>
                    <w:t>mm</w:t>
                  </w:r>
                </w:p>
              </w:tc>
              <w:tc>
                <w:tcPr>
                  <w:tcW w:w="714" w:type="pct"/>
                  <w:tcBorders>
                    <w:tl2br w:val="nil"/>
                    <w:tr2bl w:val="nil"/>
                  </w:tcBorders>
                  <w:shd w:val="clear" w:color="auto" w:fill="auto"/>
                  <w:noWrap w:val="0"/>
                  <w:vAlign w:val="center"/>
                </w:tcPr>
                <w:p w14:paraId="279B247B">
                  <w:pPr>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15</w:t>
                  </w:r>
                  <w:r>
                    <w:rPr>
                      <w:rFonts w:hint="default" w:ascii="Times New Roman" w:hAnsi="Times New Roman" w:cs="Times New Roman" w:eastAsiaTheme="minorEastAsia"/>
                      <w:b w:val="0"/>
                      <w:bCs w:val="0"/>
                      <w:color w:val="auto"/>
                      <w:sz w:val="21"/>
                      <w:szCs w:val="21"/>
                      <w:highlight w:val="none"/>
                      <w:lang w:val="en-US" w:eastAsia="zh-CN"/>
                    </w:rPr>
                    <w:t>万吨</w:t>
                  </w:r>
                </w:p>
              </w:tc>
              <w:tc>
                <w:tcPr>
                  <w:tcW w:w="2184" w:type="pct"/>
                  <w:tcBorders>
                    <w:tl2br w:val="nil"/>
                    <w:tr2bl w:val="nil"/>
                  </w:tcBorders>
                  <w:shd w:val="clear" w:color="auto" w:fill="auto"/>
                  <w:noWrap w:val="0"/>
                  <w:vAlign w:val="center"/>
                </w:tcPr>
                <w:p w14:paraId="516118E5">
                  <w:pPr>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其中4.5万吨机制砂作为原料用于水稳石生产线，剩余的作为产品外售。</w:t>
                  </w:r>
                </w:p>
              </w:tc>
            </w:tr>
            <w:tr w14:paraId="3FC10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713" w:type="pct"/>
                  <w:tcBorders>
                    <w:tl2br w:val="nil"/>
                    <w:tr2bl w:val="nil"/>
                  </w:tcBorders>
                  <w:noWrap w:val="0"/>
                  <w:vAlign w:val="center"/>
                </w:tcPr>
                <w:p w14:paraId="22C60222">
                  <w:pPr>
                    <w:bidi w:val="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水稳石</w:t>
                  </w:r>
                </w:p>
              </w:tc>
              <w:tc>
                <w:tcPr>
                  <w:tcW w:w="1387" w:type="pct"/>
                  <w:tcBorders>
                    <w:tl2br w:val="nil"/>
                    <w:tr2bl w:val="nil"/>
                  </w:tcBorders>
                  <w:noWrap w:val="0"/>
                  <w:vAlign w:val="center"/>
                </w:tcPr>
                <w:p w14:paraId="452FB272">
                  <w:pPr>
                    <w:bidi w:val="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w:t>
                  </w:r>
                </w:p>
              </w:tc>
              <w:tc>
                <w:tcPr>
                  <w:tcW w:w="714" w:type="pct"/>
                  <w:tcBorders>
                    <w:tl2br w:val="nil"/>
                    <w:tr2bl w:val="nil"/>
                  </w:tcBorders>
                  <w:shd w:val="clear" w:color="auto" w:fill="auto"/>
                  <w:noWrap w:val="0"/>
                  <w:vAlign w:val="center"/>
                </w:tcPr>
                <w:p w14:paraId="3FCDE5A3">
                  <w:pPr>
                    <w:bidi w:val="0"/>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15</w:t>
                  </w:r>
                  <w:r>
                    <w:rPr>
                      <w:rFonts w:hint="default" w:ascii="Times New Roman" w:hAnsi="Times New Roman" w:cs="Times New Roman" w:eastAsiaTheme="minorEastAsia"/>
                      <w:color w:val="auto"/>
                      <w:sz w:val="21"/>
                      <w:szCs w:val="21"/>
                      <w:highlight w:val="none"/>
                      <w:lang w:val="en-US" w:eastAsia="zh-CN"/>
                    </w:rPr>
                    <w:t>万吨</w:t>
                  </w:r>
                </w:p>
              </w:tc>
              <w:tc>
                <w:tcPr>
                  <w:tcW w:w="2184" w:type="pct"/>
                  <w:tcBorders>
                    <w:tl2br w:val="nil"/>
                    <w:tr2bl w:val="nil"/>
                  </w:tcBorders>
                  <w:shd w:val="clear" w:color="auto" w:fill="auto"/>
                  <w:noWrap w:val="0"/>
                  <w:vAlign w:val="center"/>
                </w:tcPr>
                <w:p w14:paraId="3C84ECFD">
                  <w:pPr>
                    <w:bidi w:val="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水稳石用于路基建设，原料为白灰、粉煤灰、碎石、机制砂、水泥及水</w:t>
                  </w:r>
                </w:p>
              </w:tc>
            </w:tr>
          </w:tbl>
          <w:p w14:paraId="0D5B7FF7">
            <w:pPr>
              <w:spacing w:line="360" w:lineRule="auto"/>
              <w:ind w:firstLine="482" w:firstLineChars="200"/>
              <w:jc w:val="left"/>
              <w:outlineLvl w:val="3"/>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4.主要生产设施</w:t>
            </w:r>
          </w:p>
          <w:p w14:paraId="39BDBB33">
            <w:pPr>
              <w:spacing w:line="360" w:lineRule="auto"/>
              <w:ind w:firstLine="480" w:firstLineChars="200"/>
              <w:rPr>
                <w:rFonts w:hint="default" w:ascii="Times New Roman" w:hAnsi="Times New Roman" w:cs="Times New Roman" w:eastAsiaTheme="minorEastAsia"/>
                <w:b/>
                <w:color w:val="auto"/>
                <w:sz w:val="24"/>
                <w:highlight w:val="none"/>
              </w:rPr>
            </w:pPr>
            <w:bookmarkStart w:id="7" w:name="_Toc1806_WPSOffice_Level1"/>
            <w:bookmarkStart w:id="8" w:name="_Toc17148_WPSOffice_Level1"/>
            <w:bookmarkStart w:id="9" w:name="_Toc30866_WPSOffice_Level1"/>
            <w:bookmarkStart w:id="10" w:name="_Toc964_WPSOffice_Level1"/>
            <w:r>
              <w:rPr>
                <w:rFonts w:hint="default" w:ascii="Times New Roman" w:hAnsi="Times New Roman" w:cs="Times New Roman" w:eastAsiaTheme="minorEastAsia"/>
                <w:color w:val="auto"/>
                <w:sz w:val="24"/>
                <w:highlight w:val="none"/>
              </w:rPr>
              <w:t>本项目各生产单元、主要生产设施详见下表：</w:t>
            </w:r>
          </w:p>
          <w:p w14:paraId="2C2B7414">
            <w:pPr>
              <w:jc w:val="cente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表2-</w:t>
            </w:r>
            <w:r>
              <w:rPr>
                <w:rFonts w:hint="default" w:ascii="Times New Roman" w:hAnsi="Times New Roman" w:cs="Times New Roman" w:eastAsiaTheme="minorEastAsia"/>
                <w:b/>
                <w:color w:val="auto"/>
                <w:sz w:val="24"/>
                <w:highlight w:val="none"/>
                <w:lang w:val="en-US" w:eastAsia="zh-CN"/>
              </w:rPr>
              <w:t>3</w:t>
            </w:r>
            <w:r>
              <w:rPr>
                <w:rFonts w:hint="default" w:ascii="Times New Roman" w:hAnsi="Times New Roman" w:cs="Times New Roman" w:eastAsiaTheme="minorEastAsia"/>
                <w:b/>
                <w:color w:val="auto"/>
                <w:sz w:val="24"/>
                <w:highlight w:val="none"/>
              </w:rPr>
              <w:t xml:space="preserve">  项目生产设施一览表</w:t>
            </w:r>
            <w:bookmarkEnd w:id="7"/>
            <w:bookmarkEnd w:id="8"/>
            <w:bookmarkEnd w:id="9"/>
            <w:bookmarkEnd w:id="10"/>
          </w:p>
          <w:tbl>
            <w:tblPr>
              <w:tblStyle w:val="25"/>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8"/>
              <w:gridCol w:w="932"/>
              <w:gridCol w:w="1421"/>
              <w:gridCol w:w="2520"/>
              <w:gridCol w:w="650"/>
              <w:gridCol w:w="620"/>
              <w:gridCol w:w="1511"/>
            </w:tblGrid>
            <w:tr w14:paraId="168F6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384299AE">
                  <w:pPr>
                    <w:adjustRightIn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序号</w:t>
                  </w:r>
                </w:p>
              </w:tc>
              <w:tc>
                <w:tcPr>
                  <w:tcW w:w="559" w:type="pct"/>
                  <w:tcBorders>
                    <w:tl2br w:val="nil"/>
                    <w:tr2bl w:val="nil"/>
                  </w:tcBorders>
                  <w:vAlign w:val="center"/>
                </w:tcPr>
                <w:p w14:paraId="4E92114D">
                  <w:pPr>
                    <w:adjustRightIn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主要生产单元</w:t>
                  </w:r>
                </w:p>
              </w:tc>
              <w:tc>
                <w:tcPr>
                  <w:tcW w:w="853" w:type="pct"/>
                  <w:tcBorders>
                    <w:tl2br w:val="nil"/>
                    <w:tr2bl w:val="nil"/>
                  </w:tcBorders>
                  <w:vAlign w:val="center"/>
                </w:tcPr>
                <w:p w14:paraId="71EDC1DA">
                  <w:pPr>
                    <w:adjustRightIn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设备名称</w:t>
                  </w:r>
                </w:p>
              </w:tc>
              <w:tc>
                <w:tcPr>
                  <w:tcW w:w="1514" w:type="pct"/>
                  <w:tcBorders>
                    <w:tl2br w:val="nil"/>
                    <w:tr2bl w:val="nil"/>
                  </w:tcBorders>
                  <w:vAlign w:val="center"/>
                </w:tcPr>
                <w:p w14:paraId="6757DC8F">
                  <w:pPr>
                    <w:adjustRightIn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设备参数</w:t>
                  </w:r>
                </w:p>
              </w:tc>
              <w:tc>
                <w:tcPr>
                  <w:tcW w:w="390" w:type="pct"/>
                  <w:tcBorders>
                    <w:tl2br w:val="nil"/>
                    <w:tr2bl w:val="nil"/>
                  </w:tcBorders>
                  <w:vAlign w:val="center"/>
                </w:tcPr>
                <w:p w14:paraId="451AB8D2">
                  <w:pPr>
                    <w:adjustRightIn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数量</w:t>
                  </w:r>
                </w:p>
              </w:tc>
              <w:tc>
                <w:tcPr>
                  <w:tcW w:w="372" w:type="pct"/>
                  <w:tcBorders>
                    <w:tl2br w:val="nil"/>
                    <w:tr2bl w:val="nil"/>
                  </w:tcBorders>
                  <w:vAlign w:val="center"/>
                </w:tcPr>
                <w:p w14:paraId="1C220F28">
                  <w:pPr>
                    <w:adjustRightIn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单位</w:t>
                  </w:r>
                </w:p>
              </w:tc>
              <w:tc>
                <w:tcPr>
                  <w:tcW w:w="907" w:type="pct"/>
                  <w:tcBorders>
                    <w:tl2br w:val="nil"/>
                    <w:tr2bl w:val="nil"/>
                  </w:tcBorders>
                  <w:vAlign w:val="center"/>
                </w:tcPr>
                <w:p w14:paraId="6D5C59F1">
                  <w:pPr>
                    <w:adjustRightInd w:val="0"/>
                    <w:jc w:val="center"/>
                    <w:rPr>
                      <w:rFonts w:hint="eastAsia" w:ascii="Times New Roman" w:hAnsi="Times New Roman" w:eastAsia="宋体" w:cs="Times New Roman"/>
                      <w:b/>
                      <w:bCs/>
                      <w:color w:val="auto"/>
                      <w:lang w:val="en-US" w:eastAsia="zh-CN"/>
                    </w:rPr>
                  </w:pPr>
                  <w:r>
                    <w:rPr>
                      <w:rFonts w:hint="default" w:ascii="Times New Roman" w:hAnsi="Times New Roman" w:cs="Times New Roman" w:eastAsiaTheme="minorEastAsia"/>
                      <w:b/>
                      <w:bCs/>
                      <w:color w:val="auto"/>
                      <w:sz w:val="21"/>
                      <w:szCs w:val="21"/>
                      <w:vertAlign w:val="baseline"/>
                      <w:lang w:val="en-US" w:eastAsia="zh-CN"/>
                    </w:rPr>
                    <w:t>主要</w:t>
                  </w:r>
                  <w:r>
                    <w:rPr>
                      <w:rFonts w:hint="eastAsia" w:ascii="Times New Roman" w:hAnsi="Times New Roman" w:cs="Times New Roman" w:eastAsiaTheme="minorEastAsia"/>
                      <w:b/>
                      <w:bCs/>
                      <w:color w:val="auto"/>
                      <w:sz w:val="21"/>
                      <w:szCs w:val="21"/>
                      <w:vertAlign w:val="baseline"/>
                      <w:lang w:val="en-US" w:eastAsia="zh-CN"/>
                    </w:rPr>
                    <w:t>工艺</w:t>
                  </w:r>
                </w:p>
              </w:tc>
            </w:tr>
            <w:tr w14:paraId="035FF1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7"/>
                  <w:tcBorders>
                    <w:tl2br w:val="nil"/>
                    <w:tr2bl w:val="nil"/>
                  </w:tcBorders>
                  <w:vAlign w:val="center"/>
                </w:tcPr>
                <w:p w14:paraId="39D520D4">
                  <w:pPr>
                    <w:adjustRightInd w:val="0"/>
                    <w:jc w:val="center"/>
                    <w:rPr>
                      <w:rFonts w:hint="eastAsia" w:ascii="Times New Roman" w:hAnsi="Times New Roman" w:eastAsia="宋体" w:cs="Times New Roman"/>
                      <w:color w:val="auto"/>
                      <w:lang w:val="en-US" w:eastAsia="zh-CN"/>
                    </w:rPr>
                  </w:pPr>
                  <w:r>
                    <w:rPr>
                      <w:rFonts w:hint="eastAsia" w:ascii="Times New Roman" w:hAnsi="Times New Roman" w:cs="Times New Roman"/>
                      <w:b/>
                      <w:bCs/>
                      <w:color w:val="auto"/>
                      <w:sz w:val="21"/>
                      <w:szCs w:val="21"/>
                      <w:vertAlign w:val="baseline"/>
                      <w:lang w:val="en-US" w:eastAsia="zh-CN"/>
                    </w:rPr>
                    <w:t>水稳石生产线</w:t>
                  </w:r>
                </w:p>
              </w:tc>
            </w:tr>
            <w:tr w14:paraId="3B297F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382F0D00">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559" w:type="pct"/>
                  <w:vMerge w:val="restart"/>
                  <w:tcBorders>
                    <w:tl2br w:val="nil"/>
                    <w:tr2bl w:val="nil"/>
                  </w:tcBorders>
                  <w:vAlign w:val="center"/>
                </w:tcPr>
                <w:p w14:paraId="37F716D7">
                  <w:pPr>
                    <w:numPr>
                      <w:ilvl w:val="0"/>
                      <w:numId w:val="0"/>
                    </w:numPr>
                    <w:spacing w:line="240" w:lineRule="auto"/>
                    <w:ind w:left="0" w:leftChars="0" w:firstLine="0" w:firstLineChars="0"/>
                    <w:jc w:val="center"/>
                    <w:rPr>
                      <w:rFonts w:hint="eastAsia" w:ascii="Times New Roman" w:hAnsi="Times New Roman" w:cs="Times New Roman" w:eastAsiaTheme="minorEastAsia"/>
                      <w:color w:val="auto"/>
                      <w:kern w:val="2"/>
                      <w:sz w:val="21"/>
                      <w:szCs w:val="21"/>
                      <w:vertAlign w:val="baseline"/>
                      <w:lang w:val="en-US" w:eastAsia="zh-CN" w:bidi="ar-SA"/>
                    </w:rPr>
                  </w:pPr>
                  <w:r>
                    <w:rPr>
                      <w:rFonts w:hint="eastAsia" w:ascii="Times New Roman" w:hAnsi="Times New Roman" w:cs="Times New Roman" w:eastAsiaTheme="minorEastAsia"/>
                      <w:color w:val="auto"/>
                      <w:kern w:val="2"/>
                      <w:sz w:val="21"/>
                      <w:szCs w:val="21"/>
                      <w:vertAlign w:val="baseline"/>
                      <w:lang w:val="en-US" w:eastAsia="zh-CN" w:bidi="ar-SA"/>
                    </w:rPr>
                    <w:t>生产</w:t>
                  </w:r>
                </w:p>
                <w:p w14:paraId="79831989">
                  <w:pPr>
                    <w:numPr>
                      <w:ilvl w:val="0"/>
                      <w:numId w:val="0"/>
                    </w:numPr>
                    <w:spacing w:line="240" w:lineRule="auto"/>
                    <w:ind w:left="0" w:lef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cs="Times New Roman" w:eastAsiaTheme="minorEastAsia"/>
                      <w:color w:val="auto"/>
                      <w:kern w:val="2"/>
                      <w:sz w:val="21"/>
                      <w:szCs w:val="21"/>
                      <w:vertAlign w:val="baseline"/>
                      <w:lang w:val="en-US" w:eastAsia="zh-CN" w:bidi="ar-SA"/>
                    </w:rPr>
                    <w:t>单元</w:t>
                  </w:r>
                </w:p>
                <w:p w14:paraId="2B149904">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40E708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lang w:val="en-US" w:eastAsia="zh-CN"/>
                    </w:rPr>
                  </w:pPr>
                  <w:r>
                    <w:rPr>
                      <w:rFonts w:hint="default" w:ascii="Times New Roman" w:hAnsi="Times New Roman" w:cs="Times New Roman" w:eastAsiaTheme="minorEastAsia"/>
                      <w:color w:val="auto"/>
                      <w:sz w:val="21"/>
                      <w:szCs w:val="21"/>
                      <w:lang w:val="en-US" w:eastAsia="zh-CN"/>
                    </w:rPr>
                    <w:t>搅拌主机</w:t>
                  </w:r>
                </w:p>
              </w:tc>
              <w:tc>
                <w:tcPr>
                  <w:tcW w:w="1514" w:type="pct"/>
                  <w:tcBorders>
                    <w:tl2br w:val="nil"/>
                    <w:tr2bl w:val="nil"/>
                  </w:tcBorders>
                  <w:vAlign w:val="center"/>
                </w:tcPr>
                <w:p w14:paraId="752EE402">
                  <w:pPr>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b w:val="0"/>
                      <w:bCs/>
                      <w:color w:val="auto"/>
                      <w:sz w:val="21"/>
                      <w:szCs w:val="21"/>
                      <w:lang w:val="en-US" w:eastAsia="zh-CN"/>
                    </w:rPr>
                    <w:t>400t/h</w:t>
                  </w:r>
                </w:p>
              </w:tc>
              <w:tc>
                <w:tcPr>
                  <w:tcW w:w="390" w:type="pct"/>
                  <w:tcBorders>
                    <w:tl2br w:val="nil"/>
                    <w:tr2bl w:val="nil"/>
                  </w:tcBorders>
                  <w:vAlign w:val="center"/>
                </w:tcPr>
                <w:p w14:paraId="2ACC353C">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372" w:type="pct"/>
                  <w:tcBorders>
                    <w:tl2br w:val="nil"/>
                    <w:tr2bl w:val="nil"/>
                  </w:tcBorders>
                  <w:vAlign w:val="center"/>
                </w:tcPr>
                <w:p w14:paraId="79E95D37">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69A928A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cs="Times New Roman"/>
                      <w:b w:val="0"/>
                      <w:bCs/>
                      <w:color w:val="auto"/>
                      <w:sz w:val="21"/>
                      <w:szCs w:val="21"/>
                      <w:lang w:val="en-US" w:eastAsia="zh-CN"/>
                    </w:rPr>
                    <w:t>搅拌</w:t>
                  </w:r>
                </w:p>
              </w:tc>
            </w:tr>
            <w:tr w14:paraId="14807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77CE2331">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559" w:type="pct"/>
                  <w:vMerge w:val="continue"/>
                  <w:tcBorders>
                    <w:tl2br w:val="nil"/>
                    <w:tr2bl w:val="nil"/>
                  </w:tcBorders>
                  <w:vAlign w:val="center"/>
                </w:tcPr>
                <w:p w14:paraId="2CD30EE8">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24FFDB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水泥筒仓</w:t>
                  </w:r>
                </w:p>
              </w:tc>
              <w:tc>
                <w:tcPr>
                  <w:tcW w:w="1514" w:type="pct"/>
                  <w:tcBorders>
                    <w:tl2br w:val="nil"/>
                    <w:tr2bl w:val="nil"/>
                  </w:tcBorders>
                  <w:vAlign w:val="center"/>
                </w:tcPr>
                <w:p w14:paraId="11A8E4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b w:val="0"/>
                      <w:bCs/>
                      <w:color w:val="auto"/>
                      <w:sz w:val="21"/>
                      <w:szCs w:val="21"/>
                      <w:highlight w:val="none"/>
                      <w:lang w:val="en-US" w:eastAsia="zh-CN"/>
                    </w:rPr>
                    <w:t>30t</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Ф</w:t>
                  </w:r>
                  <w:r>
                    <w:rPr>
                      <w:rFonts w:hint="eastAsia" w:ascii="Times New Roman" w:hAnsi="Times New Roman" w:eastAsiaTheme="minorEastAsia"/>
                      <w:color w:val="auto"/>
                      <w:lang w:val="en-US" w:eastAsia="zh-CN"/>
                    </w:rPr>
                    <w:t>3.5</w:t>
                  </w:r>
                  <w:r>
                    <w:rPr>
                      <w:rFonts w:hint="eastAsia" w:ascii="Times New Roman" w:hAnsi="Times New Roman" w:eastAsiaTheme="minorEastAsia"/>
                      <w:color w:val="auto"/>
                    </w:rPr>
                    <w:t>m</w:t>
                  </w:r>
                  <w:r>
                    <w:rPr>
                      <w:rFonts w:hint="eastAsia" w:ascii="Times New Roman" w:hAnsi="Times New Roman" w:cs="Times New Roman"/>
                      <w:color w:val="auto"/>
                      <w:sz w:val="21"/>
                      <w:szCs w:val="21"/>
                      <w:lang w:val="en-US" w:eastAsia="zh-CN"/>
                    </w:rPr>
                    <w:t>，</w:t>
                  </w:r>
                  <w:r>
                    <w:rPr>
                      <w:rFonts w:hint="eastAsia" w:ascii="Times New Roman" w:hAnsi="Times New Roman" w:eastAsiaTheme="minorEastAsia"/>
                      <w:color w:val="auto"/>
                      <w:lang w:val="en-US" w:eastAsia="zh-CN"/>
                    </w:rPr>
                    <w:t>钢结构</w:t>
                  </w:r>
                </w:p>
              </w:tc>
              <w:tc>
                <w:tcPr>
                  <w:tcW w:w="390" w:type="pct"/>
                  <w:tcBorders>
                    <w:tl2br w:val="nil"/>
                    <w:tr2bl w:val="nil"/>
                  </w:tcBorders>
                  <w:vAlign w:val="center"/>
                </w:tcPr>
                <w:p w14:paraId="37805250">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vAlign w:val="center"/>
                </w:tcPr>
                <w:p w14:paraId="1525A3C2">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个</w:t>
                  </w:r>
                </w:p>
              </w:tc>
              <w:tc>
                <w:tcPr>
                  <w:tcW w:w="907" w:type="pct"/>
                  <w:tcBorders>
                    <w:tl2br w:val="nil"/>
                    <w:tr2bl w:val="nil"/>
                  </w:tcBorders>
                  <w:vAlign w:val="center"/>
                </w:tcPr>
                <w:p w14:paraId="46B68AA5">
                  <w:pPr>
                    <w:adjustRightInd w:val="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水泥</w:t>
                  </w:r>
                  <w:r>
                    <w:rPr>
                      <w:rFonts w:hint="eastAsia" w:ascii="Times New Roman" w:hAnsi="Times New Roman" w:cs="Times New Roman"/>
                      <w:b w:val="0"/>
                      <w:bCs/>
                      <w:color w:val="auto"/>
                      <w:sz w:val="21"/>
                      <w:szCs w:val="21"/>
                      <w:lang w:val="en-US" w:eastAsia="zh-CN"/>
                    </w:rPr>
                    <w:t>储存</w:t>
                  </w:r>
                </w:p>
              </w:tc>
            </w:tr>
            <w:tr w14:paraId="35225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2E7B70E2">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w:t>
                  </w:r>
                </w:p>
              </w:tc>
              <w:tc>
                <w:tcPr>
                  <w:tcW w:w="559" w:type="pct"/>
                  <w:vMerge w:val="continue"/>
                  <w:tcBorders>
                    <w:tl2br w:val="nil"/>
                    <w:tr2bl w:val="nil"/>
                  </w:tcBorders>
                  <w:vAlign w:val="center"/>
                </w:tcPr>
                <w:p w14:paraId="788EFBDA">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6B0E420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粉煤灰筒仓</w:t>
                  </w:r>
                </w:p>
              </w:tc>
              <w:tc>
                <w:tcPr>
                  <w:tcW w:w="1514" w:type="pct"/>
                  <w:tcBorders>
                    <w:tl2br w:val="nil"/>
                    <w:tr2bl w:val="nil"/>
                  </w:tcBorders>
                  <w:vAlign w:val="center"/>
                </w:tcPr>
                <w:p w14:paraId="72B3AD4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30t</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Ф</w:t>
                  </w:r>
                  <w:r>
                    <w:rPr>
                      <w:rFonts w:hint="eastAsia" w:ascii="Times New Roman" w:hAnsi="Times New Roman" w:eastAsiaTheme="minorEastAsia"/>
                      <w:color w:val="auto"/>
                      <w:lang w:val="en-US" w:eastAsia="zh-CN"/>
                    </w:rPr>
                    <w:t>3.5</w:t>
                  </w:r>
                  <w:r>
                    <w:rPr>
                      <w:rFonts w:hint="eastAsia" w:ascii="Times New Roman" w:hAnsi="Times New Roman" w:eastAsiaTheme="minorEastAsia"/>
                      <w:color w:val="auto"/>
                    </w:rPr>
                    <w:t>m</w:t>
                  </w:r>
                  <w:r>
                    <w:rPr>
                      <w:rFonts w:hint="eastAsia" w:ascii="Times New Roman" w:hAnsi="Times New Roman" w:cs="Times New Roman"/>
                      <w:color w:val="auto"/>
                      <w:sz w:val="21"/>
                      <w:szCs w:val="21"/>
                      <w:lang w:val="en-US" w:eastAsia="zh-CN"/>
                    </w:rPr>
                    <w:t>，</w:t>
                  </w:r>
                  <w:r>
                    <w:rPr>
                      <w:rFonts w:hint="eastAsia" w:ascii="Times New Roman" w:hAnsi="Times New Roman" w:eastAsiaTheme="minorEastAsia"/>
                      <w:color w:val="auto"/>
                      <w:lang w:val="en-US" w:eastAsia="zh-CN"/>
                    </w:rPr>
                    <w:t>钢结构</w:t>
                  </w:r>
                </w:p>
              </w:tc>
              <w:tc>
                <w:tcPr>
                  <w:tcW w:w="390" w:type="pct"/>
                  <w:tcBorders>
                    <w:tl2br w:val="nil"/>
                    <w:tr2bl w:val="nil"/>
                  </w:tcBorders>
                  <w:vAlign w:val="center"/>
                </w:tcPr>
                <w:p w14:paraId="21CDB685">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vAlign w:val="center"/>
                </w:tcPr>
                <w:p w14:paraId="7F0AF22D">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个</w:t>
                  </w:r>
                </w:p>
              </w:tc>
              <w:tc>
                <w:tcPr>
                  <w:tcW w:w="907" w:type="pct"/>
                  <w:tcBorders>
                    <w:tl2br w:val="nil"/>
                    <w:tr2bl w:val="nil"/>
                  </w:tcBorders>
                  <w:vAlign w:val="center"/>
                </w:tcPr>
                <w:p w14:paraId="4F19C2AD">
                  <w:pPr>
                    <w:adjustRightIn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粉煤灰</w:t>
                  </w:r>
                  <w:r>
                    <w:rPr>
                      <w:rFonts w:hint="eastAsia" w:ascii="Times New Roman" w:hAnsi="Times New Roman" w:cs="Times New Roman"/>
                      <w:b w:val="0"/>
                      <w:bCs/>
                      <w:color w:val="auto"/>
                      <w:sz w:val="21"/>
                      <w:szCs w:val="21"/>
                      <w:lang w:val="en-US" w:eastAsia="zh-CN"/>
                    </w:rPr>
                    <w:t>储存</w:t>
                  </w:r>
                </w:p>
              </w:tc>
            </w:tr>
            <w:tr w14:paraId="78DCD1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0ADDBD52">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p>
              </w:tc>
              <w:tc>
                <w:tcPr>
                  <w:tcW w:w="559" w:type="pct"/>
                  <w:vMerge w:val="continue"/>
                  <w:tcBorders>
                    <w:tl2br w:val="nil"/>
                    <w:tr2bl w:val="nil"/>
                  </w:tcBorders>
                  <w:vAlign w:val="center"/>
                </w:tcPr>
                <w:p w14:paraId="48E06191">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2E5847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s="Times New Roman"/>
                      <w:color w:val="auto"/>
                      <w:sz w:val="21"/>
                      <w:szCs w:val="21"/>
                      <w:lang w:val="en-US" w:eastAsia="zh-CN"/>
                    </w:rPr>
                  </w:pPr>
                  <w:r>
                    <w:rPr>
                      <w:rFonts w:hint="eastAsia"/>
                      <w:color w:val="auto"/>
                      <w:szCs w:val="21"/>
                      <w:highlight w:val="none"/>
                      <w:lang w:val="en-US" w:eastAsia="zh-CN"/>
                    </w:rPr>
                    <w:t>白灰筒仓</w:t>
                  </w:r>
                </w:p>
              </w:tc>
              <w:tc>
                <w:tcPr>
                  <w:tcW w:w="1514" w:type="pct"/>
                  <w:tcBorders>
                    <w:tl2br w:val="nil"/>
                    <w:tr2bl w:val="nil"/>
                  </w:tcBorders>
                  <w:vAlign w:val="center"/>
                </w:tcPr>
                <w:p w14:paraId="5813B7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30t</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Ф</w:t>
                  </w:r>
                  <w:r>
                    <w:rPr>
                      <w:rFonts w:hint="eastAsia" w:ascii="Times New Roman" w:hAnsi="Times New Roman" w:eastAsiaTheme="minorEastAsia"/>
                      <w:color w:val="auto"/>
                      <w:lang w:val="en-US" w:eastAsia="zh-CN"/>
                    </w:rPr>
                    <w:t>3.5</w:t>
                  </w:r>
                  <w:r>
                    <w:rPr>
                      <w:rFonts w:hint="eastAsia" w:ascii="Times New Roman" w:hAnsi="Times New Roman" w:eastAsiaTheme="minorEastAsia"/>
                      <w:color w:val="auto"/>
                    </w:rPr>
                    <w:t>m</w:t>
                  </w:r>
                  <w:r>
                    <w:rPr>
                      <w:rFonts w:hint="eastAsia" w:ascii="Times New Roman" w:hAnsi="Times New Roman" w:cs="Times New Roman"/>
                      <w:color w:val="auto"/>
                      <w:sz w:val="21"/>
                      <w:szCs w:val="21"/>
                      <w:lang w:val="en-US" w:eastAsia="zh-CN"/>
                    </w:rPr>
                    <w:t>，</w:t>
                  </w:r>
                  <w:r>
                    <w:rPr>
                      <w:rFonts w:hint="eastAsia" w:ascii="Times New Roman" w:hAnsi="Times New Roman" w:eastAsiaTheme="minorEastAsia"/>
                      <w:color w:val="auto"/>
                      <w:lang w:val="en-US" w:eastAsia="zh-CN"/>
                    </w:rPr>
                    <w:t>钢结构</w:t>
                  </w:r>
                </w:p>
              </w:tc>
              <w:tc>
                <w:tcPr>
                  <w:tcW w:w="390" w:type="pct"/>
                  <w:tcBorders>
                    <w:tl2br w:val="nil"/>
                    <w:tr2bl w:val="nil"/>
                  </w:tcBorders>
                  <w:vAlign w:val="center"/>
                </w:tcPr>
                <w:p w14:paraId="6459E8D4">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vAlign w:val="center"/>
                </w:tcPr>
                <w:p w14:paraId="5B1F4BEC">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个</w:t>
                  </w:r>
                </w:p>
              </w:tc>
              <w:tc>
                <w:tcPr>
                  <w:tcW w:w="907" w:type="pct"/>
                  <w:tcBorders>
                    <w:tl2br w:val="nil"/>
                    <w:tr2bl w:val="nil"/>
                  </w:tcBorders>
                  <w:vAlign w:val="center"/>
                </w:tcPr>
                <w:p w14:paraId="2E143235">
                  <w:pPr>
                    <w:adjustRightInd w:val="0"/>
                    <w:jc w:val="center"/>
                    <w:rPr>
                      <w:rFonts w:hint="eastAsia" w:ascii="Times New Roman" w:hAnsi="Times New Roman" w:cs="Times New Roman"/>
                      <w:color w:val="auto"/>
                      <w:sz w:val="21"/>
                      <w:szCs w:val="21"/>
                      <w:lang w:val="en-US" w:eastAsia="zh-CN"/>
                    </w:rPr>
                  </w:pPr>
                  <w:r>
                    <w:rPr>
                      <w:rFonts w:hint="eastAsia"/>
                      <w:color w:val="auto"/>
                      <w:szCs w:val="21"/>
                      <w:highlight w:val="none"/>
                      <w:lang w:val="en-US" w:eastAsia="zh-CN"/>
                    </w:rPr>
                    <w:t>白灰</w:t>
                  </w:r>
                  <w:r>
                    <w:rPr>
                      <w:rFonts w:hint="eastAsia" w:ascii="Times New Roman" w:hAnsi="Times New Roman" w:cs="Times New Roman"/>
                      <w:b w:val="0"/>
                      <w:bCs/>
                      <w:color w:val="auto"/>
                      <w:sz w:val="21"/>
                      <w:szCs w:val="21"/>
                      <w:lang w:val="en-US" w:eastAsia="zh-CN"/>
                    </w:rPr>
                    <w:t>储存</w:t>
                  </w:r>
                </w:p>
              </w:tc>
            </w:tr>
            <w:tr w14:paraId="2A5FC9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41DFD00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w:t>
                  </w:r>
                </w:p>
              </w:tc>
              <w:tc>
                <w:tcPr>
                  <w:tcW w:w="559" w:type="pct"/>
                  <w:vMerge w:val="continue"/>
                  <w:tcBorders>
                    <w:tl2br w:val="nil"/>
                    <w:tr2bl w:val="nil"/>
                  </w:tcBorders>
                  <w:vAlign w:val="center"/>
                </w:tcPr>
                <w:p w14:paraId="44E8431E">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60930F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蓄水池</w:t>
                  </w:r>
                </w:p>
              </w:tc>
              <w:tc>
                <w:tcPr>
                  <w:tcW w:w="1514" w:type="pct"/>
                  <w:tcBorders>
                    <w:tl2br w:val="nil"/>
                    <w:tr2bl w:val="nil"/>
                  </w:tcBorders>
                  <w:vAlign w:val="center"/>
                </w:tcPr>
                <w:p w14:paraId="5C5356C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b w:val="0"/>
                      <w:bCs w:val="0"/>
                      <w:color w:val="auto"/>
                      <w:sz w:val="21"/>
                      <w:szCs w:val="21"/>
                      <w:lang w:val="en-US" w:eastAsia="zh-CN"/>
                    </w:rPr>
                    <w:t>6.95</w:t>
                  </w:r>
                  <w:r>
                    <w:rPr>
                      <w:rFonts w:hint="default" w:ascii="Times New Roman" w:hAnsi="Times New Roman" w:cs="Times New Roman" w:eastAsiaTheme="minorEastAsia"/>
                      <w:b w:val="0"/>
                      <w:bCs w:val="0"/>
                      <w:color w:val="auto"/>
                      <w:sz w:val="21"/>
                      <w:szCs w:val="21"/>
                    </w:rPr>
                    <w:t>m×</w:t>
                  </w:r>
                  <w:r>
                    <w:rPr>
                      <w:rFonts w:hint="eastAsia" w:ascii="Times New Roman" w:hAnsi="Times New Roman" w:cs="Times New Roman"/>
                      <w:b w:val="0"/>
                      <w:bCs w:val="0"/>
                      <w:color w:val="auto"/>
                      <w:sz w:val="21"/>
                      <w:szCs w:val="21"/>
                      <w:lang w:val="en-US" w:eastAsia="zh-CN"/>
                    </w:rPr>
                    <w:t>2.</w:t>
                  </w:r>
                  <w:r>
                    <w:rPr>
                      <w:rFonts w:hint="default" w:ascii="Times New Roman" w:hAnsi="Times New Roman" w:cs="Times New Roman"/>
                      <w:b w:val="0"/>
                      <w:bCs w:val="0"/>
                      <w:color w:val="auto"/>
                      <w:sz w:val="21"/>
                      <w:szCs w:val="21"/>
                      <w:lang w:val="en-US" w:eastAsia="zh-CN"/>
                    </w:rPr>
                    <w:t>4</w:t>
                  </w:r>
                  <w:r>
                    <w:rPr>
                      <w:rFonts w:hint="default" w:ascii="Times New Roman" w:hAnsi="Times New Roman" w:cs="Times New Roman" w:eastAsiaTheme="minorEastAsia"/>
                      <w:b w:val="0"/>
                      <w:bCs w:val="0"/>
                      <w:color w:val="auto"/>
                      <w:sz w:val="21"/>
                      <w:szCs w:val="21"/>
                    </w:rPr>
                    <w:t>m×</w:t>
                  </w:r>
                  <w:r>
                    <w:rPr>
                      <w:rFonts w:hint="default" w:ascii="Times New Roman" w:hAnsi="Times New Roman" w:cs="Times New Roman"/>
                      <w:b w:val="0"/>
                      <w:bCs w:val="0"/>
                      <w:color w:val="auto"/>
                      <w:sz w:val="21"/>
                      <w:szCs w:val="21"/>
                      <w:lang w:val="en-US" w:eastAsia="zh-CN"/>
                    </w:rPr>
                    <w:t>1</w:t>
                  </w:r>
                  <w:r>
                    <w:rPr>
                      <w:rFonts w:hint="default" w:ascii="Times New Roman" w:hAnsi="Times New Roman" w:cs="Times New Roman" w:eastAsiaTheme="minorEastAsia"/>
                      <w:b w:val="0"/>
                      <w:bCs w:val="0"/>
                      <w:color w:val="auto"/>
                      <w:sz w:val="21"/>
                      <w:szCs w:val="21"/>
                    </w:rPr>
                    <w:t>m</w:t>
                  </w:r>
                </w:p>
              </w:tc>
              <w:tc>
                <w:tcPr>
                  <w:tcW w:w="390" w:type="pct"/>
                  <w:tcBorders>
                    <w:tl2br w:val="nil"/>
                    <w:tr2bl w:val="nil"/>
                  </w:tcBorders>
                  <w:vAlign w:val="center"/>
                </w:tcPr>
                <w:p w14:paraId="62F0E7B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p>
              </w:tc>
              <w:tc>
                <w:tcPr>
                  <w:tcW w:w="372" w:type="pct"/>
                  <w:tcBorders>
                    <w:tl2br w:val="nil"/>
                    <w:tr2bl w:val="nil"/>
                  </w:tcBorders>
                  <w:vAlign w:val="center"/>
                </w:tcPr>
                <w:p w14:paraId="73F38348">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个</w:t>
                  </w:r>
                </w:p>
              </w:tc>
              <w:tc>
                <w:tcPr>
                  <w:tcW w:w="907" w:type="pct"/>
                  <w:tcBorders>
                    <w:tl2br w:val="nil"/>
                    <w:tr2bl w:val="nil"/>
                  </w:tcBorders>
                  <w:vAlign w:val="center"/>
                </w:tcPr>
                <w:p w14:paraId="5627DD35">
                  <w:pPr>
                    <w:adjustRightInd w:val="0"/>
                    <w:jc w:val="center"/>
                    <w:rPr>
                      <w:rFonts w:hint="eastAsia" w:ascii="Times New Roman" w:hAnsi="Times New Roman" w:eastAsia="宋体" w:cs="Times New Roman"/>
                      <w:color w:val="auto"/>
                      <w:lang w:val="en-US" w:eastAsia="zh-CN"/>
                    </w:rPr>
                  </w:pPr>
                  <w:r>
                    <w:rPr>
                      <w:rFonts w:hint="eastAsia" w:ascii="Times New Roman" w:hAnsi="Times New Roman" w:cs="Times New Roman"/>
                      <w:b w:val="0"/>
                      <w:bCs/>
                      <w:color w:val="auto"/>
                      <w:sz w:val="21"/>
                      <w:szCs w:val="21"/>
                      <w:lang w:val="en-US" w:eastAsia="zh-CN"/>
                    </w:rPr>
                    <w:t>储水</w:t>
                  </w:r>
                </w:p>
              </w:tc>
            </w:tr>
            <w:tr w14:paraId="41A0C7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7"/>
                  <w:tcBorders>
                    <w:tl2br w:val="nil"/>
                    <w:tr2bl w:val="nil"/>
                  </w:tcBorders>
                  <w:vAlign w:val="center"/>
                </w:tcPr>
                <w:p w14:paraId="43FACB73">
                  <w:pPr>
                    <w:adjustRightInd w:val="0"/>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机制砂生产线</w:t>
                  </w:r>
                </w:p>
              </w:tc>
            </w:tr>
            <w:tr w14:paraId="7E067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14A3FD29">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w:t>
                  </w:r>
                </w:p>
              </w:tc>
              <w:tc>
                <w:tcPr>
                  <w:tcW w:w="559" w:type="pct"/>
                  <w:vMerge w:val="restart"/>
                  <w:tcBorders>
                    <w:tl2br w:val="nil"/>
                    <w:tr2bl w:val="nil"/>
                  </w:tcBorders>
                  <w:vAlign w:val="center"/>
                </w:tcPr>
                <w:p w14:paraId="55379551">
                  <w:pPr>
                    <w:adjustRightInd w:val="0"/>
                    <w:jc w:val="center"/>
                    <w:rPr>
                      <w:rFonts w:hint="eastAsia" w:ascii="Times New Roman" w:hAnsi="Times New Roman" w:eastAsia="宋体" w:cs="Times New Roman"/>
                      <w:color w:val="auto"/>
                      <w:lang w:val="en-US" w:eastAsia="zh-CN"/>
                    </w:rPr>
                  </w:pPr>
                </w:p>
                <w:p w14:paraId="1921CA6B">
                  <w:pPr>
                    <w:adjustRightInd w:val="0"/>
                    <w:jc w:val="center"/>
                    <w:rPr>
                      <w:rFonts w:hint="eastAsia" w:ascii="Times New Roman" w:hAnsi="Times New Roman" w:cs="Times New Roman" w:eastAsiaTheme="minorEastAsia"/>
                      <w:color w:val="auto"/>
                      <w:kern w:val="2"/>
                      <w:sz w:val="21"/>
                      <w:szCs w:val="21"/>
                      <w:vertAlign w:val="baseline"/>
                      <w:lang w:val="en-US" w:eastAsia="zh-CN" w:bidi="ar-SA"/>
                    </w:rPr>
                  </w:pPr>
                  <w:r>
                    <w:rPr>
                      <w:rFonts w:hint="eastAsia" w:ascii="Times New Roman" w:hAnsi="Times New Roman" w:cs="Times New Roman" w:eastAsiaTheme="minorEastAsia"/>
                      <w:color w:val="auto"/>
                      <w:kern w:val="2"/>
                      <w:sz w:val="21"/>
                      <w:szCs w:val="21"/>
                      <w:vertAlign w:val="baseline"/>
                      <w:lang w:val="en-US" w:eastAsia="zh-CN" w:bidi="ar-SA"/>
                    </w:rPr>
                    <w:t>生产</w:t>
                  </w:r>
                </w:p>
                <w:p w14:paraId="676CE715">
                  <w:pPr>
                    <w:adjustRightInd w:val="0"/>
                    <w:jc w:val="center"/>
                    <w:rPr>
                      <w:rFonts w:hint="eastAsia" w:ascii="Times New Roman" w:hAnsi="Times New Roman" w:eastAsia="宋体" w:cs="Times New Roman"/>
                      <w:color w:val="auto"/>
                      <w:lang w:val="en-US" w:eastAsia="zh-CN"/>
                    </w:rPr>
                  </w:pPr>
                  <w:r>
                    <w:rPr>
                      <w:rFonts w:hint="eastAsia" w:ascii="Times New Roman" w:hAnsi="Times New Roman" w:cs="Times New Roman" w:eastAsiaTheme="minorEastAsia"/>
                      <w:color w:val="auto"/>
                      <w:kern w:val="2"/>
                      <w:sz w:val="21"/>
                      <w:szCs w:val="21"/>
                      <w:vertAlign w:val="baseline"/>
                      <w:lang w:val="en-US" w:eastAsia="zh-CN" w:bidi="ar-SA"/>
                    </w:rPr>
                    <w:t>单元</w:t>
                  </w:r>
                </w:p>
                <w:p w14:paraId="10545E57">
                  <w:pPr>
                    <w:adjustRightInd w:val="0"/>
                    <w:jc w:val="center"/>
                    <w:rPr>
                      <w:rFonts w:hint="eastAsia" w:ascii="Times New Roman" w:hAnsi="Times New Roman" w:eastAsia="宋体" w:cs="Times New Roman"/>
                      <w:color w:val="auto"/>
                      <w:lang w:val="en-US" w:eastAsia="zh-CN"/>
                    </w:rPr>
                  </w:pPr>
                </w:p>
                <w:p w14:paraId="539AB4E3">
                  <w:pPr>
                    <w:adjustRightInd w:val="0"/>
                    <w:jc w:val="center"/>
                    <w:rPr>
                      <w:rFonts w:hint="eastAsia" w:ascii="Times New Roman" w:hAnsi="Times New Roman" w:eastAsia="宋体" w:cs="Times New Roman"/>
                      <w:color w:val="auto"/>
                      <w:lang w:val="en-US" w:eastAsia="zh-CN"/>
                    </w:rPr>
                  </w:pPr>
                </w:p>
                <w:p w14:paraId="5EE1222C">
                  <w:pPr>
                    <w:adjustRightInd w:val="0"/>
                    <w:jc w:val="center"/>
                    <w:rPr>
                      <w:rFonts w:hint="eastAsia" w:ascii="Times New Roman" w:hAnsi="Times New Roman" w:eastAsia="宋体" w:cs="Times New Roman"/>
                      <w:color w:val="auto"/>
                      <w:lang w:val="en-US" w:eastAsia="zh-CN"/>
                    </w:rPr>
                  </w:pPr>
                </w:p>
                <w:p w14:paraId="4E44017A">
                  <w:pPr>
                    <w:adjustRightInd w:val="0"/>
                    <w:jc w:val="center"/>
                    <w:rPr>
                      <w:rFonts w:hint="eastAsia" w:ascii="Times New Roman" w:hAnsi="Times New Roman" w:eastAsia="宋体" w:cs="Times New Roman"/>
                      <w:color w:val="auto"/>
                      <w:lang w:val="en-US" w:eastAsia="zh-CN"/>
                    </w:rPr>
                  </w:pPr>
                </w:p>
                <w:p w14:paraId="5A544AE1">
                  <w:pPr>
                    <w:adjustRightInd w:val="0"/>
                    <w:jc w:val="center"/>
                    <w:rPr>
                      <w:rFonts w:hint="default" w:ascii="Times New Roman" w:hAnsi="Times New Roman" w:eastAsia="宋体" w:cs="Times New Roman"/>
                      <w:color w:val="auto"/>
                      <w:lang w:val="en-US" w:eastAsia="zh-CN"/>
                    </w:rPr>
                  </w:pPr>
                </w:p>
                <w:p w14:paraId="21A5C3C9">
                  <w:pPr>
                    <w:adjustRightInd w:val="0"/>
                    <w:jc w:val="center"/>
                    <w:rPr>
                      <w:rFonts w:hint="eastAsia" w:ascii="Times New Roman" w:hAnsi="Times New Roman" w:eastAsia="宋体" w:cs="Times New Roman"/>
                      <w:color w:val="auto"/>
                      <w:lang w:val="en-US" w:eastAsia="zh-CN"/>
                    </w:rPr>
                  </w:pPr>
                </w:p>
                <w:p w14:paraId="09266D0B">
                  <w:pPr>
                    <w:adjustRightInd w:val="0"/>
                    <w:jc w:val="center"/>
                    <w:rPr>
                      <w:rFonts w:hint="eastAsia" w:ascii="Times New Roman" w:hAnsi="Times New Roman" w:eastAsia="宋体" w:cs="Times New Roman"/>
                      <w:color w:val="auto"/>
                      <w:lang w:val="en-US" w:eastAsia="zh-CN"/>
                    </w:rPr>
                  </w:pPr>
                </w:p>
                <w:p w14:paraId="0BF0F9D1">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4B7651CA">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喂料机</w:t>
                  </w:r>
                </w:p>
              </w:tc>
              <w:tc>
                <w:tcPr>
                  <w:tcW w:w="1514" w:type="pct"/>
                  <w:tcBorders>
                    <w:tl2br w:val="nil"/>
                    <w:tr2bl w:val="nil"/>
                  </w:tcBorders>
                  <w:vAlign w:val="center"/>
                </w:tcPr>
                <w:p w14:paraId="3B610AC8">
                  <w:pPr>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snapToGrid w:val="0"/>
                      <w:color w:val="auto"/>
                      <w:kern w:val="2"/>
                      <w:sz w:val="21"/>
                      <w:szCs w:val="21"/>
                      <w:highlight w:val="none"/>
                      <w:lang w:val="en-US" w:eastAsia="zh-CN" w:bidi="ar-SA"/>
                    </w:rPr>
                    <w:t>200t/h</w:t>
                  </w:r>
                </w:p>
              </w:tc>
              <w:tc>
                <w:tcPr>
                  <w:tcW w:w="390" w:type="pct"/>
                  <w:tcBorders>
                    <w:tl2br w:val="nil"/>
                    <w:tr2bl w:val="nil"/>
                  </w:tcBorders>
                  <w:vAlign w:val="center"/>
                </w:tcPr>
                <w:p w14:paraId="59546697">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372" w:type="pct"/>
                  <w:tcBorders>
                    <w:tl2br w:val="nil"/>
                    <w:tr2bl w:val="nil"/>
                  </w:tcBorders>
                  <w:vAlign w:val="center"/>
                </w:tcPr>
                <w:p w14:paraId="066E7900">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22441B89">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上料</w:t>
                  </w:r>
                </w:p>
              </w:tc>
            </w:tr>
            <w:tr w14:paraId="2278A7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57277CD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559" w:type="pct"/>
                  <w:vMerge w:val="continue"/>
                  <w:tcBorders>
                    <w:tl2br w:val="nil"/>
                    <w:tr2bl w:val="nil"/>
                  </w:tcBorders>
                  <w:vAlign w:val="center"/>
                </w:tcPr>
                <w:p w14:paraId="18BF52FD">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6C68F9BC">
                  <w:pPr>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highlight w:val="none"/>
                      <w:lang w:val="en-US" w:eastAsia="zh-CN"/>
                    </w:rPr>
                    <w:t>制砂机</w:t>
                  </w:r>
                </w:p>
              </w:tc>
              <w:tc>
                <w:tcPr>
                  <w:tcW w:w="1514" w:type="pct"/>
                  <w:tcBorders>
                    <w:tl2br w:val="nil"/>
                    <w:tr2bl w:val="nil"/>
                  </w:tcBorders>
                  <w:vAlign w:val="center"/>
                </w:tcPr>
                <w:p w14:paraId="4C578D13">
                  <w:pPr>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snapToGrid w:val="0"/>
                      <w:color w:val="auto"/>
                      <w:sz w:val="21"/>
                      <w:szCs w:val="21"/>
                      <w:highlight w:val="none"/>
                      <w:lang w:val="en-US" w:eastAsia="zh-CN" w:bidi="ar-SA"/>
                    </w:rPr>
                    <w:t>PE750*1060</w:t>
                  </w:r>
                </w:p>
              </w:tc>
              <w:tc>
                <w:tcPr>
                  <w:tcW w:w="390" w:type="pct"/>
                  <w:tcBorders>
                    <w:tl2br w:val="nil"/>
                    <w:tr2bl w:val="nil"/>
                  </w:tcBorders>
                  <w:vAlign w:val="center"/>
                </w:tcPr>
                <w:p w14:paraId="0F01CE5A">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vAlign w:val="center"/>
                </w:tcPr>
                <w:p w14:paraId="4F7E1E6A">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162CE593">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破碎</w:t>
                  </w:r>
                  <w:r>
                    <w:rPr>
                      <w:rFonts w:hint="eastAsia" w:ascii="Times New Roman" w:hAnsi="Times New Roman" w:eastAsia="宋体" w:cs="Times New Roman"/>
                      <w:color w:val="auto"/>
                      <w:highlight w:val="none"/>
                      <w:lang w:val="en-US" w:eastAsia="zh-CN"/>
                    </w:rPr>
                    <w:t>制砂</w:t>
                  </w:r>
                </w:p>
              </w:tc>
            </w:tr>
            <w:tr w14:paraId="2DF82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7B9C07C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559" w:type="pct"/>
                  <w:vMerge w:val="continue"/>
                  <w:tcBorders>
                    <w:tl2br w:val="nil"/>
                    <w:tr2bl w:val="nil"/>
                  </w:tcBorders>
                  <w:vAlign w:val="center"/>
                </w:tcPr>
                <w:p w14:paraId="3D88523F">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vAlign w:val="center"/>
                </w:tcPr>
                <w:p w14:paraId="0B3ED03F">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振动筛</w:t>
                  </w:r>
                </w:p>
              </w:tc>
              <w:tc>
                <w:tcPr>
                  <w:tcW w:w="1514" w:type="pct"/>
                  <w:tcBorders>
                    <w:tl2br w:val="nil"/>
                    <w:tr2bl w:val="nil"/>
                  </w:tcBorders>
                  <w:vAlign w:val="center"/>
                </w:tcPr>
                <w:p w14:paraId="02767A4C">
                  <w:pPr>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snapToGrid w:val="0"/>
                      <w:color w:val="auto"/>
                      <w:sz w:val="21"/>
                      <w:szCs w:val="21"/>
                      <w:highlight w:val="none"/>
                      <w:lang w:val="en-US" w:eastAsia="zh-CN" w:bidi="ar-SA"/>
                    </w:rPr>
                    <w:t>/</w:t>
                  </w:r>
                </w:p>
              </w:tc>
              <w:tc>
                <w:tcPr>
                  <w:tcW w:w="390" w:type="pct"/>
                  <w:tcBorders>
                    <w:tl2br w:val="nil"/>
                    <w:tr2bl w:val="nil"/>
                  </w:tcBorders>
                  <w:shd w:val="clear" w:color="auto" w:fill="auto"/>
                  <w:vAlign w:val="center"/>
                </w:tcPr>
                <w:p w14:paraId="0802E852">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shd w:val="clear" w:color="auto" w:fill="auto"/>
                  <w:vAlign w:val="center"/>
                </w:tcPr>
                <w:p w14:paraId="675E14BF">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6DA0B2A0">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筛分</w:t>
                  </w:r>
                </w:p>
              </w:tc>
            </w:tr>
            <w:tr w14:paraId="25C25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36F360CA">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w:t>
                  </w:r>
                </w:p>
              </w:tc>
              <w:tc>
                <w:tcPr>
                  <w:tcW w:w="559" w:type="pct"/>
                  <w:vMerge w:val="continue"/>
                  <w:tcBorders>
                    <w:tl2br w:val="nil"/>
                    <w:tr2bl w:val="nil"/>
                  </w:tcBorders>
                  <w:shd w:val="clear" w:color="auto" w:fill="auto"/>
                  <w:vAlign w:val="center"/>
                </w:tcPr>
                <w:p w14:paraId="7A71051A">
                  <w:pPr>
                    <w:adjustRightInd w:val="0"/>
                    <w:jc w:val="center"/>
                    <w:rPr>
                      <w:rFonts w:hint="default"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2975A189">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水洗滚筒筛</w:t>
                  </w:r>
                </w:p>
              </w:tc>
              <w:tc>
                <w:tcPr>
                  <w:tcW w:w="1514" w:type="pct"/>
                  <w:tcBorders>
                    <w:tl2br w:val="nil"/>
                    <w:tr2bl w:val="nil"/>
                  </w:tcBorders>
                  <w:shd w:val="clear" w:color="auto" w:fill="auto"/>
                  <w:vAlign w:val="center"/>
                </w:tcPr>
                <w:p w14:paraId="17984063">
                  <w:pPr>
                    <w:adjustRightIn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SK2-8-9</w:t>
                  </w:r>
                </w:p>
              </w:tc>
              <w:tc>
                <w:tcPr>
                  <w:tcW w:w="390" w:type="pct"/>
                  <w:tcBorders>
                    <w:tl2br w:val="nil"/>
                    <w:tr2bl w:val="nil"/>
                  </w:tcBorders>
                  <w:shd w:val="clear" w:color="auto" w:fill="auto"/>
                  <w:vAlign w:val="center"/>
                </w:tcPr>
                <w:p w14:paraId="79F0542F">
                  <w:pPr>
                    <w:adjustRightInd w:val="0"/>
                    <w:jc w:val="center"/>
                    <w:rPr>
                      <w:rFonts w:hint="eastAsia" w:ascii="Times New Roman" w:hAnsi="Times New Roman" w:eastAsia="宋体" w:cs="Times New Roman"/>
                      <w:color w:val="auto"/>
                      <w:lang w:val="en-US" w:eastAsia="zh-CN"/>
                    </w:rPr>
                  </w:pPr>
                  <w:r>
                    <w:rPr>
                      <w:rFonts w:hint="eastAsia" w:cs="Times New Roman"/>
                      <w:color w:val="auto"/>
                      <w:lang w:val="en-US" w:eastAsia="zh-CN"/>
                    </w:rPr>
                    <w:t>1</w:t>
                  </w:r>
                </w:p>
              </w:tc>
              <w:tc>
                <w:tcPr>
                  <w:tcW w:w="372" w:type="pct"/>
                  <w:tcBorders>
                    <w:tl2br w:val="nil"/>
                    <w:tr2bl w:val="nil"/>
                  </w:tcBorders>
                  <w:shd w:val="clear" w:color="auto" w:fill="auto"/>
                  <w:vAlign w:val="center"/>
                </w:tcPr>
                <w:p w14:paraId="0AD698A1">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shd w:val="clear" w:color="auto" w:fill="auto"/>
                  <w:vAlign w:val="center"/>
                </w:tcPr>
                <w:p w14:paraId="40DD541A">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水洗筛分</w:t>
                  </w:r>
                </w:p>
              </w:tc>
            </w:tr>
            <w:tr w14:paraId="620589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6728425E">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w:t>
                  </w:r>
                </w:p>
              </w:tc>
              <w:tc>
                <w:tcPr>
                  <w:tcW w:w="559" w:type="pct"/>
                  <w:vMerge w:val="continue"/>
                  <w:tcBorders>
                    <w:tl2br w:val="nil"/>
                    <w:tr2bl w:val="nil"/>
                  </w:tcBorders>
                  <w:shd w:val="clear" w:color="auto" w:fill="auto"/>
                  <w:vAlign w:val="center"/>
                </w:tcPr>
                <w:p w14:paraId="2205A4FF">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4C36AAB9">
                  <w:pPr>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highlight w:val="none"/>
                      <w:lang w:val="en-US" w:eastAsia="zh-CN"/>
                    </w:rPr>
                    <w:t>脱水筛</w:t>
                  </w:r>
                </w:p>
              </w:tc>
              <w:tc>
                <w:tcPr>
                  <w:tcW w:w="1514" w:type="pct"/>
                  <w:tcBorders>
                    <w:tl2br w:val="nil"/>
                    <w:tr2bl w:val="nil"/>
                  </w:tcBorders>
                  <w:shd w:val="clear" w:color="auto" w:fill="auto"/>
                  <w:vAlign w:val="center"/>
                </w:tcPr>
                <w:p w14:paraId="4B2E9474">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SX2-8-10</w:t>
                  </w:r>
                </w:p>
              </w:tc>
              <w:tc>
                <w:tcPr>
                  <w:tcW w:w="390" w:type="pct"/>
                  <w:tcBorders>
                    <w:tl2br w:val="nil"/>
                    <w:tr2bl w:val="nil"/>
                  </w:tcBorders>
                  <w:shd w:val="clear" w:color="auto" w:fill="auto"/>
                  <w:vAlign w:val="center"/>
                </w:tcPr>
                <w:p w14:paraId="3D5B01FE">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shd w:val="clear" w:color="auto" w:fill="auto"/>
                  <w:vAlign w:val="center"/>
                </w:tcPr>
                <w:p w14:paraId="7B0B56A5">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shd w:val="clear" w:color="auto" w:fill="auto"/>
                  <w:vAlign w:val="center"/>
                </w:tcPr>
                <w:p w14:paraId="17766AC4">
                  <w:pPr>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highlight w:val="none"/>
                      <w:lang w:val="en-US" w:eastAsia="zh-CN"/>
                    </w:rPr>
                    <w:t>脱水</w:t>
                  </w:r>
                </w:p>
              </w:tc>
            </w:tr>
            <w:tr w14:paraId="5CB347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7873E87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11</w:t>
                  </w:r>
                </w:p>
              </w:tc>
              <w:tc>
                <w:tcPr>
                  <w:tcW w:w="559" w:type="pct"/>
                  <w:vMerge w:val="continue"/>
                  <w:tcBorders>
                    <w:tl2br w:val="nil"/>
                    <w:tr2bl w:val="nil"/>
                  </w:tcBorders>
                  <w:shd w:val="clear" w:color="auto" w:fill="auto"/>
                  <w:vAlign w:val="center"/>
                </w:tcPr>
                <w:p w14:paraId="69AC4CC3">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1B2969C6">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水泵</w:t>
                  </w:r>
                </w:p>
              </w:tc>
              <w:tc>
                <w:tcPr>
                  <w:tcW w:w="1514" w:type="pct"/>
                  <w:tcBorders>
                    <w:tl2br w:val="nil"/>
                    <w:tr2bl w:val="nil"/>
                  </w:tcBorders>
                  <w:shd w:val="clear" w:color="auto" w:fill="auto"/>
                  <w:vAlign w:val="center"/>
                </w:tcPr>
                <w:p w14:paraId="21FDE253">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LD500</w:t>
                  </w:r>
                </w:p>
              </w:tc>
              <w:tc>
                <w:tcPr>
                  <w:tcW w:w="390" w:type="pct"/>
                  <w:tcBorders>
                    <w:tl2br w:val="nil"/>
                    <w:tr2bl w:val="nil"/>
                  </w:tcBorders>
                  <w:shd w:val="clear" w:color="auto" w:fill="auto"/>
                  <w:vAlign w:val="center"/>
                </w:tcPr>
                <w:p w14:paraId="2EFC2C3E">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372" w:type="pct"/>
                  <w:tcBorders>
                    <w:tl2br w:val="nil"/>
                    <w:tr2bl w:val="nil"/>
                  </w:tcBorders>
                  <w:shd w:val="clear" w:color="auto" w:fill="auto"/>
                  <w:vAlign w:val="center"/>
                </w:tcPr>
                <w:p w14:paraId="554C7A79">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096A7322">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洗砂</w:t>
                  </w:r>
                </w:p>
              </w:tc>
            </w:tr>
            <w:tr w14:paraId="28FFD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60F3572D">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559" w:type="pct"/>
                  <w:vMerge w:val="continue"/>
                  <w:tcBorders>
                    <w:tl2br w:val="nil"/>
                    <w:tr2bl w:val="nil"/>
                  </w:tcBorders>
                  <w:shd w:val="clear" w:color="auto" w:fill="auto"/>
                  <w:vAlign w:val="center"/>
                </w:tcPr>
                <w:p w14:paraId="2267D96D">
                  <w:pPr>
                    <w:adjustRightInd w:val="0"/>
                    <w:jc w:val="center"/>
                    <w:rPr>
                      <w:rFonts w:hint="default"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61BA96F2">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皮带输送机</w:t>
                  </w:r>
                </w:p>
              </w:tc>
              <w:tc>
                <w:tcPr>
                  <w:tcW w:w="1514" w:type="pct"/>
                  <w:tcBorders>
                    <w:tl2br w:val="nil"/>
                    <w:tr2bl w:val="nil"/>
                  </w:tcBorders>
                  <w:shd w:val="clear" w:color="auto" w:fill="auto"/>
                  <w:vAlign w:val="center"/>
                </w:tcPr>
                <w:p w14:paraId="20E2BD4E">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ZYLS-300/1</w:t>
                  </w:r>
                </w:p>
              </w:tc>
              <w:tc>
                <w:tcPr>
                  <w:tcW w:w="390" w:type="pct"/>
                  <w:tcBorders>
                    <w:tl2br w:val="nil"/>
                    <w:tr2bl w:val="nil"/>
                  </w:tcBorders>
                  <w:shd w:val="clear" w:color="auto" w:fill="auto"/>
                  <w:vAlign w:val="center"/>
                </w:tcPr>
                <w:p w14:paraId="4C1516F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w:t>
                  </w:r>
                </w:p>
              </w:tc>
              <w:tc>
                <w:tcPr>
                  <w:tcW w:w="372" w:type="pct"/>
                  <w:tcBorders>
                    <w:tl2br w:val="nil"/>
                    <w:tr2bl w:val="nil"/>
                  </w:tcBorders>
                  <w:shd w:val="clear" w:color="auto" w:fill="auto"/>
                  <w:vAlign w:val="center"/>
                </w:tcPr>
                <w:p w14:paraId="62455247">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3E2FB69B">
                  <w:pPr>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物料运输</w:t>
                  </w:r>
                </w:p>
              </w:tc>
            </w:tr>
            <w:tr w14:paraId="14D54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104A2CFD">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13</w:t>
                  </w:r>
                </w:p>
              </w:tc>
              <w:tc>
                <w:tcPr>
                  <w:tcW w:w="559" w:type="pct"/>
                  <w:vMerge w:val="continue"/>
                  <w:tcBorders>
                    <w:tl2br w:val="nil"/>
                    <w:tr2bl w:val="nil"/>
                  </w:tcBorders>
                  <w:shd w:val="clear" w:color="auto" w:fill="auto"/>
                  <w:vAlign w:val="center"/>
                </w:tcPr>
                <w:p w14:paraId="26BFADA8">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3A48316E">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压滤机</w:t>
                  </w:r>
                </w:p>
              </w:tc>
              <w:tc>
                <w:tcPr>
                  <w:tcW w:w="1514" w:type="pct"/>
                  <w:tcBorders>
                    <w:tl2br w:val="nil"/>
                    <w:tr2bl w:val="nil"/>
                  </w:tcBorders>
                  <w:shd w:val="clear" w:color="auto" w:fill="auto"/>
                  <w:vAlign w:val="center"/>
                </w:tcPr>
                <w:p w14:paraId="6EE241CF">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29893053">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w:t>
                  </w:r>
                </w:p>
              </w:tc>
              <w:tc>
                <w:tcPr>
                  <w:tcW w:w="372" w:type="pct"/>
                  <w:tcBorders>
                    <w:tl2br w:val="nil"/>
                    <w:tr2bl w:val="nil"/>
                  </w:tcBorders>
                  <w:shd w:val="clear" w:color="auto" w:fill="auto"/>
                  <w:vAlign w:val="center"/>
                </w:tcPr>
                <w:p w14:paraId="0B088F22">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509DE53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滤水</w:t>
                  </w:r>
                </w:p>
              </w:tc>
            </w:tr>
            <w:tr w14:paraId="4C73DE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2130FB4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14</w:t>
                  </w:r>
                </w:p>
              </w:tc>
              <w:tc>
                <w:tcPr>
                  <w:tcW w:w="559" w:type="pct"/>
                  <w:vMerge w:val="continue"/>
                  <w:tcBorders>
                    <w:tl2br w:val="nil"/>
                    <w:tr2bl w:val="nil"/>
                  </w:tcBorders>
                  <w:shd w:val="clear" w:color="auto" w:fill="auto"/>
                  <w:vAlign w:val="center"/>
                </w:tcPr>
                <w:p w14:paraId="362D097C">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7FCB02D4">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水池</w:t>
                  </w:r>
                </w:p>
              </w:tc>
              <w:tc>
                <w:tcPr>
                  <w:tcW w:w="1514" w:type="pct"/>
                  <w:tcBorders>
                    <w:tl2br w:val="nil"/>
                    <w:tr2bl w:val="nil"/>
                  </w:tcBorders>
                  <w:shd w:val="clear" w:color="auto" w:fill="auto"/>
                  <w:vAlign w:val="center"/>
                </w:tcPr>
                <w:p w14:paraId="23464CEC">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08D23058">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372" w:type="pct"/>
                  <w:tcBorders>
                    <w:tl2br w:val="nil"/>
                    <w:tr2bl w:val="nil"/>
                  </w:tcBorders>
                  <w:shd w:val="clear" w:color="auto" w:fill="auto"/>
                  <w:vAlign w:val="center"/>
                </w:tcPr>
                <w:p w14:paraId="75A1697D">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个</w:t>
                  </w:r>
                </w:p>
              </w:tc>
              <w:tc>
                <w:tcPr>
                  <w:tcW w:w="907" w:type="pct"/>
                  <w:tcBorders>
                    <w:tl2br w:val="nil"/>
                    <w:tr2bl w:val="nil"/>
                  </w:tcBorders>
                  <w:vAlign w:val="center"/>
                </w:tcPr>
                <w:p w14:paraId="120D4581">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储水</w:t>
                  </w:r>
                </w:p>
              </w:tc>
            </w:tr>
            <w:tr w14:paraId="359B86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0E34978A">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15</w:t>
                  </w:r>
                </w:p>
              </w:tc>
              <w:tc>
                <w:tcPr>
                  <w:tcW w:w="559" w:type="pct"/>
                  <w:vMerge w:val="continue"/>
                  <w:tcBorders>
                    <w:tl2br w:val="nil"/>
                    <w:tr2bl w:val="nil"/>
                  </w:tcBorders>
                  <w:shd w:val="clear" w:color="auto" w:fill="auto"/>
                  <w:vAlign w:val="center"/>
                </w:tcPr>
                <w:p w14:paraId="48483E20">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1BC3359E">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水罐</w:t>
                  </w:r>
                </w:p>
              </w:tc>
              <w:tc>
                <w:tcPr>
                  <w:tcW w:w="1514" w:type="pct"/>
                  <w:tcBorders>
                    <w:tl2br w:val="nil"/>
                    <w:tr2bl w:val="nil"/>
                  </w:tcBorders>
                  <w:shd w:val="clear" w:color="auto" w:fill="auto"/>
                  <w:vAlign w:val="center"/>
                </w:tcPr>
                <w:p w14:paraId="7CE10D75">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265D7694">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shd w:val="clear" w:color="auto" w:fill="auto"/>
                  <w:vAlign w:val="center"/>
                </w:tcPr>
                <w:p w14:paraId="407CC629">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个</w:t>
                  </w:r>
                </w:p>
              </w:tc>
              <w:tc>
                <w:tcPr>
                  <w:tcW w:w="907" w:type="pct"/>
                  <w:tcBorders>
                    <w:tl2br w:val="nil"/>
                    <w:tr2bl w:val="nil"/>
                  </w:tcBorders>
                  <w:vAlign w:val="center"/>
                </w:tcPr>
                <w:p w14:paraId="4907A33C">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储水</w:t>
                  </w:r>
                </w:p>
              </w:tc>
            </w:tr>
            <w:tr w14:paraId="3C62F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186C17C6">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16</w:t>
                  </w:r>
                </w:p>
              </w:tc>
              <w:tc>
                <w:tcPr>
                  <w:tcW w:w="559" w:type="pct"/>
                  <w:vMerge w:val="continue"/>
                  <w:tcBorders>
                    <w:tl2br w:val="nil"/>
                    <w:tr2bl w:val="nil"/>
                  </w:tcBorders>
                  <w:shd w:val="clear" w:color="auto" w:fill="auto"/>
                  <w:vAlign w:val="center"/>
                </w:tcPr>
                <w:p w14:paraId="36A5F82E">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380A5627">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提升机</w:t>
                  </w:r>
                </w:p>
              </w:tc>
              <w:tc>
                <w:tcPr>
                  <w:tcW w:w="1514" w:type="pct"/>
                  <w:tcBorders>
                    <w:tl2br w:val="nil"/>
                    <w:tr2bl w:val="nil"/>
                  </w:tcBorders>
                  <w:shd w:val="clear" w:color="auto" w:fill="auto"/>
                  <w:vAlign w:val="center"/>
                </w:tcPr>
                <w:p w14:paraId="0505718B">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21DBE3E6">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372" w:type="pct"/>
                  <w:tcBorders>
                    <w:tl2br w:val="nil"/>
                    <w:tr2bl w:val="nil"/>
                  </w:tcBorders>
                  <w:shd w:val="clear" w:color="auto" w:fill="auto"/>
                  <w:vAlign w:val="center"/>
                </w:tcPr>
                <w:p w14:paraId="7316C43C">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个</w:t>
                  </w:r>
                </w:p>
              </w:tc>
              <w:tc>
                <w:tcPr>
                  <w:tcW w:w="907" w:type="pct"/>
                  <w:tcBorders>
                    <w:tl2br w:val="nil"/>
                    <w:tr2bl w:val="nil"/>
                  </w:tcBorders>
                  <w:vAlign w:val="center"/>
                </w:tcPr>
                <w:p w14:paraId="1341FA49">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物料输送</w:t>
                  </w:r>
                </w:p>
              </w:tc>
            </w:tr>
            <w:tr w14:paraId="12B11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7"/>
                  <w:tcBorders>
                    <w:tl2br w:val="nil"/>
                    <w:tr2bl w:val="nil"/>
                  </w:tcBorders>
                  <w:vAlign w:val="center"/>
                </w:tcPr>
                <w:p w14:paraId="110BCF41">
                  <w:pPr>
                    <w:adjustRightInd w:val="0"/>
                    <w:jc w:val="center"/>
                    <w:rPr>
                      <w:rFonts w:hint="eastAsia" w:ascii="Times New Roman" w:hAnsi="Times New Roman" w:eastAsia="宋体" w:cs="Times New Roman"/>
                      <w:color w:val="auto"/>
                      <w:lang w:val="en-US" w:eastAsia="zh-CN"/>
                    </w:rPr>
                  </w:pPr>
                  <w:r>
                    <w:rPr>
                      <w:rFonts w:hint="eastAsia" w:ascii="Times New Roman" w:hAnsi="Times New Roman" w:cs="Times New Roman"/>
                      <w:b/>
                      <w:bCs/>
                      <w:color w:val="auto"/>
                      <w:sz w:val="21"/>
                      <w:szCs w:val="21"/>
                      <w:lang w:val="en-US" w:eastAsia="zh-CN"/>
                    </w:rPr>
                    <w:t>辅助</w:t>
                  </w:r>
                  <w:r>
                    <w:rPr>
                      <w:rFonts w:hint="default" w:ascii="Times New Roman" w:hAnsi="Times New Roman" w:cs="Times New Roman" w:eastAsiaTheme="minorEastAsia"/>
                      <w:b/>
                      <w:bCs/>
                      <w:color w:val="auto"/>
                      <w:sz w:val="21"/>
                      <w:szCs w:val="21"/>
                      <w:lang w:val="en-US" w:eastAsia="zh-CN"/>
                    </w:rPr>
                    <w:t>设备</w:t>
                  </w:r>
                </w:p>
              </w:tc>
            </w:tr>
            <w:tr w14:paraId="66C63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1044278B">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17</w:t>
                  </w:r>
                </w:p>
              </w:tc>
              <w:tc>
                <w:tcPr>
                  <w:tcW w:w="559" w:type="pct"/>
                  <w:vMerge w:val="restart"/>
                  <w:tcBorders>
                    <w:tl2br w:val="nil"/>
                    <w:tr2bl w:val="nil"/>
                  </w:tcBorders>
                  <w:shd w:val="clear" w:color="auto" w:fill="auto"/>
                  <w:vAlign w:val="center"/>
                </w:tcPr>
                <w:p w14:paraId="709B17A7">
                  <w:pPr>
                    <w:numPr>
                      <w:ilvl w:val="0"/>
                      <w:numId w:val="0"/>
                    </w:numPr>
                    <w:spacing w:line="240" w:lineRule="auto"/>
                    <w:ind w:left="0" w:leftChars="0" w:firstLine="0" w:firstLineChars="0"/>
                    <w:jc w:val="center"/>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公用</w:t>
                  </w:r>
                </w:p>
                <w:p w14:paraId="457C57A1">
                  <w:pPr>
                    <w:adjustRightInd w:val="0"/>
                    <w:jc w:val="center"/>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单元</w:t>
                  </w:r>
                </w:p>
                <w:p w14:paraId="4003B20D">
                  <w:pPr>
                    <w:adjustRightInd w:val="0"/>
                    <w:jc w:val="center"/>
                    <w:rPr>
                      <w:rFonts w:hint="default" w:ascii="Times New Roman" w:hAnsi="Times New Roman" w:eastAsia="宋体" w:cs="Times New Roman"/>
                      <w:color w:val="auto"/>
                      <w:lang w:val="en-US" w:eastAsia="zh-CN"/>
                    </w:rPr>
                  </w:pPr>
                </w:p>
                <w:p w14:paraId="3297485C">
                  <w:pPr>
                    <w:adjustRightInd w:val="0"/>
                    <w:jc w:val="center"/>
                    <w:rPr>
                      <w:rFonts w:hint="eastAsia" w:ascii="Times New Roman" w:hAnsi="Times New Roman" w:eastAsia="宋体" w:cs="Times New Roman"/>
                      <w:color w:val="auto"/>
                      <w:lang w:val="en-US" w:eastAsia="zh-CN"/>
                    </w:rPr>
                  </w:pPr>
                </w:p>
                <w:p w14:paraId="72EC059C">
                  <w:pPr>
                    <w:adjustRightInd w:val="0"/>
                    <w:jc w:val="center"/>
                    <w:rPr>
                      <w:rFonts w:hint="default" w:ascii="Times New Roman" w:hAnsi="Times New Roman" w:eastAsia="宋体" w:cs="Times New Roman"/>
                      <w:color w:val="auto"/>
                      <w:lang w:val="en-US" w:eastAsia="zh-CN"/>
                    </w:rPr>
                  </w:pPr>
                </w:p>
                <w:p w14:paraId="6BC3B4B8">
                  <w:pPr>
                    <w:adjustRightInd w:val="0"/>
                    <w:jc w:val="center"/>
                    <w:rPr>
                      <w:rFonts w:hint="default"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78098ED3">
                  <w:pPr>
                    <w:adjustRightInd w:val="0"/>
                    <w:jc w:val="center"/>
                    <w:rPr>
                      <w:rFonts w:hint="eastAsia" w:ascii="Times New Roman" w:hAnsi="Times New Roman" w:eastAsia="宋体" w:cs="Times New Roman"/>
                      <w:color w:val="auto"/>
                      <w:lang w:val="en-US" w:eastAsia="zh-CN"/>
                    </w:rPr>
                  </w:pPr>
                  <w:r>
                    <w:rPr>
                      <w:rFonts w:hint="default" w:ascii="Times New Roman" w:hAnsi="Times New Roman" w:cs="Times New Roman" w:eastAsiaTheme="minorEastAsia"/>
                      <w:color w:val="auto"/>
                      <w:sz w:val="21"/>
                      <w:szCs w:val="21"/>
                      <w:lang w:val="en-US" w:eastAsia="zh-CN"/>
                    </w:rPr>
                    <w:t>地磅</w:t>
                  </w:r>
                </w:p>
              </w:tc>
              <w:tc>
                <w:tcPr>
                  <w:tcW w:w="1514" w:type="pct"/>
                  <w:tcBorders>
                    <w:tl2br w:val="nil"/>
                    <w:tr2bl w:val="nil"/>
                  </w:tcBorders>
                  <w:shd w:val="clear" w:color="auto" w:fill="auto"/>
                  <w:vAlign w:val="center"/>
                </w:tcPr>
                <w:p w14:paraId="6B329CD4">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414AEADF">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shd w:val="clear" w:color="auto" w:fill="auto"/>
                  <w:vAlign w:val="center"/>
                </w:tcPr>
                <w:p w14:paraId="0EE47B3B">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tcBorders>
                    <w:tl2br w:val="nil"/>
                    <w:tr2bl w:val="nil"/>
                  </w:tcBorders>
                  <w:vAlign w:val="center"/>
                </w:tcPr>
                <w:p w14:paraId="215B30E0">
                  <w:pPr>
                    <w:adjustRightIn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物料计量</w:t>
                  </w:r>
                </w:p>
              </w:tc>
            </w:tr>
            <w:tr w14:paraId="55F264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0ABA1813">
                  <w:pPr>
                    <w:adjustRightIn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18</w:t>
                  </w:r>
                </w:p>
              </w:tc>
              <w:tc>
                <w:tcPr>
                  <w:tcW w:w="559" w:type="pct"/>
                  <w:vMerge w:val="continue"/>
                  <w:tcBorders>
                    <w:tl2br w:val="nil"/>
                    <w:tr2bl w:val="nil"/>
                  </w:tcBorders>
                  <w:shd w:val="clear" w:color="auto" w:fill="auto"/>
                  <w:vAlign w:val="center"/>
                </w:tcPr>
                <w:p w14:paraId="2B44DFB6">
                  <w:pPr>
                    <w:adjustRightInd w:val="0"/>
                    <w:jc w:val="center"/>
                    <w:rPr>
                      <w:rFonts w:hint="default"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74DA0D58">
                  <w:pPr>
                    <w:numPr>
                      <w:ilvl w:val="0"/>
                      <w:numId w:val="0"/>
                    </w:numPr>
                    <w:spacing w:line="240" w:lineRule="auto"/>
                    <w:ind w:left="0" w:leftChars="0"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cs="Times New Roman" w:eastAsiaTheme="minorEastAsia"/>
                      <w:color w:val="auto"/>
                      <w:sz w:val="21"/>
                      <w:szCs w:val="21"/>
                      <w:lang w:val="en-US" w:eastAsia="zh-CN"/>
                    </w:rPr>
                    <w:t>车载泵</w:t>
                  </w:r>
                </w:p>
              </w:tc>
              <w:tc>
                <w:tcPr>
                  <w:tcW w:w="1514" w:type="pct"/>
                  <w:tcBorders>
                    <w:tl2br w:val="nil"/>
                    <w:tr2bl w:val="nil"/>
                  </w:tcBorders>
                  <w:shd w:val="clear" w:color="auto" w:fill="auto"/>
                  <w:vAlign w:val="center"/>
                </w:tcPr>
                <w:p w14:paraId="6E4BE595">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229DC463">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shd w:val="clear" w:color="auto" w:fill="auto"/>
                  <w:vAlign w:val="center"/>
                </w:tcPr>
                <w:p w14:paraId="6149263D">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vMerge w:val="restart"/>
                  <w:tcBorders>
                    <w:tl2br w:val="nil"/>
                    <w:tr2bl w:val="nil"/>
                  </w:tcBorders>
                  <w:vAlign w:val="center"/>
                </w:tcPr>
                <w:p w14:paraId="42FE34D4">
                  <w:pPr>
                    <w:adjustRightInd w:val="0"/>
                    <w:jc w:val="center"/>
                    <w:rPr>
                      <w:rFonts w:hint="eastAsia" w:ascii="Times New Roman" w:hAnsi="Times New Roman" w:eastAsia="宋体" w:cs="Times New Roman"/>
                      <w:color w:val="auto"/>
                      <w:lang w:val="en-US" w:eastAsia="zh-CN"/>
                    </w:rPr>
                  </w:pPr>
                  <w:r>
                    <w:rPr>
                      <w:rFonts w:hint="eastAsia" w:ascii="Times New Roman" w:hAnsi="Times New Roman" w:cs="Times New Roman"/>
                      <w:b w:val="0"/>
                      <w:bCs/>
                      <w:color w:val="auto"/>
                      <w:sz w:val="21"/>
                      <w:szCs w:val="21"/>
                      <w:lang w:val="en-US" w:eastAsia="zh-CN"/>
                    </w:rPr>
                    <w:t>辅助设备</w:t>
                  </w:r>
                </w:p>
              </w:tc>
            </w:tr>
            <w:tr w14:paraId="24F825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3DC3CE38">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19</w:t>
                  </w:r>
                </w:p>
              </w:tc>
              <w:tc>
                <w:tcPr>
                  <w:tcW w:w="559" w:type="pct"/>
                  <w:vMerge w:val="continue"/>
                  <w:tcBorders>
                    <w:tl2br w:val="nil"/>
                    <w:tr2bl w:val="nil"/>
                  </w:tcBorders>
                  <w:shd w:val="clear" w:color="auto" w:fill="auto"/>
                  <w:vAlign w:val="center"/>
                </w:tcPr>
                <w:p w14:paraId="4D7CC022">
                  <w:pPr>
                    <w:adjustRightInd w:val="0"/>
                    <w:jc w:val="center"/>
                    <w:rPr>
                      <w:rFonts w:hint="eastAsia"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159DA315">
                  <w:pPr>
                    <w:numPr>
                      <w:ilvl w:val="0"/>
                      <w:numId w:val="0"/>
                    </w:numPr>
                    <w:spacing w:line="240" w:lineRule="auto"/>
                    <w:ind w:left="0" w:leftChars="0"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cs="Times New Roman" w:eastAsiaTheme="minorEastAsia"/>
                      <w:color w:val="auto"/>
                      <w:sz w:val="21"/>
                      <w:szCs w:val="21"/>
                      <w:lang w:val="en-US" w:eastAsia="zh-CN"/>
                    </w:rPr>
                    <w:t>泵车</w:t>
                  </w:r>
                </w:p>
              </w:tc>
              <w:tc>
                <w:tcPr>
                  <w:tcW w:w="1514" w:type="pct"/>
                  <w:tcBorders>
                    <w:tl2br w:val="nil"/>
                    <w:tr2bl w:val="nil"/>
                  </w:tcBorders>
                  <w:shd w:val="clear" w:color="auto" w:fill="auto"/>
                  <w:vAlign w:val="center"/>
                </w:tcPr>
                <w:p w14:paraId="35B46CAA">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05852147">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2" w:type="pct"/>
                  <w:tcBorders>
                    <w:tl2br w:val="nil"/>
                    <w:tr2bl w:val="nil"/>
                  </w:tcBorders>
                  <w:shd w:val="clear" w:color="auto" w:fill="auto"/>
                  <w:vAlign w:val="center"/>
                </w:tcPr>
                <w:p w14:paraId="6B345B9C">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vMerge w:val="continue"/>
                  <w:tcBorders>
                    <w:tl2br w:val="nil"/>
                    <w:tr2bl w:val="nil"/>
                  </w:tcBorders>
                  <w:vAlign w:val="center"/>
                </w:tcPr>
                <w:p w14:paraId="2C201D75">
                  <w:pPr>
                    <w:adjustRightInd w:val="0"/>
                    <w:jc w:val="center"/>
                    <w:rPr>
                      <w:rFonts w:hint="eastAsia" w:ascii="Times New Roman" w:hAnsi="Times New Roman" w:eastAsia="宋体" w:cs="Times New Roman"/>
                      <w:color w:val="auto"/>
                      <w:lang w:val="en-US" w:eastAsia="zh-CN"/>
                    </w:rPr>
                  </w:pPr>
                </w:p>
              </w:tc>
            </w:tr>
            <w:tr w14:paraId="148053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197CE082">
                  <w:pPr>
                    <w:adjustRightIn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20</w:t>
                  </w:r>
                </w:p>
              </w:tc>
              <w:tc>
                <w:tcPr>
                  <w:tcW w:w="559" w:type="pct"/>
                  <w:vMerge w:val="continue"/>
                  <w:tcBorders>
                    <w:tl2br w:val="nil"/>
                    <w:tr2bl w:val="nil"/>
                  </w:tcBorders>
                  <w:shd w:val="clear" w:color="auto" w:fill="auto"/>
                  <w:vAlign w:val="center"/>
                </w:tcPr>
                <w:p w14:paraId="4DDC1763">
                  <w:pPr>
                    <w:adjustRightInd w:val="0"/>
                    <w:jc w:val="center"/>
                    <w:rPr>
                      <w:rFonts w:hint="default"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2132369A">
                  <w:pPr>
                    <w:numPr>
                      <w:ilvl w:val="0"/>
                      <w:numId w:val="0"/>
                    </w:numPr>
                    <w:spacing w:line="240" w:lineRule="auto"/>
                    <w:ind w:left="0" w:lef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装载机（电）</w:t>
                  </w:r>
                </w:p>
              </w:tc>
              <w:tc>
                <w:tcPr>
                  <w:tcW w:w="1514" w:type="pct"/>
                  <w:tcBorders>
                    <w:tl2br w:val="nil"/>
                    <w:tr2bl w:val="nil"/>
                  </w:tcBorders>
                  <w:shd w:val="clear" w:color="auto" w:fill="auto"/>
                  <w:vAlign w:val="center"/>
                </w:tcPr>
                <w:p w14:paraId="0478F186">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1457C86A">
                  <w:pPr>
                    <w:adjustRightInd w:val="0"/>
                    <w:jc w:val="center"/>
                    <w:rPr>
                      <w:rFonts w:hint="eastAsia" w:ascii="Times New Roman" w:hAnsi="Times New Roman" w:eastAsia="宋体" w:cs="Times New Roman"/>
                      <w:color w:val="auto"/>
                      <w:lang w:val="en-US" w:eastAsia="zh-CN"/>
                    </w:rPr>
                  </w:pPr>
                  <w:r>
                    <w:rPr>
                      <w:rFonts w:hint="eastAsia" w:cs="Times New Roman"/>
                      <w:color w:val="auto"/>
                      <w:lang w:val="en-US" w:eastAsia="zh-CN"/>
                    </w:rPr>
                    <w:t>1</w:t>
                  </w:r>
                </w:p>
              </w:tc>
              <w:tc>
                <w:tcPr>
                  <w:tcW w:w="372" w:type="pct"/>
                  <w:tcBorders>
                    <w:tl2br w:val="nil"/>
                    <w:tr2bl w:val="nil"/>
                  </w:tcBorders>
                  <w:shd w:val="clear" w:color="auto" w:fill="auto"/>
                  <w:vAlign w:val="center"/>
                </w:tcPr>
                <w:p w14:paraId="5AD69516">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vMerge w:val="continue"/>
                  <w:tcBorders>
                    <w:tl2br w:val="nil"/>
                    <w:tr2bl w:val="nil"/>
                  </w:tcBorders>
                  <w:vAlign w:val="center"/>
                </w:tcPr>
                <w:p w14:paraId="4EEBF87D">
                  <w:pPr>
                    <w:adjustRightInd w:val="0"/>
                    <w:jc w:val="center"/>
                    <w:rPr>
                      <w:rFonts w:hint="eastAsia" w:ascii="Times New Roman" w:hAnsi="Times New Roman" w:eastAsia="宋体" w:cs="Times New Roman"/>
                      <w:color w:val="auto"/>
                      <w:lang w:val="en-US" w:eastAsia="zh-CN"/>
                    </w:rPr>
                  </w:pPr>
                </w:p>
              </w:tc>
            </w:tr>
            <w:tr w14:paraId="2FBE3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4E3A9CB4">
                  <w:pPr>
                    <w:adjustRightIn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21</w:t>
                  </w:r>
                </w:p>
              </w:tc>
              <w:tc>
                <w:tcPr>
                  <w:tcW w:w="559" w:type="pct"/>
                  <w:vMerge w:val="continue"/>
                  <w:tcBorders>
                    <w:tl2br w:val="nil"/>
                    <w:tr2bl w:val="nil"/>
                  </w:tcBorders>
                  <w:shd w:val="clear" w:color="auto" w:fill="auto"/>
                  <w:vAlign w:val="center"/>
                </w:tcPr>
                <w:p w14:paraId="27773EA3">
                  <w:pPr>
                    <w:adjustRightInd w:val="0"/>
                    <w:jc w:val="center"/>
                    <w:rPr>
                      <w:rFonts w:hint="default" w:ascii="Times New Roman" w:hAnsi="Times New Roman" w:eastAsia="宋体" w:cs="Times New Roman"/>
                      <w:color w:val="auto"/>
                      <w:lang w:val="en-US" w:eastAsia="zh-CN"/>
                    </w:rPr>
                  </w:pPr>
                </w:p>
              </w:tc>
              <w:tc>
                <w:tcPr>
                  <w:tcW w:w="853" w:type="pct"/>
                  <w:tcBorders>
                    <w:tl2br w:val="nil"/>
                    <w:tr2bl w:val="nil"/>
                  </w:tcBorders>
                  <w:shd w:val="clear" w:color="auto" w:fill="auto"/>
                  <w:vAlign w:val="center"/>
                </w:tcPr>
                <w:p w14:paraId="2B842C05">
                  <w:pPr>
                    <w:numPr>
                      <w:ilvl w:val="0"/>
                      <w:numId w:val="0"/>
                    </w:numPr>
                    <w:spacing w:line="240" w:lineRule="auto"/>
                    <w:ind w:left="0" w:leftChars="0" w:firstLine="0" w:firstLineChars="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sz w:val="21"/>
                      <w:szCs w:val="21"/>
                      <w:lang w:val="en-US" w:eastAsia="zh-CN"/>
                    </w:rPr>
                    <w:t>泵</w:t>
                  </w:r>
                </w:p>
              </w:tc>
              <w:tc>
                <w:tcPr>
                  <w:tcW w:w="1514" w:type="pct"/>
                  <w:tcBorders>
                    <w:tl2br w:val="nil"/>
                    <w:tr2bl w:val="nil"/>
                  </w:tcBorders>
                  <w:shd w:val="clear" w:color="auto" w:fill="auto"/>
                  <w:vAlign w:val="center"/>
                </w:tcPr>
                <w:p w14:paraId="1B7B01D2">
                  <w:pPr>
                    <w:adjustRightIn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90" w:type="pct"/>
                  <w:tcBorders>
                    <w:tl2br w:val="nil"/>
                    <w:tr2bl w:val="nil"/>
                  </w:tcBorders>
                  <w:shd w:val="clear" w:color="auto" w:fill="auto"/>
                  <w:vAlign w:val="center"/>
                </w:tcPr>
                <w:p w14:paraId="16A37281">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w:t>
                  </w:r>
                </w:p>
              </w:tc>
              <w:tc>
                <w:tcPr>
                  <w:tcW w:w="372" w:type="pct"/>
                  <w:tcBorders>
                    <w:tl2br w:val="nil"/>
                    <w:tr2bl w:val="nil"/>
                  </w:tcBorders>
                  <w:shd w:val="clear" w:color="auto" w:fill="auto"/>
                  <w:vAlign w:val="center"/>
                </w:tcPr>
                <w:p w14:paraId="6A03B9F6">
                  <w:pPr>
                    <w:adjustRightIn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907" w:type="pct"/>
                  <w:vMerge w:val="continue"/>
                  <w:tcBorders>
                    <w:tl2br w:val="nil"/>
                    <w:tr2bl w:val="nil"/>
                  </w:tcBorders>
                  <w:vAlign w:val="center"/>
                </w:tcPr>
                <w:p w14:paraId="1B59033F">
                  <w:pPr>
                    <w:adjustRightInd w:val="0"/>
                    <w:jc w:val="center"/>
                    <w:rPr>
                      <w:rFonts w:hint="eastAsia" w:ascii="Times New Roman" w:hAnsi="Times New Roman" w:eastAsia="宋体" w:cs="Times New Roman"/>
                      <w:color w:val="auto"/>
                      <w:lang w:val="en-US" w:eastAsia="zh-CN"/>
                    </w:rPr>
                  </w:pPr>
                </w:p>
              </w:tc>
            </w:tr>
            <w:tr w14:paraId="17F24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7"/>
                  <w:tcBorders>
                    <w:tl2br w:val="nil"/>
                    <w:tr2bl w:val="nil"/>
                  </w:tcBorders>
                  <w:vAlign w:val="center"/>
                </w:tcPr>
                <w:p w14:paraId="111EA977">
                  <w:pPr>
                    <w:adjustRightInd w:val="0"/>
                    <w:jc w:val="center"/>
                    <w:rPr>
                      <w:rFonts w:hint="eastAsia" w:ascii="Times New Roman" w:hAnsi="Times New Roman" w:eastAsia="宋体" w:cs="Times New Roman"/>
                      <w:color w:val="auto"/>
                      <w:lang w:val="en-US" w:eastAsia="zh-CN"/>
                    </w:rPr>
                  </w:pPr>
                  <w:r>
                    <w:rPr>
                      <w:rFonts w:hint="default" w:ascii="Times New Roman" w:hAnsi="Times New Roman" w:cs="Times New Roman" w:eastAsiaTheme="minorEastAsia"/>
                      <w:b/>
                      <w:bCs/>
                      <w:color w:val="auto"/>
                      <w:sz w:val="21"/>
                      <w:szCs w:val="21"/>
                      <w:lang w:val="en-US" w:eastAsia="zh-CN"/>
                    </w:rPr>
                    <w:t>环保设备</w:t>
                  </w:r>
                </w:p>
              </w:tc>
            </w:tr>
            <w:tr w14:paraId="2575A7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01" w:type="pct"/>
                  <w:tcBorders>
                    <w:tl2br w:val="nil"/>
                    <w:tr2bl w:val="nil"/>
                  </w:tcBorders>
                  <w:vAlign w:val="center"/>
                </w:tcPr>
                <w:p w14:paraId="60343AE2">
                  <w:pPr>
                    <w:adjustRightInd w:val="0"/>
                    <w:jc w:val="center"/>
                    <w:rPr>
                      <w:rFonts w:hint="default" w:cs="Times New Roman"/>
                      <w:color w:val="auto"/>
                      <w:lang w:val="en-US" w:eastAsia="zh-CN"/>
                    </w:rPr>
                  </w:pPr>
                  <w:r>
                    <w:rPr>
                      <w:rFonts w:hint="eastAsia" w:cs="Times New Roman"/>
                      <w:color w:val="auto"/>
                      <w:lang w:val="en-US" w:eastAsia="zh-CN"/>
                    </w:rPr>
                    <w:t>22</w:t>
                  </w:r>
                </w:p>
              </w:tc>
              <w:tc>
                <w:tcPr>
                  <w:tcW w:w="559" w:type="pct"/>
                  <w:vMerge w:val="restart"/>
                  <w:tcBorders>
                    <w:tl2br w:val="nil"/>
                    <w:tr2bl w:val="nil"/>
                  </w:tcBorders>
                  <w:shd w:val="clear" w:color="auto" w:fill="auto"/>
                  <w:vAlign w:val="center"/>
                </w:tcPr>
                <w:p w14:paraId="0AA8300B">
                  <w:pPr>
                    <w:numPr>
                      <w:ilvl w:val="0"/>
                      <w:numId w:val="0"/>
                    </w:numPr>
                    <w:spacing w:line="240" w:lineRule="auto"/>
                    <w:ind w:left="0" w:leftChars="0" w:firstLine="0" w:firstLineChars="0"/>
                    <w:jc w:val="center"/>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环保</w:t>
                  </w:r>
                </w:p>
                <w:p w14:paraId="0213E59E">
                  <w:pPr>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eastAsiaTheme="minorEastAsia"/>
                      <w:color w:val="auto"/>
                      <w:sz w:val="21"/>
                      <w:szCs w:val="21"/>
                      <w:vertAlign w:val="baseline"/>
                      <w:lang w:val="en-US" w:eastAsia="zh-CN"/>
                    </w:rPr>
                    <w:t>单元</w:t>
                  </w:r>
                </w:p>
              </w:tc>
              <w:tc>
                <w:tcPr>
                  <w:tcW w:w="853" w:type="pct"/>
                  <w:tcBorders>
                    <w:tl2br w:val="nil"/>
                    <w:tr2bl w:val="nil"/>
                  </w:tcBorders>
                  <w:shd w:val="clear" w:color="auto" w:fill="auto"/>
                  <w:vAlign w:val="center"/>
                </w:tcPr>
                <w:p w14:paraId="6D44D9C3">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仓顶式脉冲</w:t>
                  </w:r>
                  <w:r>
                    <w:rPr>
                      <w:rFonts w:hint="default" w:ascii="Times New Roman" w:hAnsi="Times New Roman" w:eastAsia="宋体" w:cs="Times New Roman"/>
                      <w:color w:val="auto"/>
                      <w:highlight w:val="none"/>
                      <w:lang w:val="en-US" w:eastAsia="zh-CN"/>
                    </w:rPr>
                    <w:t>布袋除尘器</w:t>
                  </w:r>
                </w:p>
              </w:tc>
              <w:tc>
                <w:tcPr>
                  <w:tcW w:w="1514" w:type="pct"/>
                  <w:tcBorders>
                    <w:tl2br w:val="nil"/>
                    <w:tr2bl w:val="nil"/>
                  </w:tcBorders>
                  <w:shd w:val="clear" w:color="auto" w:fill="auto"/>
                  <w:vAlign w:val="center"/>
                </w:tcPr>
                <w:p w14:paraId="781D0557">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390" w:type="pct"/>
                  <w:tcBorders>
                    <w:tl2br w:val="nil"/>
                    <w:tr2bl w:val="nil"/>
                  </w:tcBorders>
                  <w:shd w:val="clear" w:color="auto" w:fill="auto"/>
                  <w:vAlign w:val="center"/>
                </w:tcPr>
                <w:p w14:paraId="35F950DA">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p>
              </w:tc>
              <w:tc>
                <w:tcPr>
                  <w:tcW w:w="372" w:type="pct"/>
                  <w:tcBorders>
                    <w:tl2br w:val="nil"/>
                    <w:tr2bl w:val="nil"/>
                  </w:tcBorders>
                  <w:shd w:val="clear" w:color="auto" w:fill="auto"/>
                  <w:vAlign w:val="center"/>
                </w:tcPr>
                <w:p w14:paraId="3EBC0A24">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套</w:t>
                  </w:r>
                </w:p>
              </w:tc>
              <w:tc>
                <w:tcPr>
                  <w:tcW w:w="907" w:type="pct"/>
                  <w:vMerge w:val="restart"/>
                  <w:tcBorders>
                    <w:tl2br w:val="nil"/>
                    <w:tr2bl w:val="nil"/>
                  </w:tcBorders>
                  <w:vAlign w:val="center"/>
                </w:tcPr>
                <w:p w14:paraId="6A90CFA7">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废气处理</w:t>
                  </w:r>
                </w:p>
              </w:tc>
            </w:tr>
            <w:tr w14:paraId="6C548F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4D851408">
                  <w:pPr>
                    <w:adjustRightInd w:val="0"/>
                    <w:jc w:val="center"/>
                    <w:rPr>
                      <w:rFonts w:hint="default" w:cs="Times New Roman"/>
                      <w:color w:val="auto"/>
                      <w:lang w:val="en-US" w:eastAsia="zh-CN"/>
                    </w:rPr>
                  </w:pPr>
                  <w:r>
                    <w:rPr>
                      <w:rFonts w:hint="eastAsia" w:cs="Times New Roman"/>
                      <w:color w:val="auto"/>
                      <w:lang w:val="en-US" w:eastAsia="zh-CN"/>
                    </w:rPr>
                    <w:t>23</w:t>
                  </w:r>
                </w:p>
              </w:tc>
              <w:tc>
                <w:tcPr>
                  <w:tcW w:w="559" w:type="pct"/>
                  <w:vMerge w:val="continue"/>
                  <w:tcBorders>
                    <w:tl2br w:val="nil"/>
                    <w:tr2bl w:val="nil"/>
                  </w:tcBorders>
                  <w:shd w:val="clear" w:color="auto" w:fill="auto"/>
                  <w:vAlign w:val="center"/>
                </w:tcPr>
                <w:p w14:paraId="5404CB59">
                  <w:pPr>
                    <w:adjustRightInd w:val="0"/>
                    <w:jc w:val="center"/>
                    <w:rPr>
                      <w:rFonts w:hint="eastAsia" w:ascii="Times New Roman" w:hAnsi="Times New Roman" w:cs="Times New Roman" w:eastAsiaTheme="minorEastAsia"/>
                      <w:color w:val="auto"/>
                      <w:sz w:val="21"/>
                      <w:szCs w:val="21"/>
                      <w:vertAlign w:val="baseline"/>
                      <w:lang w:val="en-US" w:eastAsia="zh-CN"/>
                    </w:rPr>
                  </w:pPr>
                </w:p>
              </w:tc>
              <w:tc>
                <w:tcPr>
                  <w:tcW w:w="853" w:type="pct"/>
                  <w:tcBorders>
                    <w:tl2br w:val="nil"/>
                    <w:tr2bl w:val="nil"/>
                  </w:tcBorders>
                  <w:shd w:val="clear" w:color="auto" w:fill="auto"/>
                  <w:vAlign w:val="center"/>
                </w:tcPr>
                <w:p w14:paraId="7A7F39B4">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喷雾装置</w:t>
                  </w:r>
                </w:p>
              </w:tc>
              <w:tc>
                <w:tcPr>
                  <w:tcW w:w="1514" w:type="pct"/>
                  <w:tcBorders>
                    <w:tl2br w:val="nil"/>
                    <w:tr2bl w:val="nil"/>
                  </w:tcBorders>
                  <w:shd w:val="clear" w:color="auto" w:fill="auto"/>
                  <w:vAlign w:val="center"/>
                </w:tcPr>
                <w:p w14:paraId="28691457">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390" w:type="pct"/>
                  <w:tcBorders>
                    <w:tl2br w:val="nil"/>
                    <w:tr2bl w:val="nil"/>
                  </w:tcBorders>
                  <w:shd w:val="clear" w:color="auto" w:fill="auto"/>
                  <w:vAlign w:val="center"/>
                </w:tcPr>
                <w:p w14:paraId="527EB9F9">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372" w:type="pct"/>
                  <w:tcBorders>
                    <w:tl2br w:val="nil"/>
                    <w:tr2bl w:val="nil"/>
                  </w:tcBorders>
                  <w:shd w:val="clear" w:color="auto" w:fill="auto"/>
                  <w:vAlign w:val="center"/>
                </w:tcPr>
                <w:p w14:paraId="073B00DC">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套</w:t>
                  </w:r>
                </w:p>
              </w:tc>
              <w:tc>
                <w:tcPr>
                  <w:tcW w:w="907" w:type="pct"/>
                  <w:vMerge w:val="continue"/>
                  <w:tcBorders>
                    <w:tl2br w:val="nil"/>
                    <w:tr2bl w:val="nil"/>
                  </w:tcBorders>
                  <w:vAlign w:val="center"/>
                </w:tcPr>
                <w:p w14:paraId="16610AE7">
                  <w:pPr>
                    <w:jc w:val="center"/>
                    <w:rPr>
                      <w:rFonts w:hint="eastAsia" w:ascii="Times New Roman" w:hAnsi="Times New Roman" w:eastAsia="宋体" w:cs="Times New Roman"/>
                      <w:color w:val="auto"/>
                      <w:highlight w:val="none"/>
                      <w:lang w:val="en-US" w:eastAsia="zh-CN"/>
                    </w:rPr>
                  </w:pPr>
                </w:p>
              </w:tc>
            </w:tr>
            <w:tr w14:paraId="4380E4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003766B2">
                  <w:pPr>
                    <w:adjustRightInd w:val="0"/>
                    <w:jc w:val="center"/>
                    <w:rPr>
                      <w:rFonts w:hint="default" w:cs="Times New Roman"/>
                      <w:color w:val="auto"/>
                      <w:lang w:val="en-US" w:eastAsia="zh-CN"/>
                    </w:rPr>
                  </w:pPr>
                  <w:r>
                    <w:rPr>
                      <w:rFonts w:hint="eastAsia" w:cs="Times New Roman"/>
                      <w:color w:val="auto"/>
                      <w:lang w:val="en-US" w:eastAsia="zh-CN"/>
                    </w:rPr>
                    <w:t>24</w:t>
                  </w:r>
                </w:p>
              </w:tc>
              <w:tc>
                <w:tcPr>
                  <w:tcW w:w="559" w:type="pct"/>
                  <w:vMerge w:val="continue"/>
                  <w:tcBorders>
                    <w:tl2br w:val="nil"/>
                    <w:tr2bl w:val="nil"/>
                  </w:tcBorders>
                  <w:shd w:val="clear" w:color="auto" w:fill="auto"/>
                  <w:vAlign w:val="center"/>
                </w:tcPr>
                <w:p w14:paraId="32DFD433">
                  <w:pPr>
                    <w:adjustRightInd w:val="0"/>
                    <w:jc w:val="center"/>
                    <w:rPr>
                      <w:rFonts w:hint="eastAsia" w:ascii="Times New Roman" w:hAnsi="Times New Roman" w:cs="Times New Roman" w:eastAsiaTheme="minorEastAsia"/>
                      <w:color w:val="auto"/>
                      <w:sz w:val="21"/>
                      <w:szCs w:val="21"/>
                      <w:vertAlign w:val="baseline"/>
                      <w:lang w:val="en-US" w:eastAsia="zh-CN"/>
                    </w:rPr>
                  </w:pPr>
                </w:p>
              </w:tc>
              <w:tc>
                <w:tcPr>
                  <w:tcW w:w="853" w:type="pct"/>
                  <w:tcBorders>
                    <w:tl2br w:val="nil"/>
                    <w:tr2bl w:val="nil"/>
                  </w:tcBorders>
                  <w:shd w:val="clear" w:color="auto" w:fill="auto"/>
                  <w:vAlign w:val="center"/>
                </w:tcPr>
                <w:p w14:paraId="22113D3B">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脉冲</w:t>
                  </w:r>
                  <w:r>
                    <w:rPr>
                      <w:rFonts w:hint="default" w:ascii="Times New Roman" w:hAnsi="Times New Roman" w:eastAsia="宋体" w:cs="Times New Roman"/>
                      <w:color w:val="auto"/>
                      <w:highlight w:val="none"/>
                      <w:lang w:val="en-US" w:eastAsia="zh-CN"/>
                    </w:rPr>
                    <w:t>布袋除尘器</w:t>
                  </w:r>
                </w:p>
              </w:tc>
              <w:tc>
                <w:tcPr>
                  <w:tcW w:w="1514" w:type="pct"/>
                  <w:tcBorders>
                    <w:tl2br w:val="nil"/>
                    <w:tr2bl w:val="nil"/>
                  </w:tcBorders>
                  <w:shd w:val="clear" w:color="auto" w:fill="auto"/>
                  <w:vAlign w:val="center"/>
                </w:tcPr>
                <w:p w14:paraId="306A33D9">
                  <w:pPr>
                    <w:jc w:val="center"/>
                    <w:rPr>
                      <w:rFonts w:hint="eastAsia" w:ascii="Times New Roman" w:hAnsi="Times New Roman" w:eastAsia="宋体" w:cs="Times New Roman"/>
                      <w:color w:val="auto"/>
                      <w:highlight w:val="none"/>
                      <w:lang w:val="en-US" w:eastAsia="zh-CN"/>
                    </w:rPr>
                  </w:pPr>
                </w:p>
              </w:tc>
              <w:tc>
                <w:tcPr>
                  <w:tcW w:w="390" w:type="pct"/>
                  <w:tcBorders>
                    <w:tl2br w:val="nil"/>
                    <w:tr2bl w:val="nil"/>
                  </w:tcBorders>
                  <w:shd w:val="clear" w:color="auto" w:fill="auto"/>
                  <w:vAlign w:val="center"/>
                </w:tcPr>
                <w:p w14:paraId="19106D60">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372" w:type="pct"/>
                  <w:tcBorders>
                    <w:tl2br w:val="nil"/>
                    <w:tr2bl w:val="nil"/>
                  </w:tcBorders>
                  <w:shd w:val="clear" w:color="auto" w:fill="auto"/>
                  <w:vAlign w:val="center"/>
                </w:tcPr>
                <w:p w14:paraId="468DC983">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套</w:t>
                  </w:r>
                </w:p>
              </w:tc>
              <w:tc>
                <w:tcPr>
                  <w:tcW w:w="907" w:type="pct"/>
                  <w:vMerge w:val="continue"/>
                  <w:tcBorders>
                    <w:tl2br w:val="nil"/>
                    <w:tr2bl w:val="nil"/>
                  </w:tcBorders>
                  <w:vAlign w:val="center"/>
                </w:tcPr>
                <w:p w14:paraId="2A157590">
                  <w:pPr>
                    <w:jc w:val="center"/>
                    <w:rPr>
                      <w:rFonts w:hint="eastAsia" w:ascii="Times New Roman" w:hAnsi="Times New Roman" w:eastAsia="宋体" w:cs="Times New Roman"/>
                      <w:color w:val="auto"/>
                      <w:highlight w:val="none"/>
                      <w:lang w:val="en-US" w:eastAsia="zh-CN"/>
                    </w:rPr>
                  </w:pPr>
                </w:p>
              </w:tc>
            </w:tr>
            <w:tr w14:paraId="57038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11CD25EA">
                  <w:pPr>
                    <w:adjustRightInd w:val="0"/>
                    <w:jc w:val="center"/>
                    <w:rPr>
                      <w:rFonts w:hint="default" w:cs="Times New Roman"/>
                      <w:color w:val="auto"/>
                      <w:lang w:val="en-US" w:eastAsia="zh-CN"/>
                    </w:rPr>
                  </w:pPr>
                  <w:r>
                    <w:rPr>
                      <w:rFonts w:hint="eastAsia" w:cs="Times New Roman"/>
                      <w:color w:val="auto"/>
                      <w:lang w:val="en-US" w:eastAsia="zh-CN"/>
                    </w:rPr>
                    <w:t>25</w:t>
                  </w:r>
                </w:p>
              </w:tc>
              <w:tc>
                <w:tcPr>
                  <w:tcW w:w="559" w:type="pct"/>
                  <w:vMerge w:val="continue"/>
                  <w:tcBorders>
                    <w:tl2br w:val="nil"/>
                    <w:tr2bl w:val="nil"/>
                  </w:tcBorders>
                  <w:shd w:val="clear" w:color="auto" w:fill="auto"/>
                  <w:vAlign w:val="center"/>
                </w:tcPr>
                <w:p w14:paraId="0D157FFB">
                  <w:pPr>
                    <w:adjustRightInd w:val="0"/>
                    <w:jc w:val="center"/>
                    <w:rPr>
                      <w:rFonts w:hint="eastAsia" w:ascii="Times New Roman" w:hAnsi="Times New Roman" w:cs="Times New Roman" w:eastAsiaTheme="minorEastAsia"/>
                      <w:color w:val="auto"/>
                      <w:sz w:val="21"/>
                      <w:szCs w:val="21"/>
                      <w:vertAlign w:val="baseline"/>
                      <w:lang w:val="en-US" w:eastAsia="zh-CN"/>
                    </w:rPr>
                  </w:pPr>
                </w:p>
              </w:tc>
              <w:tc>
                <w:tcPr>
                  <w:tcW w:w="853" w:type="pct"/>
                  <w:tcBorders>
                    <w:tl2br w:val="nil"/>
                    <w:tr2bl w:val="nil"/>
                  </w:tcBorders>
                  <w:shd w:val="clear" w:color="auto" w:fill="auto"/>
                  <w:vAlign w:val="center"/>
                </w:tcPr>
                <w:p w14:paraId="5B49C1A6">
                  <w:pPr>
                    <w:jc w:val="center"/>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三级沉淀池</w:t>
                  </w:r>
                </w:p>
              </w:tc>
              <w:tc>
                <w:tcPr>
                  <w:tcW w:w="1514" w:type="pct"/>
                  <w:tcBorders>
                    <w:tl2br w:val="nil"/>
                    <w:tr2bl w:val="nil"/>
                  </w:tcBorders>
                  <w:shd w:val="clear" w:color="auto" w:fill="auto"/>
                  <w:vAlign w:val="center"/>
                </w:tcPr>
                <w:p w14:paraId="3E0A0B70">
                  <w:pPr>
                    <w:jc w:val="both"/>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szCs w:val="21"/>
                      <w:highlight w:val="none"/>
                    </w:rPr>
                    <w:t>容积</w:t>
                  </w:r>
                  <w:r>
                    <w:rPr>
                      <w:rFonts w:hint="eastAsia" w:ascii="Times New Roman" w:hAnsi="Times New Roman" w:eastAsia="宋体" w:cs="Times New Roman"/>
                      <w:color w:val="auto"/>
                      <w:szCs w:val="21"/>
                      <w:highlight w:val="none"/>
                      <w:lang w:val="en-US" w:eastAsia="zh-CN"/>
                    </w:rPr>
                    <w:t>180</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r>
                    <w:rPr>
                      <w:rFonts w:hint="default" w:ascii="Times New Roman" w:hAnsi="Times New Roman" w:eastAsia="宋体" w:cs="Times New Roman"/>
                      <w:color w:val="auto"/>
                      <w:szCs w:val="21"/>
                      <w:highlight w:val="none"/>
                      <w:vertAlign w:val="baseline"/>
                      <w:lang w:eastAsia="zh-CN"/>
                    </w:rPr>
                    <w:t>，</w:t>
                  </w:r>
                  <w:r>
                    <w:rPr>
                      <w:rFonts w:hint="default" w:ascii="Times New Roman" w:hAnsi="Times New Roman" w:eastAsia="宋体" w:cs="Times New Roman"/>
                      <w:color w:val="auto"/>
                      <w:szCs w:val="21"/>
                      <w:highlight w:val="none"/>
                      <w:vertAlign w:val="baseline"/>
                      <w:lang w:val="en-US" w:eastAsia="zh-CN"/>
                    </w:rPr>
                    <w:t>1</w:t>
                  </w:r>
                  <w:r>
                    <w:rPr>
                      <w:rFonts w:hint="eastAsia" w:ascii="Times New Roman" w:hAnsi="Times New Roman" w:eastAsia="宋体" w:cs="Times New Roman"/>
                      <w:color w:val="auto"/>
                      <w:szCs w:val="21"/>
                      <w:highlight w:val="none"/>
                      <w:vertAlign w:val="baseline"/>
                      <w:lang w:val="en-US" w:eastAsia="zh-CN"/>
                    </w:rPr>
                    <w:t>5</w:t>
                  </w:r>
                  <w:r>
                    <w:rPr>
                      <w:rFonts w:hint="default" w:ascii="Times New Roman" w:hAnsi="Times New Roman" w:eastAsia="宋体" w:cs="Times New Roman"/>
                      <w:color w:val="auto"/>
                      <w:szCs w:val="21"/>
                      <w:highlight w:val="none"/>
                      <w:vertAlign w:val="baseline"/>
                      <w:lang w:val="en-US" w:eastAsia="zh-CN"/>
                    </w:rPr>
                    <w:t>m*3m*4m</w:t>
                  </w:r>
                </w:p>
              </w:tc>
              <w:tc>
                <w:tcPr>
                  <w:tcW w:w="390" w:type="pct"/>
                  <w:tcBorders>
                    <w:tl2br w:val="nil"/>
                    <w:tr2bl w:val="nil"/>
                  </w:tcBorders>
                  <w:shd w:val="clear" w:color="auto" w:fill="auto"/>
                  <w:vAlign w:val="center"/>
                </w:tcPr>
                <w:p w14:paraId="6CE7A61A">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372" w:type="pct"/>
                  <w:tcBorders>
                    <w:tl2br w:val="nil"/>
                    <w:tr2bl w:val="nil"/>
                  </w:tcBorders>
                  <w:shd w:val="clear" w:color="auto" w:fill="auto"/>
                  <w:vAlign w:val="center"/>
                </w:tcPr>
                <w:p w14:paraId="395829CF">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套</w:t>
                  </w:r>
                </w:p>
              </w:tc>
              <w:tc>
                <w:tcPr>
                  <w:tcW w:w="907" w:type="pct"/>
                  <w:vMerge w:val="restart"/>
                  <w:tcBorders>
                    <w:tl2br w:val="nil"/>
                    <w:tr2bl w:val="nil"/>
                  </w:tcBorders>
                  <w:vAlign w:val="center"/>
                </w:tcPr>
                <w:p w14:paraId="1BFE73F2">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废水收集、处理</w:t>
                  </w:r>
                </w:p>
              </w:tc>
            </w:tr>
            <w:tr w14:paraId="1E5E1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7286D35D">
                  <w:pPr>
                    <w:adjustRightInd w:val="0"/>
                    <w:jc w:val="center"/>
                    <w:rPr>
                      <w:rFonts w:hint="default" w:cs="Times New Roman"/>
                      <w:color w:val="auto"/>
                      <w:lang w:val="en-US" w:eastAsia="zh-CN"/>
                    </w:rPr>
                  </w:pPr>
                  <w:r>
                    <w:rPr>
                      <w:rFonts w:hint="eastAsia" w:cs="Times New Roman"/>
                      <w:color w:val="auto"/>
                      <w:lang w:val="en-US" w:eastAsia="zh-CN"/>
                    </w:rPr>
                    <w:t>26</w:t>
                  </w:r>
                </w:p>
              </w:tc>
              <w:tc>
                <w:tcPr>
                  <w:tcW w:w="559" w:type="pct"/>
                  <w:vMerge w:val="continue"/>
                  <w:tcBorders>
                    <w:tl2br w:val="nil"/>
                    <w:tr2bl w:val="nil"/>
                  </w:tcBorders>
                  <w:shd w:val="clear" w:color="auto" w:fill="auto"/>
                  <w:vAlign w:val="center"/>
                </w:tcPr>
                <w:p w14:paraId="2B41145B">
                  <w:pPr>
                    <w:adjustRightInd w:val="0"/>
                    <w:jc w:val="center"/>
                    <w:rPr>
                      <w:rFonts w:hint="eastAsia" w:ascii="Times New Roman" w:hAnsi="Times New Roman" w:cs="Times New Roman" w:eastAsiaTheme="minorEastAsia"/>
                      <w:color w:val="auto"/>
                      <w:sz w:val="21"/>
                      <w:szCs w:val="21"/>
                      <w:vertAlign w:val="baseline"/>
                      <w:lang w:val="en-US" w:eastAsia="zh-CN"/>
                    </w:rPr>
                  </w:pPr>
                </w:p>
              </w:tc>
              <w:tc>
                <w:tcPr>
                  <w:tcW w:w="853" w:type="pct"/>
                  <w:tcBorders>
                    <w:tl2br w:val="nil"/>
                    <w:tr2bl w:val="nil"/>
                  </w:tcBorders>
                  <w:shd w:val="clear" w:color="auto" w:fill="auto"/>
                  <w:vAlign w:val="center"/>
                </w:tcPr>
                <w:p w14:paraId="61D0A680">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初期雨水收集池</w:t>
                  </w:r>
                </w:p>
              </w:tc>
              <w:tc>
                <w:tcPr>
                  <w:tcW w:w="1514" w:type="pct"/>
                  <w:tcBorders>
                    <w:tl2br w:val="nil"/>
                    <w:tr2bl w:val="nil"/>
                  </w:tcBorders>
                  <w:shd w:val="clear" w:color="auto" w:fill="auto"/>
                  <w:vAlign w:val="center"/>
                </w:tcPr>
                <w:p w14:paraId="3828C01B">
                  <w:pPr>
                    <w:jc w:val="center"/>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szCs w:val="21"/>
                      <w:highlight w:val="none"/>
                    </w:rPr>
                    <w:t>容积</w:t>
                  </w:r>
                  <w:r>
                    <w:rPr>
                      <w:rFonts w:hint="eastAsia" w:ascii="Times New Roman" w:hAnsi="Times New Roman"/>
                      <w:b w:val="0"/>
                      <w:bCs w:val="0"/>
                      <w:color w:val="auto"/>
                      <w:sz w:val="21"/>
                      <w:szCs w:val="21"/>
                      <w:lang w:val="en-US" w:eastAsia="zh-CN"/>
                    </w:rPr>
                    <w:t>46.7m³，</w:t>
                  </w:r>
                </w:p>
              </w:tc>
              <w:tc>
                <w:tcPr>
                  <w:tcW w:w="390" w:type="pct"/>
                  <w:tcBorders>
                    <w:tl2br w:val="nil"/>
                    <w:tr2bl w:val="nil"/>
                  </w:tcBorders>
                  <w:shd w:val="clear" w:color="auto" w:fill="auto"/>
                  <w:vAlign w:val="center"/>
                </w:tcPr>
                <w:p w14:paraId="5A007FBB">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372" w:type="pct"/>
                  <w:tcBorders>
                    <w:tl2br w:val="nil"/>
                    <w:tr2bl w:val="nil"/>
                  </w:tcBorders>
                  <w:shd w:val="clear" w:color="auto" w:fill="auto"/>
                  <w:vAlign w:val="center"/>
                </w:tcPr>
                <w:p w14:paraId="6F275A05">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套</w:t>
                  </w:r>
                </w:p>
              </w:tc>
              <w:tc>
                <w:tcPr>
                  <w:tcW w:w="907" w:type="pct"/>
                  <w:vMerge w:val="continue"/>
                  <w:tcBorders>
                    <w:tl2br w:val="nil"/>
                    <w:tr2bl w:val="nil"/>
                  </w:tcBorders>
                  <w:vAlign w:val="center"/>
                </w:tcPr>
                <w:p w14:paraId="2EC1A04D">
                  <w:pPr>
                    <w:jc w:val="center"/>
                    <w:rPr>
                      <w:rFonts w:hint="eastAsia" w:ascii="Times New Roman" w:hAnsi="Times New Roman" w:eastAsia="宋体" w:cs="Times New Roman"/>
                      <w:color w:val="auto"/>
                      <w:highlight w:val="none"/>
                      <w:lang w:val="en-US" w:eastAsia="zh-CN"/>
                    </w:rPr>
                  </w:pPr>
                </w:p>
              </w:tc>
            </w:tr>
            <w:tr w14:paraId="1A7C8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68B591DF">
                  <w:pPr>
                    <w:adjustRightInd w:val="0"/>
                    <w:jc w:val="center"/>
                    <w:rPr>
                      <w:rFonts w:hint="default" w:cs="Times New Roman"/>
                      <w:color w:val="auto"/>
                      <w:lang w:val="en-US" w:eastAsia="zh-CN"/>
                    </w:rPr>
                  </w:pPr>
                  <w:r>
                    <w:rPr>
                      <w:rFonts w:hint="eastAsia" w:cs="Times New Roman"/>
                      <w:color w:val="auto"/>
                      <w:lang w:val="en-US" w:eastAsia="zh-CN"/>
                    </w:rPr>
                    <w:t>27</w:t>
                  </w:r>
                </w:p>
              </w:tc>
              <w:tc>
                <w:tcPr>
                  <w:tcW w:w="559" w:type="pct"/>
                  <w:vMerge w:val="continue"/>
                  <w:tcBorders>
                    <w:tl2br w:val="nil"/>
                    <w:tr2bl w:val="nil"/>
                  </w:tcBorders>
                  <w:shd w:val="clear" w:color="auto" w:fill="auto"/>
                  <w:vAlign w:val="center"/>
                </w:tcPr>
                <w:p w14:paraId="2531BBCC">
                  <w:pPr>
                    <w:adjustRightInd w:val="0"/>
                    <w:jc w:val="center"/>
                    <w:rPr>
                      <w:rFonts w:hint="eastAsia" w:ascii="Times New Roman" w:hAnsi="Times New Roman" w:cs="Times New Roman" w:eastAsiaTheme="minorEastAsia"/>
                      <w:color w:val="auto"/>
                      <w:sz w:val="21"/>
                      <w:szCs w:val="21"/>
                      <w:vertAlign w:val="baseline"/>
                      <w:lang w:val="en-US" w:eastAsia="zh-CN"/>
                    </w:rPr>
                  </w:pPr>
                </w:p>
              </w:tc>
              <w:tc>
                <w:tcPr>
                  <w:tcW w:w="853" w:type="pct"/>
                  <w:tcBorders>
                    <w:tl2br w:val="nil"/>
                    <w:tr2bl w:val="nil"/>
                  </w:tcBorders>
                  <w:shd w:val="clear" w:color="auto" w:fill="auto"/>
                  <w:vAlign w:val="center"/>
                </w:tcPr>
                <w:p w14:paraId="0120F91F">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洗车台</w:t>
                  </w:r>
                  <w:r>
                    <w:rPr>
                      <w:rFonts w:hint="eastAsia" w:ascii="Times New Roman" w:hAnsi="Times New Roman" w:eastAsia="宋体" w:cs="Times New Roman"/>
                      <w:color w:val="auto"/>
                      <w:highlight w:val="none"/>
                      <w:lang w:val="en-US" w:eastAsia="zh-CN"/>
                    </w:rPr>
                    <w:t>沉淀池</w:t>
                  </w:r>
                </w:p>
              </w:tc>
              <w:tc>
                <w:tcPr>
                  <w:tcW w:w="1514" w:type="pct"/>
                  <w:tcBorders>
                    <w:tl2br w:val="nil"/>
                    <w:tr2bl w:val="nil"/>
                  </w:tcBorders>
                  <w:shd w:val="clear" w:color="auto" w:fill="auto"/>
                  <w:vAlign w:val="center"/>
                </w:tcPr>
                <w:p w14:paraId="108E474A">
                  <w:pPr>
                    <w:jc w:val="center"/>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szCs w:val="21"/>
                      <w:highlight w:val="none"/>
                    </w:rPr>
                    <w:t>容积</w:t>
                  </w:r>
                  <w:r>
                    <w:rPr>
                      <w:rFonts w:hint="eastAsia" w:ascii="Times New Roman" w:hAnsi="Times New Roman" w:eastAsia="宋体" w:cs="Times New Roman"/>
                      <w:color w:val="auto"/>
                      <w:szCs w:val="21"/>
                      <w:highlight w:val="none"/>
                      <w:lang w:val="en-US" w:eastAsia="zh-CN"/>
                    </w:rPr>
                    <w:t>9</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r>
                    <w:rPr>
                      <w:rFonts w:hint="default" w:ascii="Times New Roman" w:hAnsi="Times New Roman" w:eastAsia="宋体" w:cs="Times New Roman"/>
                      <w:color w:val="auto"/>
                      <w:szCs w:val="21"/>
                      <w:highlight w:val="none"/>
                      <w:vertAlign w:val="baseline"/>
                      <w:lang w:eastAsia="zh-CN"/>
                    </w:rPr>
                    <w:t>，</w:t>
                  </w:r>
                  <w:r>
                    <w:rPr>
                      <w:rFonts w:hint="default" w:ascii="Times New Roman" w:hAnsi="Times New Roman" w:eastAsia="宋体" w:cs="Times New Roman"/>
                      <w:color w:val="auto"/>
                      <w:szCs w:val="21"/>
                      <w:highlight w:val="none"/>
                      <w:vertAlign w:val="baseline"/>
                      <w:lang w:val="en-US" w:eastAsia="zh-CN"/>
                    </w:rPr>
                    <w:t>3m*2m*1</w:t>
                  </w:r>
                  <w:r>
                    <w:rPr>
                      <w:rFonts w:hint="eastAsia" w:ascii="Times New Roman" w:hAnsi="Times New Roman" w:eastAsia="宋体" w:cs="Times New Roman"/>
                      <w:color w:val="auto"/>
                      <w:szCs w:val="21"/>
                      <w:highlight w:val="none"/>
                      <w:vertAlign w:val="baseline"/>
                      <w:lang w:val="en-US" w:eastAsia="zh-CN"/>
                    </w:rPr>
                    <w:t>.5</w:t>
                  </w:r>
                  <w:r>
                    <w:rPr>
                      <w:rFonts w:hint="default" w:ascii="Times New Roman" w:hAnsi="Times New Roman" w:eastAsia="宋体" w:cs="Times New Roman"/>
                      <w:color w:val="auto"/>
                      <w:szCs w:val="21"/>
                      <w:highlight w:val="none"/>
                      <w:vertAlign w:val="baseline"/>
                      <w:lang w:val="en-US" w:eastAsia="zh-CN"/>
                    </w:rPr>
                    <w:t>m</w:t>
                  </w:r>
                </w:p>
              </w:tc>
              <w:tc>
                <w:tcPr>
                  <w:tcW w:w="390" w:type="pct"/>
                  <w:tcBorders>
                    <w:tl2br w:val="nil"/>
                    <w:tr2bl w:val="nil"/>
                  </w:tcBorders>
                  <w:shd w:val="clear" w:color="auto" w:fill="auto"/>
                  <w:vAlign w:val="center"/>
                </w:tcPr>
                <w:p w14:paraId="1A782762">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372" w:type="pct"/>
                  <w:tcBorders>
                    <w:tl2br w:val="nil"/>
                    <w:tr2bl w:val="nil"/>
                  </w:tcBorders>
                  <w:shd w:val="clear" w:color="auto" w:fill="auto"/>
                  <w:vAlign w:val="center"/>
                </w:tcPr>
                <w:p w14:paraId="7FDC7E63">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套</w:t>
                  </w:r>
                </w:p>
              </w:tc>
              <w:tc>
                <w:tcPr>
                  <w:tcW w:w="907" w:type="pct"/>
                  <w:vMerge w:val="continue"/>
                  <w:tcBorders>
                    <w:tl2br w:val="nil"/>
                    <w:tr2bl w:val="nil"/>
                  </w:tcBorders>
                  <w:vAlign w:val="center"/>
                </w:tcPr>
                <w:p w14:paraId="3B8D078B">
                  <w:pPr>
                    <w:jc w:val="center"/>
                    <w:rPr>
                      <w:rFonts w:hint="eastAsia" w:ascii="Times New Roman" w:hAnsi="Times New Roman" w:eastAsia="宋体" w:cs="Times New Roman"/>
                      <w:color w:val="auto"/>
                      <w:highlight w:val="none"/>
                      <w:lang w:val="en-US" w:eastAsia="zh-CN"/>
                    </w:rPr>
                  </w:pPr>
                </w:p>
              </w:tc>
            </w:tr>
            <w:tr w14:paraId="4C5C3D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1" w:type="pct"/>
                  <w:tcBorders>
                    <w:tl2br w:val="nil"/>
                    <w:tr2bl w:val="nil"/>
                  </w:tcBorders>
                  <w:vAlign w:val="center"/>
                </w:tcPr>
                <w:p w14:paraId="20F7577A">
                  <w:pPr>
                    <w:adjustRightInd w:val="0"/>
                    <w:jc w:val="center"/>
                    <w:rPr>
                      <w:rFonts w:hint="default" w:cs="Times New Roman"/>
                      <w:color w:val="auto"/>
                      <w:lang w:val="en-US" w:eastAsia="zh-CN"/>
                    </w:rPr>
                  </w:pPr>
                  <w:r>
                    <w:rPr>
                      <w:rFonts w:hint="eastAsia" w:cs="Times New Roman"/>
                      <w:color w:val="auto"/>
                      <w:lang w:val="en-US" w:eastAsia="zh-CN"/>
                    </w:rPr>
                    <w:t>28</w:t>
                  </w:r>
                </w:p>
              </w:tc>
              <w:tc>
                <w:tcPr>
                  <w:tcW w:w="559" w:type="pct"/>
                  <w:vMerge w:val="continue"/>
                  <w:tcBorders>
                    <w:tl2br w:val="nil"/>
                    <w:tr2bl w:val="nil"/>
                  </w:tcBorders>
                  <w:shd w:val="clear" w:color="auto" w:fill="auto"/>
                  <w:vAlign w:val="center"/>
                </w:tcPr>
                <w:p w14:paraId="69974DE2">
                  <w:pPr>
                    <w:adjustRightInd w:val="0"/>
                    <w:jc w:val="center"/>
                    <w:rPr>
                      <w:rFonts w:hint="eastAsia" w:ascii="Times New Roman" w:hAnsi="Times New Roman" w:cs="Times New Roman" w:eastAsiaTheme="minorEastAsia"/>
                      <w:color w:val="auto"/>
                      <w:sz w:val="21"/>
                      <w:szCs w:val="21"/>
                      <w:vertAlign w:val="baseline"/>
                      <w:lang w:val="en-US" w:eastAsia="zh-CN"/>
                    </w:rPr>
                  </w:pPr>
                </w:p>
              </w:tc>
              <w:tc>
                <w:tcPr>
                  <w:tcW w:w="853" w:type="pct"/>
                  <w:tcBorders>
                    <w:tl2br w:val="nil"/>
                    <w:tr2bl w:val="nil"/>
                  </w:tcBorders>
                  <w:shd w:val="clear" w:color="auto" w:fill="auto"/>
                  <w:vAlign w:val="center"/>
                </w:tcPr>
                <w:p w14:paraId="23A27289">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压滤机</w:t>
                  </w:r>
                </w:p>
              </w:tc>
              <w:tc>
                <w:tcPr>
                  <w:tcW w:w="1514" w:type="pct"/>
                  <w:tcBorders>
                    <w:tl2br w:val="nil"/>
                    <w:tr2bl w:val="nil"/>
                  </w:tcBorders>
                  <w:shd w:val="clear" w:color="auto" w:fill="auto"/>
                  <w:vAlign w:val="center"/>
                </w:tcPr>
                <w:p w14:paraId="244F602E">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390" w:type="pct"/>
                  <w:tcBorders>
                    <w:tl2br w:val="nil"/>
                    <w:tr2bl w:val="nil"/>
                  </w:tcBorders>
                  <w:shd w:val="clear" w:color="auto" w:fill="auto"/>
                  <w:vAlign w:val="center"/>
                </w:tcPr>
                <w:p w14:paraId="3F74F334">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372" w:type="pct"/>
                  <w:tcBorders>
                    <w:tl2br w:val="nil"/>
                    <w:tr2bl w:val="nil"/>
                  </w:tcBorders>
                  <w:shd w:val="clear" w:color="auto" w:fill="auto"/>
                  <w:vAlign w:val="center"/>
                </w:tcPr>
                <w:p w14:paraId="35ECFD14">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套</w:t>
                  </w:r>
                </w:p>
              </w:tc>
              <w:tc>
                <w:tcPr>
                  <w:tcW w:w="907" w:type="pct"/>
                  <w:tcBorders>
                    <w:tl2br w:val="nil"/>
                    <w:tr2bl w:val="nil"/>
                  </w:tcBorders>
                  <w:vAlign w:val="center"/>
                </w:tcPr>
                <w:p w14:paraId="6A5449EE">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污泥压滤</w:t>
                  </w:r>
                </w:p>
              </w:tc>
            </w:tr>
          </w:tbl>
          <w:p w14:paraId="00CE7055">
            <w:pPr>
              <w:adjustRightInd w:val="0"/>
              <w:spacing w:line="240" w:lineRule="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注：本项目不涉及</w:t>
            </w:r>
            <w:r>
              <w:rPr>
                <w:rFonts w:hint="default" w:ascii="Times New Roman" w:hAnsi="Times New Roman" w:cs="Times New Roman"/>
                <w:b w:val="0"/>
                <w:bCs w:val="0"/>
                <w:color w:val="auto"/>
                <w:sz w:val="21"/>
                <w:szCs w:val="21"/>
                <w:highlight w:val="none"/>
              </w:rPr>
              <w:t>淘汰</w:t>
            </w:r>
            <w:r>
              <w:rPr>
                <w:rFonts w:hint="default" w:ascii="Times New Roman" w:hAnsi="Times New Roman" w:eastAsia="宋体" w:cs="Times New Roman"/>
                <w:b w:val="0"/>
                <w:bCs w:val="0"/>
                <w:color w:val="auto"/>
                <w:sz w:val="21"/>
                <w:szCs w:val="21"/>
                <w:highlight w:val="none"/>
                <w:lang w:val="en-US" w:eastAsia="zh-CN"/>
              </w:rPr>
              <w:t>设备</w:t>
            </w:r>
            <w:r>
              <w:rPr>
                <w:rFonts w:hint="default" w:ascii="Times New Roman" w:hAnsi="Times New Roman" w:cs="Times New Roman"/>
                <w:b w:val="0"/>
                <w:bCs w:val="0"/>
                <w:color w:val="auto"/>
                <w:sz w:val="21"/>
                <w:szCs w:val="21"/>
                <w:highlight w:val="none"/>
              </w:rPr>
              <w:t>和高能耗设备</w:t>
            </w:r>
            <w:r>
              <w:rPr>
                <w:rFonts w:hint="default" w:ascii="Times New Roman" w:hAnsi="Times New Roman" w:eastAsia="宋体" w:cs="Times New Roman"/>
                <w:b w:val="0"/>
                <w:bCs w:val="0"/>
                <w:color w:val="auto"/>
                <w:sz w:val="21"/>
                <w:szCs w:val="21"/>
                <w:highlight w:val="none"/>
                <w:lang w:eastAsia="zh-CN"/>
              </w:rPr>
              <w:t>。</w:t>
            </w:r>
          </w:p>
          <w:p w14:paraId="16CD1BF0">
            <w:pPr>
              <w:adjustRightInd w:val="0"/>
              <w:spacing w:line="360" w:lineRule="auto"/>
              <w:ind w:firstLine="482" w:firstLineChars="200"/>
              <w:rPr>
                <w:rFonts w:hint="default" w:ascii="Times New Roman" w:hAnsi="Times New Roman" w:cs="Times New Roman" w:eastAsiaTheme="minorEastAsia"/>
                <w:b/>
                <w:bCs/>
                <w:color w:val="auto"/>
                <w:sz w:val="24"/>
                <w:highlight w:val="none"/>
                <w:lang w:val="en-US" w:eastAsia="zh-CN"/>
              </w:rPr>
            </w:pPr>
            <w:r>
              <w:rPr>
                <w:rFonts w:hint="default" w:ascii="Times New Roman" w:hAnsi="Times New Roman" w:cs="Times New Roman" w:eastAsiaTheme="minorEastAsia"/>
                <w:b/>
                <w:bCs/>
                <w:color w:val="auto"/>
                <w:sz w:val="24"/>
                <w:highlight w:val="none"/>
              </w:rPr>
              <w:t>5.主要原辅材料及能源</w:t>
            </w:r>
          </w:p>
          <w:p w14:paraId="006574F7">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bookmarkStart w:id="11" w:name="_Toc31217_WPSOffice_Level1"/>
            <w:bookmarkStart w:id="12" w:name="_Toc13555_WPSOffice_Level1"/>
            <w:bookmarkStart w:id="13" w:name="_Toc11585_WPSOffice_Level1"/>
            <w:bookmarkStart w:id="14" w:name="_Toc8691_WPSOffice_Level1"/>
            <w:r>
              <w:rPr>
                <w:rFonts w:hint="eastAsia" w:ascii="Times New Roman" w:hAnsi="Times New Roman" w:cs="Times New Roman" w:eastAsiaTheme="minorEastAsia"/>
                <w:color w:val="auto"/>
                <w:sz w:val="24"/>
                <w:highlight w:val="none"/>
                <w:lang w:val="en-US" w:eastAsia="zh-CN"/>
              </w:rPr>
              <w:t>项目机制砂生产线原料主要为外购的骨料，水稳石生产线中砂子主要为企业自产的机制砂，水泥外购。</w:t>
            </w:r>
            <w:r>
              <w:rPr>
                <w:rFonts w:hint="default" w:ascii="Times New Roman" w:hAnsi="Times New Roman" w:cs="Times New Roman" w:eastAsiaTheme="minorEastAsia"/>
                <w:color w:val="auto"/>
                <w:sz w:val="24"/>
                <w:highlight w:val="none"/>
                <w:lang w:val="en-US" w:eastAsia="zh-CN"/>
              </w:rPr>
              <w:t>项目原辅材料</w:t>
            </w:r>
            <w:r>
              <w:rPr>
                <w:rFonts w:hint="default" w:ascii="Times New Roman" w:hAnsi="Times New Roman" w:cs="Times New Roman" w:eastAsiaTheme="minorEastAsia"/>
                <w:color w:val="auto"/>
                <w:sz w:val="24"/>
                <w:highlight w:val="none"/>
              </w:rPr>
              <w:t>消耗量如下表所示</w:t>
            </w:r>
            <w:r>
              <w:rPr>
                <w:rFonts w:hint="default" w:ascii="Times New Roman" w:hAnsi="Times New Roman" w:cs="Times New Roman" w:eastAsiaTheme="minorEastAsia"/>
                <w:color w:val="auto"/>
                <w:sz w:val="24"/>
                <w:highlight w:val="none"/>
                <w:lang w:eastAsia="zh-CN"/>
              </w:rPr>
              <w:t>。</w:t>
            </w:r>
          </w:p>
          <w:p w14:paraId="4B59B271">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
                <w:bCs/>
                <w:color w:val="auto"/>
                <w:sz w:val="24"/>
                <w:highlight w:val="none"/>
              </w:rPr>
              <w:t>表2-</w:t>
            </w:r>
            <w:r>
              <w:rPr>
                <w:rFonts w:hint="default" w:ascii="Times New Roman" w:hAnsi="Times New Roman" w:cs="Times New Roman" w:eastAsiaTheme="minorEastAsia"/>
                <w:b/>
                <w:bCs/>
                <w:color w:val="auto"/>
                <w:sz w:val="24"/>
                <w:highlight w:val="none"/>
                <w:lang w:val="en-US" w:eastAsia="zh-CN"/>
              </w:rPr>
              <w:t xml:space="preserve">4  </w:t>
            </w:r>
            <w:r>
              <w:rPr>
                <w:rFonts w:hint="default" w:ascii="Times New Roman" w:hAnsi="Times New Roman" w:cs="Times New Roman" w:eastAsiaTheme="minorEastAsia"/>
                <w:b/>
                <w:bCs/>
                <w:color w:val="auto"/>
                <w:sz w:val="24"/>
                <w:highlight w:val="none"/>
              </w:rPr>
              <w:t>原辅材料消耗</w:t>
            </w:r>
            <w:bookmarkEnd w:id="11"/>
            <w:bookmarkEnd w:id="12"/>
            <w:bookmarkEnd w:id="13"/>
            <w:bookmarkEnd w:id="14"/>
            <w:r>
              <w:rPr>
                <w:rFonts w:hint="default" w:ascii="Times New Roman" w:hAnsi="Times New Roman" w:cs="Times New Roman" w:eastAsiaTheme="minorEastAsia"/>
                <w:b/>
                <w:bCs/>
                <w:color w:val="auto"/>
                <w:sz w:val="24"/>
                <w:highlight w:val="none"/>
              </w:rPr>
              <w:t>一览表</w:t>
            </w:r>
          </w:p>
          <w:tbl>
            <w:tblPr>
              <w:tblStyle w:val="25"/>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2"/>
              <w:gridCol w:w="645"/>
              <w:gridCol w:w="660"/>
              <w:gridCol w:w="1337"/>
              <w:gridCol w:w="1013"/>
              <w:gridCol w:w="981"/>
              <w:gridCol w:w="1409"/>
              <w:gridCol w:w="1590"/>
            </w:tblGrid>
            <w:tr w14:paraId="7A092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1355865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序号</w:t>
                  </w:r>
                </w:p>
              </w:tc>
              <w:tc>
                <w:tcPr>
                  <w:tcW w:w="784" w:type="pct"/>
                  <w:gridSpan w:val="2"/>
                  <w:tcBorders>
                    <w:tl2br w:val="nil"/>
                    <w:tr2bl w:val="nil"/>
                  </w:tcBorders>
                  <w:noWrap/>
                  <w:vAlign w:val="center"/>
                </w:tcPr>
                <w:p w14:paraId="1C99EE2C">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分类</w:t>
                  </w:r>
                </w:p>
              </w:tc>
              <w:tc>
                <w:tcPr>
                  <w:tcW w:w="803" w:type="pct"/>
                  <w:tcBorders>
                    <w:tl2br w:val="nil"/>
                    <w:tr2bl w:val="nil"/>
                  </w:tcBorders>
                  <w:shd w:val="clear" w:color="auto" w:fill="auto"/>
                  <w:noWrap/>
                  <w:vAlign w:val="center"/>
                </w:tcPr>
                <w:p w14:paraId="4BC2BEB6">
                  <w:pPr>
                    <w:keepNext w:val="0"/>
                    <w:keepLines w:val="0"/>
                    <w:widowControl/>
                    <w:suppressLineNumbers w:val="0"/>
                    <w:jc w:val="center"/>
                    <w:textAlignment w:val="center"/>
                    <w:rPr>
                      <w:rFonts w:hint="eastAsia"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名称</w:t>
                  </w:r>
                </w:p>
              </w:tc>
              <w:tc>
                <w:tcPr>
                  <w:tcW w:w="608" w:type="pct"/>
                  <w:tcBorders>
                    <w:tl2br w:val="nil"/>
                    <w:tr2bl w:val="nil"/>
                  </w:tcBorders>
                  <w:noWrap/>
                  <w:vAlign w:val="center"/>
                </w:tcPr>
                <w:p w14:paraId="50F3E013">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单位</w:t>
                  </w:r>
                </w:p>
              </w:tc>
              <w:tc>
                <w:tcPr>
                  <w:tcW w:w="589" w:type="pct"/>
                  <w:tcBorders>
                    <w:tl2br w:val="nil"/>
                    <w:tr2bl w:val="nil"/>
                  </w:tcBorders>
                  <w:noWrap/>
                  <w:vAlign w:val="center"/>
                </w:tcPr>
                <w:p w14:paraId="357D052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年用量</w:t>
                  </w:r>
                </w:p>
              </w:tc>
              <w:tc>
                <w:tcPr>
                  <w:tcW w:w="847" w:type="pct"/>
                  <w:tcBorders>
                    <w:tl2br w:val="nil"/>
                    <w:tr2bl w:val="nil"/>
                  </w:tcBorders>
                  <w:noWrap/>
                  <w:vAlign w:val="center"/>
                </w:tcPr>
                <w:p w14:paraId="14C0FA95">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贮存位置</w:t>
                  </w:r>
                </w:p>
              </w:tc>
              <w:tc>
                <w:tcPr>
                  <w:tcW w:w="955" w:type="pct"/>
                  <w:tcBorders>
                    <w:tl2br w:val="nil"/>
                    <w:tr2bl w:val="nil"/>
                  </w:tcBorders>
                  <w:noWrap/>
                  <w:vAlign w:val="center"/>
                </w:tcPr>
                <w:p w14:paraId="2ACAF479">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来源</w:t>
                  </w:r>
                </w:p>
              </w:tc>
            </w:tr>
            <w:tr w14:paraId="4F351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31C767B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1</w:t>
                  </w:r>
                </w:p>
              </w:tc>
              <w:tc>
                <w:tcPr>
                  <w:tcW w:w="387" w:type="pct"/>
                  <w:tcBorders>
                    <w:tl2br w:val="nil"/>
                    <w:tr2bl w:val="nil"/>
                  </w:tcBorders>
                  <w:noWrap/>
                  <w:vAlign w:val="center"/>
                </w:tcPr>
                <w:p w14:paraId="79A6A37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机制砂</w:t>
                  </w:r>
                </w:p>
              </w:tc>
              <w:tc>
                <w:tcPr>
                  <w:tcW w:w="396" w:type="pct"/>
                  <w:tcBorders>
                    <w:tl2br w:val="nil"/>
                    <w:tr2bl w:val="nil"/>
                  </w:tcBorders>
                  <w:noWrap/>
                  <w:vAlign w:val="center"/>
                </w:tcPr>
                <w:p w14:paraId="19DF35E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原料</w:t>
                  </w:r>
                </w:p>
              </w:tc>
              <w:tc>
                <w:tcPr>
                  <w:tcW w:w="803" w:type="pct"/>
                  <w:tcBorders>
                    <w:tl2br w:val="nil"/>
                    <w:tr2bl w:val="nil"/>
                  </w:tcBorders>
                  <w:shd w:val="clear" w:color="auto" w:fill="auto"/>
                  <w:noWrap/>
                  <w:vAlign w:val="center"/>
                </w:tcPr>
                <w:p w14:paraId="3B621F4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骨料</w:t>
                  </w:r>
                </w:p>
              </w:tc>
              <w:tc>
                <w:tcPr>
                  <w:tcW w:w="608" w:type="pct"/>
                  <w:tcBorders>
                    <w:tl2br w:val="nil"/>
                    <w:tr2bl w:val="nil"/>
                  </w:tcBorders>
                  <w:noWrap/>
                  <w:vAlign w:val="center"/>
                </w:tcPr>
                <w:p w14:paraId="35C5AEF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万t/a</w:t>
                  </w:r>
                </w:p>
              </w:tc>
              <w:tc>
                <w:tcPr>
                  <w:tcW w:w="589" w:type="pct"/>
                  <w:tcBorders>
                    <w:tl2br w:val="nil"/>
                    <w:tr2bl w:val="nil"/>
                  </w:tcBorders>
                  <w:noWrap/>
                  <w:vAlign w:val="center"/>
                </w:tcPr>
                <w:p w14:paraId="3EF4DC1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15.052</w:t>
                  </w:r>
                </w:p>
              </w:tc>
              <w:tc>
                <w:tcPr>
                  <w:tcW w:w="847" w:type="pct"/>
                  <w:tcBorders>
                    <w:tl2br w:val="nil"/>
                    <w:tr2bl w:val="nil"/>
                  </w:tcBorders>
                  <w:noWrap/>
                  <w:vAlign w:val="center"/>
                </w:tcPr>
                <w:p w14:paraId="6E3E80B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机制砂原料仓</w:t>
                  </w:r>
                </w:p>
              </w:tc>
              <w:tc>
                <w:tcPr>
                  <w:tcW w:w="955" w:type="pct"/>
                  <w:tcBorders>
                    <w:tl2br w:val="nil"/>
                    <w:tr2bl w:val="nil"/>
                  </w:tcBorders>
                  <w:noWrap/>
                  <w:vAlign w:val="center"/>
                </w:tcPr>
                <w:p w14:paraId="4115C43F">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市场</w:t>
                  </w:r>
                  <w:r>
                    <w:rPr>
                      <w:rFonts w:hint="eastAsia" w:ascii="Times New Roman" w:hAnsi="Times New Roman" w:eastAsia="宋体" w:cs="Times New Roman"/>
                      <w:b w:val="0"/>
                      <w:bCs w:val="0"/>
                      <w:i w:val="0"/>
                      <w:iCs w:val="0"/>
                      <w:color w:val="auto"/>
                      <w:kern w:val="0"/>
                      <w:sz w:val="21"/>
                      <w:szCs w:val="21"/>
                      <w:u w:val="none"/>
                      <w:lang w:val="en-US" w:eastAsia="zh-CN" w:bidi="ar"/>
                    </w:rPr>
                    <w:t>外购</w:t>
                  </w:r>
                </w:p>
              </w:tc>
            </w:tr>
            <w:tr w14:paraId="509E4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7301996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2</w:t>
                  </w:r>
                </w:p>
              </w:tc>
              <w:tc>
                <w:tcPr>
                  <w:tcW w:w="387" w:type="pct"/>
                  <w:vMerge w:val="restart"/>
                  <w:tcBorders>
                    <w:tl2br w:val="nil"/>
                    <w:tr2bl w:val="nil"/>
                  </w:tcBorders>
                  <w:noWrap/>
                  <w:vAlign w:val="center"/>
                </w:tcPr>
                <w:p w14:paraId="24F345F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水稳石</w:t>
                  </w:r>
                </w:p>
              </w:tc>
              <w:tc>
                <w:tcPr>
                  <w:tcW w:w="396" w:type="pct"/>
                  <w:vMerge w:val="restart"/>
                  <w:tcBorders>
                    <w:tl2br w:val="nil"/>
                    <w:tr2bl w:val="nil"/>
                  </w:tcBorders>
                  <w:noWrap/>
                  <w:vAlign w:val="center"/>
                </w:tcPr>
                <w:p w14:paraId="4DC945E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原料</w:t>
                  </w:r>
                </w:p>
              </w:tc>
              <w:tc>
                <w:tcPr>
                  <w:tcW w:w="803" w:type="pct"/>
                  <w:tcBorders>
                    <w:tl2br w:val="nil"/>
                    <w:tr2bl w:val="nil"/>
                  </w:tcBorders>
                  <w:shd w:val="clear" w:color="auto" w:fill="auto"/>
                  <w:noWrap/>
                  <w:vAlign w:val="center"/>
                </w:tcPr>
                <w:p w14:paraId="4D77957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水泥</w:t>
                  </w:r>
                </w:p>
              </w:tc>
              <w:tc>
                <w:tcPr>
                  <w:tcW w:w="608" w:type="pct"/>
                  <w:tcBorders>
                    <w:tl2br w:val="nil"/>
                    <w:tr2bl w:val="nil"/>
                  </w:tcBorders>
                  <w:noWrap/>
                  <w:vAlign w:val="center"/>
                </w:tcPr>
                <w:p w14:paraId="6245414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t/a</w:t>
                  </w:r>
                </w:p>
              </w:tc>
              <w:tc>
                <w:tcPr>
                  <w:tcW w:w="589" w:type="pct"/>
                  <w:tcBorders>
                    <w:tl2br w:val="nil"/>
                    <w:tr2bl w:val="nil"/>
                  </w:tcBorders>
                  <w:noWrap/>
                  <w:vAlign w:val="center"/>
                </w:tcPr>
                <w:p w14:paraId="7ECD1C7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6040</w:t>
                  </w:r>
                </w:p>
              </w:tc>
              <w:tc>
                <w:tcPr>
                  <w:tcW w:w="847" w:type="pct"/>
                  <w:tcBorders>
                    <w:tl2br w:val="nil"/>
                    <w:tr2bl w:val="nil"/>
                  </w:tcBorders>
                  <w:noWrap/>
                  <w:vAlign w:val="center"/>
                </w:tcPr>
                <w:p w14:paraId="2ECDFB6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水泥仓</w:t>
                  </w:r>
                </w:p>
              </w:tc>
              <w:tc>
                <w:tcPr>
                  <w:tcW w:w="955" w:type="pct"/>
                  <w:tcBorders>
                    <w:tl2br w:val="nil"/>
                    <w:tr2bl w:val="nil"/>
                  </w:tcBorders>
                  <w:shd w:val="clear" w:color="auto" w:fill="auto"/>
                  <w:noWrap/>
                  <w:vAlign w:val="center"/>
                </w:tcPr>
                <w:p w14:paraId="01906AAE">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市场</w:t>
                  </w:r>
                  <w:r>
                    <w:rPr>
                      <w:rFonts w:hint="eastAsia" w:ascii="Times New Roman" w:hAnsi="Times New Roman" w:eastAsia="宋体" w:cs="Times New Roman"/>
                      <w:b w:val="0"/>
                      <w:bCs w:val="0"/>
                      <w:i w:val="0"/>
                      <w:iCs w:val="0"/>
                      <w:color w:val="auto"/>
                      <w:kern w:val="0"/>
                      <w:sz w:val="21"/>
                      <w:szCs w:val="21"/>
                      <w:u w:val="none"/>
                      <w:lang w:val="en-US" w:eastAsia="zh-CN" w:bidi="ar"/>
                    </w:rPr>
                    <w:t>外购</w:t>
                  </w:r>
                </w:p>
              </w:tc>
            </w:tr>
            <w:tr w14:paraId="6D105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125B7033">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3</w:t>
                  </w:r>
                </w:p>
              </w:tc>
              <w:tc>
                <w:tcPr>
                  <w:tcW w:w="387" w:type="pct"/>
                  <w:vMerge w:val="continue"/>
                  <w:tcBorders>
                    <w:tl2br w:val="nil"/>
                    <w:tr2bl w:val="nil"/>
                  </w:tcBorders>
                  <w:noWrap/>
                  <w:vAlign w:val="center"/>
                </w:tcPr>
                <w:p w14:paraId="784B3C31">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p>
              </w:tc>
              <w:tc>
                <w:tcPr>
                  <w:tcW w:w="396" w:type="pct"/>
                  <w:vMerge w:val="continue"/>
                  <w:tcBorders>
                    <w:tl2br w:val="nil"/>
                    <w:tr2bl w:val="nil"/>
                  </w:tcBorders>
                  <w:noWrap/>
                  <w:vAlign w:val="center"/>
                </w:tcPr>
                <w:p w14:paraId="26A71485">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p>
              </w:tc>
              <w:tc>
                <w:tcPr>
                  <w:tcW w:w="803" w:type="pct"/>
                  <w:tcBorders>
                    <w:tl2br w:val="nil"/>
                    <w:tr2bl w:val="nil"/>
                  </w:tcBorders>
                  <w:shd w:val="clear" w:color="auto" w:fill="auto"/>
                  <w:noWrap/>
                  <w:vAlign w:val="center"/>
                </w:tcPr>
                <w:p w14:paraId="6A29AA9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宋体" w:hAnsi="宋体" w:eastAsia="宋体" w:cs="宋体"/>
                      <w:b w:val="0"/>
                      <w:bCs/>
                      <w:color w:val="auto"/>
                    </w:rPr>
                    <w:t>粉煤灰</w:t>
                  </w:r>
                </w:p>
              </w:tc>
              <w:tc>
                <w:tcPr>
                  <w:tcW w:w="608" w:type="pct"/>
                  <w:tcBorders>
                    <w:tl2br w:val="nil"/>
                    <w:tr2bl w:val="nil"/>
                  </w:tcBorders>
                  <w:noWrap/>
                  <w:vAlign w:val="center"/>
                </w:tcPr>
                <w:p w14:paraId="7A3FDA3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t/a</w:t>
                  </w:r>
                </w:p>
              </w:tc>
              <w:tc>
                <w:tcPr>
                  <w:tcW w:w="589" w:type="pct"/>
                  <w:tcBorders>
                    <w:tl2br w:val="nil"/>
                    <w:tr2bl w:val="nil"/>
                  </w:tcBorders>
                  <w:noWrap/>
                  <w:vAlign w:val="center"/>
                </w:tcPr>
                <w:p w14:paraId="524AC71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3082</w:t>
                  </w:r>
                </w:p>
              </w:tc>
              <w:tc>
                <w:tcPr>
                  <w:tcW w:w="847" w:type="pct"/>
                  <w:tcBorders>
                    <w:tl2br w:val="nil"/>
                    <w:tr2bl w:val="nil"/>
                  </w:tcBorders>
                  <w:noWrap/>
                  <w:vAlign w:val="center"/>
                </w:tcPr>
                <w:p w14:paraId="5F11A95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宋体" w:hAnsi="宋体" w:eastAsia="宋体" w:cs="宋体"/>
                      <w:b w:val="0"/>
                      <w:bCs/>
                      <w:color w:val="auto"/>
                    </w:rPr>
                    <w:t>粉煤灰</w:t>
                  </w:r>
                  <w:r>
                    <w:rPr>
                      <w:rFonts w:hint="eastAsia" w:ascii="Times New Roman" w:hAnsi="Times New Roman" w:eastAsia="宋体" w:cs="Times New Roman"/>
                      <w:b w:val="0"/>
                      <w:bCs w:val="0"/>
                      <w:i w:val="0"/>
                      <w:iCs w:val="0"/>
                      <w:color w:val="auto"/>
                      <w:kern w:val="0"/>
                      <w:sz w:val="21"/>
                      <w:szCs w:val="21"/>
                      <w:u w:val="none"/>
                      <w:lang w:val="en-US" w:eastAsia="zh-CN" w:bidi="ar"/>
                    </w:rPr>
                    <w:t>仓</w:t>
                  </w:r>
                </w:p>
              </w:tc>
              <w:tc>
                <w:tcPr>
                  <w:tcW w:w="955" w:type="pct"/>
                  <w:tcBorders>
                    <w:tl2br w:val="nil"/>
                    <w:tr2bl w:val="nil"/>
                  </w:tcBorders>
                  <w:shd w:val="clear" w:color="auto" w:fill="auto"/>
                  <w:noWrap/>
                  <w:vAlign w:val="center"/>
                </w:tcPr>
                <w:p w14:paraId="3F8167A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市场</w:t>
                  </w:r>
                  <w:r>
                    <w:rPr>
                      <w:rFonts w:hint="eastAsia" w:ascii="Times New Roman" w:hAnsi="Times New Roman" w:eastAsia="宋体" w:cs="Times New Roman"/>
                      <w:b w:val="0"/>
                      <w:bCs w:val="0"/>
                      <w:i w:val="0"/>
                      <w:iCs w:val="0"/>
                      <w:color w:val="auto"/>
                      <w:kern w:val="0"/>
                      <w:sz w:val="21"/>
                      <w:szCs w:val="21"/>
                      <w:u w:val="none"/>
                      <w:lang w:val="en-US" w:eastAsia="zh-CN" w:bidi="ar"/>
                    </w:rPr>
                    <w:t>外购</w:t>
                  </w:r>
                </w:p>
              </w:tc>
            </w:tr>
            <w:tr w14:paraId="5FB513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568B0F23">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4</w:t>
                  </w:r>
                </w:p>
              </w:tc>
              <w:tc>
                <w:tcPr>
                  <w:tcW w:w="387" w:type="pct"/>
                  <w:vMerge w:val="continue"/>
                  <w:tcBorders>
                    <w:tl2br w:val="nil"/>
                    <w:tr2bl w:val="nil"/>
                  </w:tcBorders>
                  <w:noWrap/>
                  <w:vAlign w:val="center"/>
                </w:tcPr>
                <w:p w14:paraId="6B74D194">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p>
              </w:tc>
              <w:tc>
                <w:tcPr>
                  <w:tcW w:w="396" w:type="pct"/>
                  <w:vMerge w:val="continue"/>
                  <w:tcBorders>
                    <w:tl2br w:val="nil"/>
                    <w:tr2bl w:val="nil"/>
                  </w:tcBorders>
                  <w:noWrap/>
                  <w:vAlign w:val="center"/>
                </w:tcPr>
                <w:p w14:paraId="4B437EE7">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p>
              </w:tc>
              <w:tc>
                <w:tcPr>
                  <w:tcW w:w="803" w:type="pct"/>
                  <w:tcBorders>
                    <w:tl2br w:val="nil"/>
                    <w:tr2bl w:val="nil"/>
                  </w:tcBorders>
                  <w:shd w:val="clear" w:color="auto" w:fill="auto"/>
                  <w:noWrap/>
                  <w:vAlign w:val="center"/>
                </w:tcPr>
                <w:p w14:paraId="4E1E5F20">
                  <w:pPr>
                    <w:keepNext w:val="0"/>
                    <w:keepLines w:val="0"/>
                    <w:widowControl/>
                    <w:suppressLineNumbers w:val="0"/>
                    <w:jc w:val="center"/>
                    <w:textAlignment w:val="center"/>
                    <w:rPr>
                      <w:rFonts w:hint="eastAsia" w:ascii="宋体" w:hAnsi="宋体" w:eastAsia="宋体" w:cs="宋体"/>
                      <w:b w:val="0"/>
                      <w:bCs/>
                      <w:color w:val="auto"/>
                    </w:rPr>
                  </w:pPr>
                  <w:r>
                    <w:rPr>
                      <w:rFonts w:hint="eastAsia" w:ascii="宋体" w:hAnsi="宋体" w:eastAsia="宋体" w:cs="宋体"/>
                      <w:b w:val="0"/>
                      <w:bCs/>
                      <w:color w:val="auto"/>
                    </w:rPr>
                    <w:t>白灰</w:t>
                  </w:r>
                </w:p>
              </w:tc>
              <w:tc>
                <w:tcPr>
                  <w:tcW w:w="608" w:type="pct"/>
                  <w:tcBorders>
                    <w:tl2br w:val="nil"/>
                    <w:tr2bl w:val="nil"/>
                  </w:tcBorders>
                  <w:noWrap/>
                  <w:vAlign w:val="center"/>
                </w:tcPr>
                <w:p w14:paraId="4497310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t/a</w:t>
                  </w:r>
                </w:p>
              </w:tc>
              <w:tc>
                <w:tcPr>
                  <w:tcW w:w="589" w:type="pct"/>
                  <w:tcBorders>
                    <w:tl2br w:val="nil"/>
                    <w:tr2bl w:val="nil"/>
                  </w:tcBorders>
                  <w:noWrap/>
                  <w:vAlign w:val="center"/>
                </w:tcPr>
                <w:p w14:paraId="31842FE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1504</w:t>
                  </w:r>
                </w:p>
              </w:tc>
              <w:tc>
                <w:tcPr>
                  <w:tcW w:w="847" w:type="pct"/>
                  <w:tcBorders>
                    <w:tl2br w:val="nil"/>
                    <w:tr2bl w:val="nil"/>
                  </w:tcBorders>
                  <w:noWrap/>
                  <w:vAlign w:val="center"/>
                </w:tcPr>
                <w:p w14:paraId="786BBD5D">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宋体" w:hAnsi="宋体" w:eastAsia="宋体" w:cs="宋体"/>
                      <w:b w:val="0"/>
                      <w:bCs/>
                      <w:color w:val="auto"/>
                    </w:rPr>
                    <w:t>白灰</w:t>
                  </w:r>
                  <w:r>
                    <w:rPr>
                      <w:rFonts w:hint="eastAsia" w:ascii="Times New Roman" w:hAnsi="Times New Roman" w:eastAsia="宋体" w:cs="Times New Roman"/>
                      <w:b w:val="0"/>
                      <w:bCs w:val="0"/>
                      <w:i w:val="0"/>
                      <w:iCs w:val="0"/>
                      <w:color w:val="auto"/>
                      <w:kern w:val="0"/>
                      <w:sz w:val="21"/>
                      <w:szCs w:val="21"/>
                      <w:u w:val="none"/>
                      <w:lang w:val="en-US" w:eastAsia="zh-CN" w:bidi="ar"/>
                    </w:rPr>
                    <w:t>仓</w:t>
                  </w:r>
                </w:p>
              </w:tc>
              <w:tc>
                <w:tcPr>
                  <w:tcW w:w="955" w:type="pct"/>
                  <w:tcBorders>
                    <w:tl2br w:val="nil"/>
                    <w:tr2bl w:val="nil"/>
                  </w:tcBorders>
                  <w:shd w:val="clear" w:color="auto" w:fill="auto"/>
                  <w:noWrap/>
                  <w:vAlign w:val="center"/>
                </w:tcPr>
                <w:p w14:paraId="347B9EF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市场</w:t>
                  </w:r>
                  <w:r>
                    <w:rPr>
                      <w:rFonts w:hint="eastAsia" w:ascii="Times New Roman" w:hAnsi="Times New Roman" w:eastAsia="宋体" w:cs="Times New Roman"/>
                      <w:b w:val="0"/>
                      <w:bCs w:val="0"/>
                      <w:i w:val="0"/>
                      <w:iCs w:val="0"/>
                      <w:color w:val="auto"/>
                      <w:kern w:val="0"/>
                      <w:sz w:val="21"/>
                      <w:szCs w:val="21"/>
                      <w:u w:val="none"/>
                      <w:lang w:val="en-US" w:eastAsia="zh-CN" w:bidi="ar"/>
                    </w:rPr>
                    <w:t>外购</w:t>
                  </w:r>
                </w:p>
              </w:tc>
            </w:tr>
            <w:tr w14:paraId="66B3A4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148AA7C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5</w:t>
                  </w:r>
                </w:p>
              </w:tc>
              <w:tc>
                <w:tcPr>
                  <w:tcW w:w="387" w:type="pct"/>
                  <w:vMerge w:val="continue"/>
                  <w:tcBorders>
                    <w:tl2br w:val="nil"/>
                    <w:tr2bl w:val="nil"/>
                  </w:tcBorders>
                  <w:noWrap/>
                  <w:vAlign w:val="center"/>
                </w:tcPr>
                <w:p w14:paraId="7C17FCD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c>
                <w:tcPr>
                  <w:tcW w:w="396" w:type="pct"/>
                  <w:vMerge w:val="continue"/>
                  <w:tcBorders>
                    <w:tl2br w:val="nil"/>
                    <w:tr2bl w:val="nil"/>
                  </w:tcBorders>
                  <w:noWrap/>
                  <w:vAlign w:val="center"/>
                </w:tcPr>
                <w:p w14:paraId="0B728BD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c>
                <w:tcPr>
                  <w:tcW w:w="803" w:type="pct"/>
                  <w:tcBorders>
                    <w:tl2br w:val="nil"/>
                    <w:tr2bl w:val="nil"/>
                  </w:tcBorders>
                  <w:shd w:val="clear" w:color="auto" w:fill="auto"/>
                  <w:noWrap/>
                  <w:vAlign w:val="center"/>
                </w:tcPr>
                <w:p w14:paraId="50914A2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宋体" w:hAnsi="宋体" w:eastAsia="宋体"/>
                      <w:color w:val="auto"/>
                      <w:kern w:val="0"/>
                      <w:szCs w:val="21"/>
                      <w:lang w:eastAsia="zh-CN"/>
                    </w:rPr>
                    <w:t>碎石</w:t>
                  </w:r>
                  <w:r>
                    <w:rPr>
                      <w:rFonts w:hint="eastAsia" w:ascii="宋体" w:hAnsi="宋体" w:eastAsia="宋体"/>
                      <w:color w:val="auto"/>
                      <w:kern w:val="0"/>
                      <w:szCs w:val="21"/>
                      <w:lang w:val="en-US" w:eastAsia="zh-CN"/>
                    </w:rPr>
                    <w:t>料</w:t>
                  </w:r>
                </w:p>
              </w:tc>
              <w:tc>
                <w:tcPr>
                  <w:tcW w:w="608" w:type="pct"/>
                  <w:tcBorders>
                    <w:tl2br w:val="nil"/>
                    <w:tr2bl w:val="nil"/>
                  </w:tcBorders>
                  <w:noWrap/>
                  <w:vAlign w:val="center"/>
                </w:tcPr>
                <w:p w14:paraId="48687E8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万t/a</w:t>
                  </w:r>
                </w:p>
              </w:tc>
              <w:tc>
                <w:tcPr>
                  <w:tcW w:w="589" w:type="pct"/>
                  <w:tcBorders>
                    <w:tl2br w:val="nil"/>
                    <w:tr2bl w:val="nil"/>
                  </w:tcBorders>
                  <w:noWrap/>
                  <w:vAlign w:val="center"/>
                </w:tcPr>
                <w:p w14:paraId="05AE521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9</w:t>
                  </w:r>
                </w:p>
              </w:tc>
              <w:tc>
                <w:tcPr>
                  <w:tcW w:w="847" w:type="pct"/>
                  <w:tcBorders>
                    <w:tl2br w:val="nil"/>
                    <w:tr2bl w:val="nil"/>
                  </w:tcBorders>
                  <w:noWrap/>
                  <w:vAlign w:val="center"/>
                </w:tcPr>
                <w:p w14:paraId="0B8E0ED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原料仓</w:t>
                  </w:r>
                </w:p>
              </w:tc>
              <w:tc>
                <w:tcPr>
                  <w:tcW w:w="955" w:type="pct"/>
                  <w:tcBorders>
                    <w:tl2br w:val="nil"/>
                    <w:tr2bl w:val="nil"/>
                  </w:tcBorders>
                  <w:shd w:val="clear" w:color="auto" w:fill="auto"/>
                  <w:noWrap/>
                  <w:vAlign w:val="center"/>
                </w:tcPr>
                <w:p w14:paraId="720944D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市场</w:t>
                  </w:r>
                  <w:r>
                    <w:rPr>
                      <w:rFonts w:hint="eastAsia" w:ascii="Times New Roman" w:hAnsi="Times New Roman" w:eastAsia="宋体" w:cs="Times New Roman"/>
                      <w:b w:val="0"/>
                      <w:bCs w:val="0"/>
                      <w:i w:val="0"/>
                      <w:iCs w:val="0"/>
                      <w:color w:val="auto"/>
                      <w:kern w:val="0"/>
                      <w:sz w:val="21"/>
                      <w:szCs w:val="21"/>
                      <w:u w:val="none"/>
                      <w:lang w:val="en-US" w:eastAsia="zh-CN" w:bidi="ar"/>
                    </w:rPr>
                    <w:t>外购</w:t>
                  </w:r>
                </w:p>
              </w:tc>
            </w:tr>
            <w:tr w14:paraId="5A44E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3FB7FEB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6</w:t>
                  </w:r>
                </w:p>
              </w:tc>
              <w:tc>
                <w:tcPr>
                  <w:tcW w:w="387" w:type="pct"/>
                  <w:vMerge w:val="continue"/>
                  <w:tcBorders>
                    <w:tl2br w:val="nil"/>
                    <w:tr2bl w:val="nil"/>
                  </w:tcBorders>
                  <w:noWrap/>
                  <w:vAlign w:val="center"/>
                </w:tcPr>
                <w:p w14:paraId="04C7B3E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c>
                <w:tcPr>
                  <w:tcW w:w="396" w:type="pct"/>
                  <w:vMerge w:val="continue"/>
                  <w:tcBorders>
                    <w:tl2br w:val="nil"/>
                    <w:tr2bl w:val="nil"/>
                  </w:tcBorders>
                  <w:noWrap/>
                  <w:vAlign w:val="center"/>
                </w:tcPr>
                <w:p w14:paraId="0413BD7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c>
                <w:tcPr>
                  <w:tcW w:w="803" w:type="pct"/>
                  <w:tcBorders>
                    <w:tl2br w:val="nil"/>
                    <w:tr2bl w:val="nil"/>
                  </w:tcBorders>
                  <w:shd w:val="clear" w:color="auto" w:fill="auto"/>
                  <w:noWrap/>
                  <w:vAlign w:val="center"/>
                </w:tcPr>
                <w:p w14:paraId="4220D78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砂子</w:t>
                  </w:r>
                </w:p>
              </w:tc>
              <w:tc>
                <w:tcPr>
                  <w:tcW w:w="608" w:type="pct"/>
                  <w:tcBorders>
                    <w:tl2br w:val="nil"/>
                    <w:tr2bl w:val="nil"/>
                  </w:tcBorders>
                  <w:noWrap/>
                  <w:vAlign w:val="center"/>
                </w:tcPr>
                <w:p w14:paraId="2ED7063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万t/a</w:t>
                  </w:r>
                </w:p>
              </w:tc>
              <w:tc>
                <w:tcPr>
                  <w:tcW w:w="589" w:type="pct"/>
                  <w:tcBorders>
                    <w:tl2br w:val="nil"/>
                    <w:tr2bl w:val="nil"/>
                  </w:tcBorders>
                  <w:noWrap/>
                  <w:vAlign w:val="center"/>
                </w:tcPr>
                <w:p w14:paraId="489775F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4.5</w:t>
                  </w:r>
                </w:p>
              </w:tc>
              <w:tc>
                <w:tcPr>
                  <w:tcW w:w="847" w:type="pct"/>
                  <w:tcBorders>
                    <w:tl2br w:val="nil"/>
                    <w:tr2bl w:val="nil"/>
                  </w:tcBorders>
                  <w:noWrap/>
                  <w:vAlign w:val="center"/>
                </w:tcPr>
                <w:p w14:paraId="3EC4EE0C">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混凝土</w:t>
                  </w:r>
                </w:p>
                <w:p w14:paraId="5415F09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配料仓</w:t>
                  </w:r>
                </w:p>
              </w:tc>
              <w:tc>
                <w:tcPr>
                  <w:tcW w:w="955" w:type="pct"/>
                  <w:tcBorders>
                    <w:tl2br w:val="nil"/>
                    <w:tr2bl w:val="nil"/>
                  </w:tcBorders>
                  <w:shd w:val="clear" w:color="auto" w:fill="auto"/>
                  <w:noWrap/>
                  <w:vAlign w:val="center"/>
                </w:tcPr>
                <w:p w14:paraId="0D3B1D0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由企业机制砂生产线供给</w:t>
                  </w:r>
                </w:p>
              </w:tc>
            </w:tr>
            <w:tr w14:paraId="30585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5035876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7</w:t>
                  </w:r>
                </w:p>
              </w:tc>
              <w:tc>
                <w:tcPr>
                  <w:tcW w:w="387" w:type="pct"/>
                  <w:vMerge w:val="continue"/>
                  <w:tcBorders>
                    <w:tl2br w:val="nil"/>
                    <w:tr2bl w:val="nil"/>
                  </w:tcBorders>
                  <w:noWrap/>
                  <w:vAlign w:val="center"/>
                </w:tcPr>
                <w:p w14:paraId="578F1B9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c>
                <w:tcPr>
                  <w:tcW w:w="396" w:type="pct"/>
                  <w:tcBorders>
                    <w:tl2br w:val="nil"/>
                    <w:tr2bl w:val="nil"/>
                  </w:tcBorders>
                  <w:noWrap/>
                  <w:vAlign w:val="center"/>
                </w:tcPr>
                <w:p w14:paraId="5F20A7E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辅料</w:t>
                  </w:r>
                </w:p>
              </w:tc>
              <w:tc>
                <w:tcPr>
                  <w:tcW w:w="803" w:type="pct"/>
                  <w:tcBorders>
                    <w:tl2br w:val="nil"/>
                    <w:tr2bl w:val="nil"/>
                  </w:tcBorders>
                  <w:shd w:val="clear" w:color="auto" w:fill="auto"/>
                  <w:noWrap/>
                  <w:vAlign w:val="center"/>
                </w:tcPr>
                <w:p w14:paraId="5C21DC4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水</w:t>
                  </w:r>
                </w:p>
              </w:tc>
              <w:tc>
                <w:tcPr>
                  <w:tcW w:w="608" w:type="pct"/>
                  <w:tcBorders>
                    <w:tl2br w:val="nil"/>
                    <w:tr2bl w:val="nil"/>
                  </w:tcBorders>
                  <w:shd w:val="clear" w:color="auto" w:fill="auto"/>
                  <w:noWrap/>
                  <w:vAlign w:val="center"/>
                </w:tcPr>
                <w:p w14:paraId="1618D50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t/a</w:t>
                  </w:r>
                </w:p>
              </w:tc>
              <w:tc>
                <w:tcPr>
                  <w:tcW w:w="589" w:type="pct"/>
                  <w:tcBorders>
                    <w:tl2br w:val="nil"/>
                    <w:tr2bl w:val="nil"/>
                  </w:tcBorders>
                  <w:shd w:val="clear" w:color="auto" w:fill="auto"/>
                  <w:noWrap/>
                  <w:vAlign w:val="center"/>
                </w:tcPr>
                <w:p w14:paraId="29B96D3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7506</w:t>
                  </w:r>
                </w:p>
              </w:tc>
              <w:tc>
                <w:tcPr>
                  <w:tcW w:w="847" w:type="pct"/>
                  <w:tcBorders>
                    <w:tl2br w:val="nil"/>
                    <w:tr2bl w:val="nil"/>
                  </w:tcBorders>
                  <w:shd w:val="clear" w:color="auto" w:fill="auto"/>
                  <w:noWrap/>
                  <w:vAlign w:val="center"/>
                </w:tcPr>
                <w:p w14:paraId="764A2E9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w:t>
                  </w:r>
                </w:p>
              </w:tc>
              <w:tc>
                <w:tcPr>
                  <w:tcW w:w="955" w:type="pct"/>
                  <w:tcBorders>
                    <w:tl2br w:val="nil"/>
                    <w:tr2bl w:val="nil"/>
                  </w:tcBorders>
                  <w:shd w:val="clear" w:color="auto" w:fill="auto"/>
                  <w:noWrap/>
                  <w:vAlign w:val="center"/>
                </w:tcPr>
                <w:p w14:paraId="529F41C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r>
            <w:tr w14:paraId="6214D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3E0A98D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8</w:t>
                  </w:r>
                </w:p>
              </w:tc>
              <w:tc>
                <w:tcPr>
                  <w:tcW w:w="784" w:type="pct"/>
                  <w:gridSpan w:val="2"/>
                  <w:vMerge w:val="restart"/>
                  <w:tcBorders>
                    <w:tl2br w:val="nil"/>
                    <w:tr2bl w:val="nil"/>
                  </w:tcBorders>
                  <w:noWrap/>
                  <w:vAlign w:val="center"/>
                </w:tcPr>
                <w:p w14:paraId="09755CE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能源</w:t>
                  </w:r>
                </w:p>
              </w:tc>
              <w:tc>
                <w:tcPr>
                  <w:tcW w:w="803" w:type="pct"/>
                  <w:tcBorders>
                    <w:tl2br w:val="nil"/>
                    <w:tr2bl w:val="nil"/>
                  </w:tcBorders>
                  <w:shd w:val="clear" w:color="auto" w:fill="auto"/>
                  <w:noWrap/>
                  <w:vAlign w:val="center"/>
                </w:tcPr>
                <w:p w14:paraId="0580AD9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电</w:t>
                  </w:r>
                </w:p>
              </w:tc>
              <w:tc>
                <w:tcPr>
                  <w:tcW w:w="608" w:type="pct"/>
                  <w:tcBorders>
                    <w:tl2br w:val="nil"/>
                    <w:tr2bl w:val="nil"/>
                  </w:tcBorders>
                  <w:noWrap/>
                  <w:vAlign w:val="center"/>
                </w:tcPr>
                <w:p w14:paraId="1A63525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宋体" w:hAnsi="宋体" w:eastAsia="宋体" w:cs="宋体"/>
                      <w:color w:val="auto"/>
                    </w:rPr>
                    <w:t>万</w:t>
                  </w:r>
                  <w:r>
                    <w:rPr>
                      <w:rFonts w:hint="default" w:ascii="Times New Roman" w:hAnsi="Times New Roman" w:eastAsia="宋体" w:cs="Times New Roman"/>
                      <w:color w:val="auto"/>
                    </w:rPr>
                    <w:t>kW</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h</w:t>
                  </w:r>
                </w:p>
              </w:tc>
              <w:tc>
                <w:tcPr>
                  <w:tcW w:w="589" w:type="pct"/>
                  <w:tcBorders>
                    <w:tl2br w:val="nil"/>
                    <w:tr2bl w:val="nil"/>
                  </w:tcBorders>
                  <w:noWrap/>
                  <w:vAlign w:val="center"/>
                </w:tcPr>
                <w:p w14:paraId="60675B8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129.6</w:t>
                  </w:r>
                </w:p>
              </w:tc>
              <w:tc>
                <w:tcPr>
                  <w:tcW w:w="847" w:type="pct"/>
                  <w:tcBorders>
                    <w:tl2br w:val="nil"/>
                    <w:tr2bl w:val="nil"/>
                  </w:tcBorders>
                  <w:noWrap/>
                  <w:vAlign w:val="center"/>
                </w:tcPr>
                <w:p w14:paraId="0A81C288">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w:t>
                  </w:r>
                </w:p>
              </w:tc>
              <w:tc>
                <w:tcPr>
                  <w:tcW w:w="955" w:type="pct"/>
                  <w:tcBorders>
                    <w:tl2br w:val="nil"/>
                    <w:tr2bl w:val="nil"/>
                  </w:tcBorders>
                  <w:shd w:val="clear" w:color="auto" w:fill="auto"/>
                  <w:noWrap/>
                  <w:vAlign w:val="center"/>
                </w:tcPr>
                <w:p w14:paraId="507157A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市场</w:t>
                  </w:r>
                  <w:r>
                    <w:rPr>
                      <w:rFonts w:hint="eastAsia" w:ascii="Times New Roman" w:hAnsi="Times New Roman" w:eastAsia="宋体" w:cs="Times New Roman"/>
                      <w:b w:val="0"/>
                      <w:bCs w:val="0"/>
                      <w:i w:val="0"/>
                      <w:iCs w:val="0"/>
                      <w:color w:val="auto"/>
                      <w:kern w:val="0"/>
                      <w:sz w:val="21"/>
                      <w:szCs w:val="21"/>
                      <w:u w:val="none"/>
                      <w:lang w:val="en-US" w:eastAsia="zh-CN" w:bidi="ar"/>
                    </w:rPr>
                    <w:t>外购</w:t>
                  </w:r>
                </w:p>
              </w:tc>
            </w:tr>
            <w:tr w14:paraId="4E1E0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43B2AD5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9</w:t>
                  </w:r>
                </w:p>
              </w:tc>
              <w:tc>
                <w:tcPr>
                  <w:tcW w:w="784" w:type="pct"/>
                  <w:gridSpan w:val="2"/>
                  <w:vMerge w:val="continue"/>
                  <w:tcBorders>
                    <w:tl2br w:val="nil"/>
                    <w:tr2bl w:val="nil"/>
                  </w:tcBorders>
                  <w:noWrap/>
                  <w:vAlign w:val="center"/>
                </w:tcPr>
                <w:p w14:paraId="6461017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c>
                <w:tcPr>
                  <w:tcW w:w="803" w:type="pct"/>
                  <w:tcBorders>
                    <w:tl2br w:val="nil"/>
                    <w:tr2bl w:val="nil"/>
                  </w:tcBorders>
                  <w:shd w:val="clear" w:color="auto" w:fill="auto"/>
                  <w:noWrap/>
                  <w:vAlign w:val="center"/>
                </w:tcPr>
                <w:p w14:paraId="088DC00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生产用水</w:t>
                  </w:r>
                </w:p>
              </w:tc>
              <w:tc>
                <w:tcPr>
                  <w:tcW w:w="608" w:type="pct"/>
                  <w:tcBorders>
                    <w:tl2br w:val="nil"/>
                    <w:tr2bl w:val="nil"/>
                  </w:tcBorders>
                  <w:noWrap/>
                  <w:vAlign w:val="center"/>
                </w:tcPr>
                <w:p w14:paraId="7A7C7A5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万</w:t>
                  </w:r>
                  <w:r>
                    <w:rPr>
                      <w:rFonts w:hint="default" w:ascii="Times New Roman" w:hAnsi="Times New Roman" w:eastAsia="宋体" w:cs="Times New Roman"/>
                      <w:b w:val="0"/>
                      <w:bCs w:val="0"/>
                      <w:i w:val="0"/>
                      <w:iCs w:val="0"/>
                      <w:color w:val="auto"/>
                      <w:kern w:val="0"/>
                      <w:sz w:val="21"/>
                      <w:szCs w:val="21"/>
                      <w:u w:val="none"/>
                      <w:lang w:val="en-US" w:eastAsia="zh-CN" w:bidi="ar"/>
                    </w:rPr>
                    <w:t>t/a</w:t>
                  </w:r>
                </w:p>
              </w:tc>
              <w:tc>
                <w:tcPr>
                  <w:tcW w:w="589" w:type="pct"/>
                  <w:tcBorders>
                    <w:tl2br w:val="nil"/>
                    <w:tr2bl w:val="nil"/>
                  </w:tcBorders>
                  <w:noWrap/>
                  <w:vAlign w:val="center"/>
                </w:tcPr>
                <w:p w14:paraId="2096F86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2.566</w:t>
                  </w:r>
                </w:p>
              </w:tc>
              <w:tc>
                <w:tcPr>
                  <w:tcW w:w="847" w:type="pct"/>
                  <w:tcBorders>
                    <w:tl2br w:val="nil"/>
                    <w:tr2bl w:val="nil"/>
                  </w:tcBorders>
                  <w:noWrap/>
                  <w:vAlign w:val="center"/>
                </w:tcPr>
                <w:p w14:paraId="12EF17CE">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w:t>
                  </w:r>
                </w:p>
              </w:tc>
              <w:tc>
                <w:tcPr>
                  <w:tcW w:w="955" w:type="pct"/>
                  <w:tcBorders>
                    <w:tl2br w:val="nil"/>
                    <w:tr2bl w:val="nil"/>
                  </w:tcBorders>
                  <w:shd w:val="clear" w:color="auto" w:fill="auto"/>
                  <w:noWrap/>
                  <w:vAlign w:val="center"/>
                </w:tcPr>
                <w:p w14:paraId="2354B0C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r>
            <w:tr w14:paraId="1A285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7B5910D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10</w:t>
                  </w:r>
                </w:p>
              </w:tc>
              <w:tc>
                <w:tcPr>
                  <w:tcW w:w="784" w:type="pct"/>
                  <w:gridSpan w:val="2"/>
                  <w:vMerge w:val="restart"/>
                  <w:tcBorders>
                    <w:tl2br w:val="nil"/>
                    <w:tr2bl w:val="nil"/>
                  </w:tcBorders>
                  <w:noWrap/>
                  <w:vAlign w:val="center"/>
                </w:tcPr>
                <w:p w14:paraId="53AB252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设备维修</w:t>
                  </w:r>
                </w:p>
              </w:tc>
              <w:tc>
                <w:tcPr>
                  <w:tcW w:w="803" w:type="pct"/>
                  <w:tcBorders>
                    <w:tl2br w:val="nil"/>
                    <w:tr2bl w:val="nil"/>
                  </w:tcBorders>
                  <w:noWrap/>
                  <w:vAlign w:val="center"/>
                </w:tcPr>
                <w:p w14:paraId="70F498E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润滑油</w:t>
                  </w:r>
                </w:p>
              </w:tc>
              <w:tc>
                <w:tcPr>
                  <w:tcW w:w="608" w:type="pct"/>
                  <w:tcBorders>
                    <w:tl2br w:val="nil"/>
                    <w:tr2bl w:val="nil"/>
                  </w:tcBorders>
                  <w:noWrap/>
                  <w:vAlign w:val="center"/>
                </w:tcPr>
                <w:p w14:paraId="2A46BCD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t/a</w:t>
                  </w:r>
                </w:p>
              </w:tc>
              <w:tc>
                <w:tcPr>
                  <w:tcW w:w="589" w:type="pct"/>
                  <w:tcBorders>
                    <w:tl2br w:val="nil"/>
                    <w:tr2bl w:val="nil"/>
                  </w:tcBorders>
                  <w:noWrap/>
                  <w:vAlign w:val="center"/>
                </w:tcPr>
                <w:p w14:paraId="7AC0F3D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0.3</w:t>
                  </w:r>
                </w:p>
              </w:tc>
              <w:tc>
                <w:tcPr>
                  <w:tcW w:w="847" w:type="pct"/>
                  <w:tcBorders>
                    <w:tl2br w:val="nil"/>
                    <w:tr2bl w:val="nil"/>
                  </w:tcBorders>
                  <w:noWrap/>
                  <w:vAlign w:val="center"/>
                </w:tcPr>
                <w:p w14:paraId="75C6FCA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原料库</w:t>
                  </w:r>
                </w:p>
              </w:tc>
              <w:tc>
                <w:tcPr>
                  <w:tcW w:w="955" w:type="pct"/>
                  <w:tcBorders>
                    <w:tl2br w:val="nil"/>
                    <w:tr2bl w:val="nil"/>
                  </w:tcBorders>
                  <w:noWrap/>
                  <w:vAlign w:val="center"/>
                </w:tcPr>
                <w:p w14:paraId="029FDD1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市场外购</w:t>
                  </w:r>
                </w:p>
              </w:tc>
            </w:tr>
            <w:tr w14:paraId="6E0C1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0" w:type="pct"/>
                  <w:tcBorders>
                    <w:tl2br w:val="nil"/>
                    <w:tr2bl w:val="nil"/>
                  </w:tcBorders>
                  <w:noWrap/>
                  <w:vAlign w:val="center"/>
                </w:tcPr>
                <w:p w14:paraId="079DAAD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11</w:t>
                  </w:r>
                </w:p>
              </w:tc>
              <w:tc>
                <w:tcPr>
                  <w:tcW w:w="784" w:type="pct"/>
                  <w:gridSpan w:val="2"/>
                  <w:vMerge w:val="continue"/>
                  <w:tcBorders>
                    <w:tl2br w:val="nil"/>
                    <w:tr2bl w:val="nil"/>
                  </w:tcBorders>
                  <w:noWrap/>
                  <w:vAlign w:val="center"/>
                </w:tcPr>
                <w:p w14:paraId="06B3ABC3">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p>
              </w:tc>
              <w:tc>
                <w:tcPr>
                  <w:tcW w:w="803" w:type="pct"/>
                  <w:tcBorders>
                    <w:tl2br w:val="nil"/>
                    <w:tr2bl w:val="nil"/>
                  </w:tcBorders>
                  <w:noWrap/>
                  <w:vAlign w:val="center"/>
                </w:tcPr>
                <w:p w14:paraId="7AB4CA6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液压油</w:t>
                  </w:r>
                </w:p>
              </w:tc>
              <w:tc>
                <w:tcPr>
                  <w:tcW w:w="608" w:type="pct"/>
                  <w:tcBorders>
                    <w:tl2br w:val="nil"/>
                    <w:tr2bl w:val="nil"/>
                  </w:tcBorders>
                  <w:noWrap/>
                  <w:vAlign w:val="center"/>
                </w:tcPr>
                <w:p w14:paraId="3A754C1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t/a</w:t>
                  </w:r>
                </w:p>
              </w:tc>
              <w:tc>
                <w:tcPr>
                  <w:tcW w:w="589" w:type="pct"/>
                  <w:tcBorders>
                    <w:tl2br w:val="nil"/>
                    <w:tr2bl w:val="nil"/>
                  </w:tcBorders>
                  <w:noWrap/>
                  <w:vAlign w:val="center"/>
                </w:tcPr>
                <w:p w14:paraId="10BB60C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0.1</w:t>
                  </w:r>
                </w:p>
              </w:tc>
              <w:tc>
                <w:tcPr>
                  <w:tcW w:w="1409" w:type="dxa"/>
                  <w:tcBorders>
                    <w:tl2br w:val="nil"/>
                    <w:tr2bl w:val="nil"/>
                  </w:tcBorders>
                  <w:noWrap/>
                  <w:vAlign w:val="center"/>
                </w:tcPr>
                <w:p w14:paraId="4046BC67">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原料库</w:t>
                  </w:r>
                </w:p>
              </w:tc>
              <w:tc>
                <w:tcPr>
                  <w:tcW w:w="1590" w:type="dxa"/>
                  <w:tcBorders>
                    <w:tl2br w:val="nil"/>
                    <w:tr2bl w:val="nil"/>
                  </w:tcBorders>
                  <w:noWrap/>
                  <w:vAlign w:val="center"/>
                </w:tcPr>
                <w:p w14:paraId="568AFFD9">
                  <w:pPr>
                    <w:keepNext w:val="0"/>
                    <w:keepLines w:val="0"/>
                    <w:widowControl/>
                    <w:suppressLineNumbers w:val="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kern w:val="0"/>
                      <w:sz w:val="21"/>
                      <w:szCs w:val="21"/>
                      <w:u w:val="none"/>
                      <w:lang w:val="en-US" w:eastAsia="zh-CN" w:bidi="ar"/>
                    </w:rPr>
                    <w:t>市场外购</w:t>
                  </w:r>
                </w:p>
              </w:tc>
            </w:tr>
          </w:tbl>
          <w:p w14:paraId="7CC827F8">
            <w:pPr>
              <w:spacing w:line="360" w:lineRule="auto"/>
              <w:ind w:firstLine="482" w:firstLineChars="200"/>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b/>
                <w:bCs/>
                <w:color w:val="auto"/>
                <w:sz w:val="24"/>
                <w:szCs w:val="32"/>
                <w:highlight w:val="none"/>
                <w:lang w:val="en-US" w:eastAsia="zh-CN"/>
              </w:rPr>
              <w:t>6</w:t>
            </w:r>
            <w:r>
              <w:rPr>
                <w:rFonts w:hint="default" w:ascii="Times New Roman" w:hAnsi="Times New Roman" w:cs="Times New Roman" w:eastAsiaTheme="minorEastAsia"/>
                <w:b/>
                <w:bCs/>
                <w:color w:val="auto"/>
                <w:sz w:val="24"/>
                <w:szCs w:val="32"/>
                <w:highlight w:val="none"/>
              </w:rPr>
              <w:t>.</w:t>
            </w:r>
            <w:r>
              <w:rPr>
                <w:rFonts w:hint="default" w:ascii="Times New Roman" w:hAnsi="Times New Roman" w:cs="Times New Roman" w:eastAsiaTheme="minorEastAsia"/>
                <w:b/>
                <w:bCs/>
                <w:color w:val="auto"/>
                <w:sz w:val="24"/>
                <w:szCs w:val="32"/>
                <w:highlight w:val="none"/>
                <w:lang w:val="en-US" w:eastAsia="zh-CN"/>
              </w:rPr>
              <w:t>给排水</w:t>
            </w:r>
          </w:p>
          <w:p w14:paraId="1A837018">
            <w:pPr>
              <w:spacing w:line="360" w:lineRule="auto"/>
              <w:ind w:firstLine="482" w:firstLineChars="200"/>
              <w:rPr>
                <w:rFonts w:hint="default" w:ascii="Times New Roman" w:hAnsi="Times New Roman" w:cs="Times New Roman" w:eastAsiaTheme="minorEastAsia"/>
                <w:b/>
                <w:bCs w:val="0"/>
                <w:color w:val="auto"/>
                <w:sz w:val="24"/>
                <w:highlight w:val="none"/>
                <w:lang w:val="en-US" w:eastAsia="zh-CN"/>
              </w:rPr>
            </w:pPr>
            <w:r>
              <w:rPr>
                <w:rFonts w:hint="default" w:ascii="Times New Roman" w:hAnsi="Times New Roman" w:cs="Times New Roman" w:eastAsiaTheme="minorEastAsia"/>
                <w:b/>
                <w:bCs w:val="0"/>
                <w:color w:val="auto"/>
                <w:sz w:val="24"/>
                <w:highlight w:val="none"/>
                <w:lang w:eastAsia="zh-CN"/>
              </w:rPr>
              <w:t>（</w:t>
            </w:r>
            <w:r>
              <w:rPr>
                <w:rFonts w:hint="default" w:ascii="Times New Roman" w:hAnsi="Times New Roman" w:cs="Times New Roman" w:eastAsiaTheme="minorEastAsia"/>
                <w:b/>
                <w:bCs w:val="0"/>
                <w:color w:val="auto"/>
                <w:sz w:val="24"/>
                <w:highlight w:val="none"/>
                <w:lang w:val="en-US" w:eastAsia="zh-CN"/>
              </w:rPr>
              <w:t>1</w:t>
            </w:r>
            <w:r>
              <w:rPr>
                <w:rFonts w:hint="default" w:ascii="Times New Roman" w:hAnsi="Times New Roman" w:cs="Times New Roman" w:eastAsiaTheme="minorEastAsia"/>
                <w:b/>
                <w:bCs w:val="0"/>
                <w:color w:val="auto"/>
                <w:sz w:val="24"/>
                <w:highlight w:val="none"/>
                <w:lang w:eastAsia="zh-CN"/>
              </w:rPr>
              <w:t>）</w:t>
            </w:r>
            <w:r>
              <w:rPr>
                <w:rFonts w:hint="default" w:ascii="Times New Roman" w:hAnsi="Times New Roman" w:cs="Times New Roman" w:eastAsiaTheme="minorEastAsia"/>
                <w:b/>
                <w:bCs w:val="0"/>
                <w:color w:val="auto"/>
                <w:sz w:val="24"/>
                <w:highlight w:val="none"/>
                <w:lang w:val="en-US" w:eastAsia="zh-CN"/>
              </w:rPr>
              <w:t>供水</w:t>
            </w:r>
          </w:p>
          <w:p w14:paraId="1B80A335">
            <w:pPr>
              <w:spacing w:line="360" w:lineRule="auto"/>
              <w:ind w:firstLine="480" w:firstLineChars="200"/>
              <w:rPr>
                <w:rFonts w:hint="eastAsia" w:ascii="Times New Roman" w:hAnsi="Times New Roman" w:cs="Times New Roman" w:eastAsiaTheme="minorEastAsia"/>
                <w:bCs/>
                <w:color w:val="auto"/>
                <w:sz w:val="24"/>
                <w:highlight w:val="none"/>
                <w:lang w:eastAsia="zh-CN"/>
              </w:rPr>
            </w:pPr>
            <w:r>
              <w:rPr>
                <w:rFonts w:hint="default" w:ascii="Times New Roman" w:hAnsi="Times New Roman" w:cs="Times New Roman" w:eastAsiaTheme="minorEastAsia"/>
                <w:bCs/>
                <w:color w:val="auto"/>
                <w:sz w:val="24"/>
                <w:highlight w:val="none"/>
              </w:rPr>
              <w:t>①</w:t>
            </w:r>
            <w:r>
              <w:rPr>
                <w:rFonts w:hint="eastAsia" w:ascii="Times New Roman" w:hAnsi="Times New Roman" w:cs="Times New Roman" w:eastAsiaTheme="minorEastAsia"/>
                <w:bCs/>
                <w:color w:val="auto"/>
                <w:sz w:val="24"/>
                <w:highlight w:val="none"/>
                <w:lang w:eastAsia="zh-CN"/>
              </w:rPr>
              <w:t>生活用水</w:t>
            </w:r>
          </w:p>
          <w:p w14:paraId="58D117E2">
            <w:pPr>
              <w:spacing w:line="360" w:lineRule="auto"/>
              <w:ind w:firstLine="480" w:firstLineChars="200"/>
              <w:rPr>
                <w:rFonts w:hint="eastAsia" w:ascii="Times New Roman" w:hAnsi="Times New Roman" w:cs="Times New Roman" w:eastAsiaTheme="minorEastAsia"/>
                <w:bCs/>
                <w:color w:val="auto"/>
                <w:sz w:val="24"/>
                <w:highlight w:val="none"/>
                <w:lang w:val="en-US" w:eastAsia="zh-CN"/>
              </w:rPr>
            </w:pPr>
            <w:r>
              <w:rPr>
                <w:rFonts w:hint="eastAsia" w:ascii="Times New Roman" w:hAnsi="Times New Roman" w:cs="Times New Roman" w:eastAsiaTheme="minorEastAsia"/>
                <w:bCs/>
                <w:color w:val="auto"/>
                <w:sz w:val="24"/>
                <w:highlight w:val="none"/>
                <w:lang w:val="en-US" w:eastAsia="zh-CN"/>
              </w:rPr>
              <w:t>本项目运营期劳动定员20人，厂区不提供食宿，根据《行业用水定额》（陕西省地方标准 2020修订版）要求并结合本项目特点，本项目运营期员工用水量按110L/人•d计，项目年运行300天，则本项目员工生活用水量为2.2m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/d、660m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/a。</w:t>
            </w:r>
          </w:p>
          <w:p w14:paraId="21546BAC">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Cs/>
                <w:color w:val="auto"/>
                <w:sz w:val="24"/>
                <w:highlight w:val="none"/>
              </w:rPr>
              <w:t>本项目水源</w:t>
            </w:r>
            <w:r>
              <w:rPr>
                <w:rFonts w:hint="default" w:ascii="Times New Roman" w:hAnsi="Times New Roman" w:cs="Times New Roman" w:eastAsiaTheme="minorEastAsia"/>
                <w:color w:val="auto"/>
                <w:sz w:val="24"/>
                <w:highlight w:val="none"/>
              </w:rPr>
              <w:t>来</w:t>
            </w:r>
            <w:r>
              <w:rPr>
                <w:rFonts w:hint="default" w:ascii="Times New Roman" w:hAnsi="Times New Roman" w:cs="Times New Roman" w:eastAsiaTheme="minorEastAsia"/>
                <w:color w:val="auto"/>
                <w:sz w:val="24"/>
                <w:highlight w:val="none"/>
                <w:lang w:val="en-US" w:eastAsia="zh-CN"/>
              </w:rPr>
              <w:t>自</w:t>
            </w:r>
            <w:r>
              <w:rPr>
                <w:rFonts w:hint="eastAsia" w:ascii="Times New Roman" w:hAnsi="Times New Roman" w:cs="Times New Roman" w:eastAsiaTheme="minorEastAsia"/>
                <w:color w:val="auto"/>
                <w:sz w:val="24"/>
                <w:highlight w:val="none"/>
                <w:lang w:val="en-US" w:eastAsia="zh-CN"/>
              </w:rPr>
              <w:t>县功镇工业园</w:t>
            </w:r>
            <w:r>
              <w:rPr>
                <w:rFonts w:hint="default" w:ascii="Times New Roman" w:hAnsi="Times New Roman" w:cs="Times New Roman" w:eastAsiaTheme="minorEastAsia"/>
                <w:color w:val="auto"/>
                <w:sz w:val="24"/>
                <w:highlight w:val="none"/>
                <w:lang w:val="en-US" w:eastAsia="zh-CN"/>
              </w:rPr>
              <w:t>自来水管网</w:t>
            </w:r>
            <w:r>
              <w:rPr>
                <w:rFonts w:hint="default" w:ascii="Times New Roman" w:hAnsi="Times New Roman" w:cs="Times New Roman" w:eastAsiaTheme="minorEastAsia"/>
                <w:color w:val="auto"/>
                <w:sz w:val="24"/>
                <w:highlight w:val="none"/>
              </w:rPr>
              <w:t>，运营期用水主要为生产用水</w:t>
            </w:r>
            <w:r>
              <w:rPr>
                <w:rFonts w:hint="default" w:ascii="Times New Roman" w:hAnsi="Times New Roman" w:cs="Times New Roman" w:eastAsiaTheme="minorEastAsia"/>
                <w:color w:val="auto"/>
                <w:sz w:val="24"/>
                <w:highlight w:val="none"/>
                <w:lang w:eastAsia="zh-CN"/>
              </w:rPr>
              <w:t>（</w:t>
            </w:r>
            <w:r>
              <w:rPr>
                <w:rFonts w:hint="eastAsia" w:ascii="Times New Roman" w:hAnsi="Times New Roman" w:cs="Times New Roman" w:eastAsiaTheme="minorEastAsia"/>
                <w:color w:val="auto"/>
                <w:sz w:val="24"/>
                <w:highlight w:val="none"/>
                <w:lang w:val="en-US" w:eastAsia="zh-CN"/>
              </w:rPr>
              <w:t>搅拌用水、搅拌机清洗用水、</w:t>
            </w:r>
            <w:r>
              <w:rPr>
                <w:rFonts w:hint="default" w:ascii="Times New Roman" w:hAnsi="Times New Roman" w:cs="Times New Roman" w:eastAsiaTheme="minorEastAsia"/>
                <w:color w:val="auto"/>
                <w:sz w:val="24"/>
                <w:highlight w:val="none"/>
                <w:lang w:val="en-US" w:eastAsia="zh-CN"/>
              </w:rPr>
              <w:t>洗砂用水、</w:t>
            </w:r>
            <w:r>
              <w:rPr>
                <w:rFonts w:hint="default" w:ascii="Times New Roman" w:hAnsi="Times New Roman" w:eastAsia="宋体" w:cs="Times New Roman"/>
                <w:i w:val="0"/>
                <w:iCs w:val="0"/>
                <w:caps w:val="0"/>
                <w:color w:val="auto"/>
                <w:spacing w:val="0"/>
                <w:sz w:val="24"/>
                <w:szCs w:val="24"/>
                <w:highlight w:val="none"/>
              </w:rPr>
              <w:t>车辆清洗</w:t>
            </w:r>
            <w:r>
              <w:rPr>
                <w:rFonts w:hint="default" w:ascii="Times New Roman" w:hAnsi="Times New Roman" w:eastAsia="宋体" w:cs="Times New Roman"/>
                <w:i w:val="0"/>
                <w:iCs w:val="0"/>
                <w:caps w:val="0"/>
                <w:color w:val="auto"/>
                <w:spacing w:val="0"/>
                <w:sz w:val="24"/>
                <w:szCs w:val="24"/>
                <w:highlight w:val="none"/>
                <w:lang w:val="en-US" w:eastAsia="zh-CN"/>
              </w:rPr>
              <w:t>用</w:t>
            </w:r>
            <w:r>
              <w:rPr>
                <w:rFonts w:hint="default" w:ascii="Times New Roman" w:hAnsi="Times New Roman" w:eastAsia="宋体" w:cs="Times New Roman"/>
                <w:i w:val="0"/>
                <w:iCs w:val="0"/>
                <w:caps w:val="0"/>
                <w:color w:val="auto"/>
                <w:spacing w:val="0"/>
                <w:sz w:val="24"/>
                <w:szCs w:val="24"/>
                <w:highlight w:val="none"/>
              </w:rPr>
              <w:t>水</w:t>
            </w:r>
            <w:r>
              <w:rPr>
                <w:rFonts w:hint="default" w:ascii="Times New Roman" w:hAnsi="Times New Roman" w:eastAsia="宋体" w:cs="Times New Roman"/>
                <w:i w:val="0"/>
                <w:iCs w:val="0"/>
                <w:caps w:val="0"/>
                <w:color w:val="auto"/>
                <w:spacing w:val="0"/>
                <w:sz w:val="24"/>
                <w:szCs w:val="24"/>
                <w:highlight w:val="none"/>
                <w:lang w:eastAsia="zh-CN"/>
              </w:rPr>
              <w:t>、</w:t>
            </w:r>
            <w:r>
              <w:rPr>
                <w:rFonts w:hint="eastAsia" w:ascii="Times New Roman" w:hAnsi="Times New Roman" w:eastAsia="宋体" w:cs="Times New Roman"/>
                <w:i w:val="0"/>
                <w:iCs w:val="0"/>
                <w:caps w:val="0"/>
                <w:color w:val="auto"/>
                <w:spacing w:val="0"/>
                <w:sz w:val="24"/>
                <w:szCs w:val="24"/>
                <w:highlight w:val="none"/>
                <w:lang w:val="en-US" w:eastAsia="zh-CN"/>
              </w:rPr>
              <w:t>喷雾</w:t>
            </w:r>
            <w:r>
              <w:rPr>
                <w:rFonts w:hint="default" w:ascii="Times New Roman" w:hAnsi="Times New Roman" w:eastAsia="宋体" w:cs="Times New Roman"/>
                <w:i w:val="0"/>
                <w:iCs w:val="0"/>
                <w:caps w:val="0"/>
                <w:color w:val="auto"/>
                <w:spacing w:val="0"/>
                <w:sz w:val="24"/>
                <w:szCs w:val="24"/>
                <w:highlight w:val="none"/>
                <w:lang w:val="en-US" w:eastAsia="zh-CN"/>
              </w:rPr>
              <w:t>用</w:t>
            </w:r>
            <w:r>
              <w:rPr>
                <w:rFonts w:hint="default" w:ascii="Times New Roman" w:hAnsi="Times New Roman" w:eastAsia="宋体" w:cs="Times New Roman"/>
                <w:b w:val="0"/>
                <w:bCs w:val="0"/>
                <w:i w:val="0"/>
                <w:iCs w:val="0"/>
                <w:caps w:val="0"/>
                <w:color w:val="auto"/>
                <w:spacing w:val="0"/>
                <w:sz w:val="24"/>
                <w:szCs w:val="24"/>
                <w:highlight w:val="none"/>
                <w:lang w:val="en-US" w:eastAsia="zh-CN"/>
              </w:rPr>
              <w:t>水</w:t>
            </w:r>
            <w:r>
              <w:rPr>
                <w:rFonts w:hint="eastAsia" w:ascii="Times New Roman" w:hAnsi="Times New Roman" w:eastAsia="宋体" w:cs="Times New Roman"/>
                <w:b w:val="0"/>
                <w:bCs w:val="0"/>
                <w:i w:val="0"/>
                <w:iCs w:val="0"/>
                <w:caps w:val="0"/>
                <w:color w:val="auto"/>
                <w:spacing w:val="0"/>
                <w:sz w:val="24"/>
                <w:szCs w:val="24"/>
                <w:highlight w:val="none"/>
                <w:lang w:val="en-US" w:eastAsia="zh-CN"/>
              </w:rPr>
              <w:t>及</w:t>
            </w:r>
            <w:r>
              <w:rPr>
                <w:rFonts w:hint="default" w:ascii="Times New Roman" w:hAnsi="Times New Roman" w:eastAsia="宋体" w:cs="Times New Roman"/>
                <w:b w:val="0"/>
                <w:bCs w:val="0"/>
                <w:color w:val="auto"/>
                <w:sz w:val="24"/>
                <w:szCs w:val="24"/>
                <w:highlight w:val="none"/>
                <w:lang w:val="en-US" w:eastAsia="zh-CN"/>
              </w:rPr>
              <w:t>物料堆场、道路地面降尘用水</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w:t>
            </w:r>
          </w:p>
          <w:p w14:paraId="7DE6FE3F">
            <w:pPr>
              <w:spacing w:line="360" w:lineRule="auto"/>
              <w:ind w:firstLine="480" w:firstLineChars="200"/>
              <w:rPr>
                <w:rFonts w:hint="default" w:ascii="Times New Roman" w:hAnsi="Times New Roman" w:cs="Times New Roman" w:eastAsiaTheme="minorEastAsia"/>
                <w:bCs/>
                <w:color w:val="auto"/>
                <w:sz w:val="24"/>
                <w:highlight w:val="none"/>
              </w:rPr>
            </w:pPr>
            <w:r>
              <w:rPr>
                <w:rFonts w:hint="default" w:ascii="Times New Roman" w:hAnsi="Times New Roman" w:cs="Times New Roman" w:eastAsiaTheme="minorEastAsia"/>
                <w:bCs/>
                <w:color w:val="auto"/>
                <w:sz w:val="24"/>
                <w:highlight w:val="none"/>
              </w:rPr>
              <w:t>②生产用水</w:t>
            </w:r>
          </w:p>
          <w:p w14:paraId="3F251F1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eastAsiaTheme="minorEastAsia"/>
                <w:bCs/>
                <w:color w:val="auto"/>
                <w:sz w:val="24"/>
                <w:highlight w:val="none"/>
                <w:lang w:val="en-US" w:eastAsia="zh-CN"/>
              </w:rPr>
            </w:pPr>
            <w:r>
              <w:rPr>
                <w:rFonts w:hint="eastAsia" w:ascii="Times New Roman" w:hAnsi="Times New Roman" w:cs="Times New Roman" w:eastAsiaTheme="minorEastAsia"/>
                <w:b/>
                <w:bCs w:val="0"/>
                <w:color w:val="auto"/>
                <w:sz w:val="24"/>
                <w:highlight w:val="none"/>
                <w:lang w:val="en-US" w:eastAsia="zh-CN"/>
              </w:rPr>
              <w:t>搅拌</w:t>
            </w:r>
            <w:r>
              <w:rPr>
                <w:rFonts w:hint="default" w:ascii="Times New Roman" w:hAnsi="Times New Roman" w:cs="Times New Roman" w:eastAsiaTheme="minorEastAsia"/>
                <w:b/>
                <w:bCs w:val="0"/>
                <w:color w:val="auto"/>
                <w:sz w:val="24"/>
                <w:highlight w:val="none"/>
                <w:lang w:val="en-US" w:eastAsia="zh-CN"/>
              </w:rPr>
              <w:t>用水</w:t>
            </w:r>
            <w:r>
              <w:rPr>
                <w:rFonts w:hint="eastAsia" w:ascii="Times New Roman" w:hAnsi="Times New Roman" w:cs="Times New Roman" w:eastAsiaTheme="minorEastAsia"/>
                <w:b/>
                <w:bCs w:val="0"/>
                <w:color w:val="auto"/>
                <w:sz w:val="24"/>
                <w:highlight w:val="none"/>
                <w:lang w:val="en-US" w:eastAsia="zh-CN"/>
              </w:rPr>
              <w:t>：</w:t>
            </w:r>
            <w:r>
              <w:rPr>
                <w:rFonts w:hint="eastAsia" w:ascii="Times New Roman" w:hAnsi="Times New Roman" w:cs="Times New Roman" w:eastAsiaTheme="minorEastAsia"/>
                <w:bCs/>
                <w:color w:val="auto"/>
                <w:sz w:val="24"/>
                <w:highlight w:val="none"/>
                <w:lang w:val="en-US" w:eastAsia="zh-CN"/>
              </w:rPr>
              <w:t>根据企业提供的资料，水稳石含水率约为5%，本项目水稳石15万t/a，则水稳石原料配比用水量为25t/d（7500t/a）。</w:t>
            </w:r>
          </w:p>
          <w:p w14:paraId="397DBCF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eastAsiaTheme="minorEastAsia"/>
                <w:bCs/>
                <w:color w:val="auto"/>
                <w:sz w:val="24"/>
                <w:highlight w:val="none"/>
                <w:lang w:val="en-US" w:eastAsia="zh-CN"/>
              </w:rPr>
            </w:pPr>
            <w:r>
              <w:rPr>
                <w:rFonts w:hint="eastAsia" w:ascii="Times New Roman" w:hAnsi="Times New Roman" w:cs="Times New Roman" w:eastAsiaTheme="minorEastAsia"/>
                <w:b/>
                <w:bCs w:val="0"/>
                <w:color w:val="auto"/>
                <w:sz w:val="24"/>
                <w:highlight w:val="none"/>
                <w:lang w:val="en-US" w:eastAsia="zh-CN"/>
              </w:rPr>
              <w:t>搅拌机清洗用水：</w:t>
            </w:r>
            <w:r>
              <w:rPr>
                <w:rFonts w:hint="eastAsia" w:ascii="Times New Roman" w:hAnsi="Times New Roman" w:cs="Times New Roman" w:eastAsiaTheme="minorEastAsia"/>
                <w:bCs/>
                <w:color w:val="auto"/>
                <w:sz w:val="24"/>
                <w:highlight w:val="none"/>
                <w:lang w:val="en-US" w:eastAsia="zh-CN"/>
              </w:rPr>
              <w:t>根据企业提供的资料，每日生产结束需对搅拌机进行清洗，用水量约为0.02m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/d，则本项目用水量为6m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/a。</w:t>
            </w:r>
          </w:p>
          <w:p w14:paraId="1BF23B81">
            <w:pPr>
              <w:spacing w:line="360" w:lineRule="auto"/>
              <w:ind w:firstLine="482" w:firstLineChars="200"/>
              <w:rPr>
                <w:rFonts w:hint="default" w:ascii="Times New Roman" w:hAnsi="Times New Roman" w:cs="Times New Roman" w:eastAsiaTheme="minorEastAsia"/>
                <w:bCs/>
                <w:color w:val="auto"/>
                <w:sz w:val="24"/>
                <w:highlight w:val="none"/>
                <w:lang w:val="en-US" w:eastAsia="zh-CN"/>
              </w:rPr>
            </w:pPr>
            <w:r>
              <w:rPr>
                <w:rFonts w:hint="default" w:ascii="Times New Roman" w:hAnsi="Times New Roman" w:cs="Times New Roman" w:eastAsiaTheme="minorEastAsia"/>
                <w:b/>
                <w:bCs w:val="0"/>
                <w:color w:val="auto"/>
                <w:sz w:val="24"/>
                <w:highlight w:val="none"/>
                <w:lang w:val="en-US" w:eastAsia="zh-CN"/>
              </w:rPr>
              <w:t>洗砂用水：</w:t>
            </w:r>
            <w:r>
              <w:rPr>
                <w:rFonts w:hint="default" w:ascii="Times New Roman" w:hAnsi="Times New Roman" w:cs="Times New Roman" w:eastAsiaTheme="minorEastAsia"/>
                <w:bCs/>
                <w:color w:val="auto"/>
                <w:sz w:val="24"/>
                <w:highlight w:val="none"/>
                <w:lang w:val="en-US" w:eastAsia="zh-CN"/>
              </w:rPr>
              <w:t>本项目年产</w:t>
            </w:r>
            <w:r>
              <w:rPr>
                <w:rFonts w:hint="eastAsia" w:ascii="Times New Roman" w:hAnsi="Times New Roman" w:cs="Times New Roman" w:eastAsiaTheme="minorEastAsia"/>
                <w:bCs/>
                <w:color w:val="auto"/>
                <w:sz w:val="24"/>
                <w:highlight w:val="none"/>
                <w:lang w:val="en-US" w:eastAsia="zh-CN"/>
              </w:rPr>
              <w:t>机制砂</w:t>
            </w:r>
            <w:r>
              <w:rPr>
                <w:rFonts w:hint="default" w:ascii="Times New Roman" w:hAnsi="Times New Roman" w:cs="Times New Roman" w:eastAsiaTheme="minorEastAsia"/>
                <w:bCs/>
                <w:color w:val="auto"/>
                <w:sz w:val="24"/>
                <w:highlight w:val="none"/>
                <w:lang w:val="en-US" w:eastAsia="zh-CN"/>
              </w:rPr>
              <w:t>约</w:t>
            </w:r>
            <w:r>
              <w:rPr>
                <w:rFonts w:hint="eastAsia" w:ascii="Times New Roman" w:hAnsi="Times New Roman" w:cs="Times New Roman" w:eastAsiaTheme="minorEastAsia"/>
                <w:bCs/>
                <w:color w:val="auto"/>
                <w:sz w:val="24"/>
                <w:highlight w:val="none"/>
                <w:lang w:val="en-US" w:eastAsia="zh-CN"/>
              </w:rPr>
              <w:t>15</w:t>
            </w:r>
            <w:r>
              <w:rPr>
                <w:rFonts w:hint="default" w:ascii="Times New Roman" w:hAnsi="Times New Roman" w:cs="Times New Roman" w:eastAsiaTheme="minorEastAsia"/>
                <w:bCs/>
                <w:color w:val="auto"/>
                <w:sz w:val="24"/>
                <w:highlight w:val="none"/>
                <w:lang w:val="en-US" w:eastAsia="zh-CN"/>
              </w:rPr>
              <w:t>万</w:t>
            </w:r>
            <w:r>
              <w:rPr>
                <w:rFonts w:hint="eastAsia" w:ascii="Times New Roman" w:hAnsi="Times New Roman" w:cs="Times New Roman" w:eastAsiaTheme="minorEastAsia"/>
                <w:bCs/>
                <w:color w:val="auto"/>
                <w:sz w:val="24"/>
                <w:highlight w:val="none"/>
                <w:lang w:val="en-US" w:eastAsia="zh-CN"/>
              </w:rPr>
              <w:t>t</w:t>
            </w:r>
            <w:r>
              <w:rPr>
                <w:rFonts w:hint="default" w:ascii="Times New Roman" w:hAnsi="Times New Roman" w:cs="Times New Roman" w:eastAsiaTheme="minorEastAsia"/>
                <w:bCs/>
                <w:color w:val="auto"/>
                <w:sz w:val="24"/>
                <w:highlight w:val="none"/>
                <w:lang w:val="en-US" w:eastAsia="zh-CN"/>
              </w:rPr>
              <w:t>，参照《排放源统计调查产排污核算方法和系数手册》中“303砖瓦、石材等建筑材料制造行业”的“3039其他建筑材料制造行业”水洗工艺：废水产污系数为0.14t/t-产品，则本项目洗砂废水产生量约为</w:t>
            </w:r>
            <w:r>
              <w:rPr>
                <w:rFonts w:hint="eastAsia" w:ascii="Times New Roman" w:hAnsi="Times New Roman" w:cs="Times New Roman" w:eastAsiaTheme="minorEastAsia"/>
                <w:bCs/>
                <w:color w:val="auto"/>
                <w:sz w:val="24"/>
                <w:highlight w:val="none"/>
                <w:lang w:val="en-US" w:eastAsia="zh-CN"/>
              </w:rPr>
              <w:t>21000</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/a(</w:t>
            </w:r>
            <w:r>
              <w:rPr>
                <w:rFonts w:hint="eastAsia" w:ascii="Times New Roman" w:hAnsi="Times New Roman" w:cs="Times New Roman" w:eastAsiaTheme="minorEastAsia"/>
                <w:bCs/>
                <w:color w:val="auto"/>
                <w:sz w:val="24"/>
                <w:highlight w:val="none"/>
                <w:lang w:val="en-US" w:eastAsia="zh-CN"/>
              </w:rPr>
              <w:t>70</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/d</w:t>
            </w:r>
            <w:r>
              <w:rPr>
                <w:rFonts w:hint="eastAsia" w:ascii="Times New Roman" w:hAnsi="Times New Roman" w:cs="Times New Roman" w:eastAsiaTheme="minorEastAsia"/>
                <w:bCs/>
                <w:color w:val="auto"/>
                <w:sz w:val="24"/>
                <w:highlight w:val="none"/>
                <w:lang w:val="en-US" w:eastAsia="zh-CN"/>
              </w:rPr>
              <w:t>）</w:t>
            </w:r>
            <w:r>
              <w:rPr>
                <w:rFonts w:hint="default" w:ascii="Times New Roman" w:hAnsi="Times New Roman" w:cs="Times New Roman" w:eastAsiaTheme="minorEastAsia"/>
                <w:bCs/>
                <w:color w:val="auto"/>
                <w:sz w:val="24"/>
                <w:highlight w:val="none"/>
                <w:lang w:val="en-US" w:eastAsia="zh-CN"/>
              </w:rPr>
              <w:t>。洗砂用水损耗量按10%计</w:t>
            </w:r>
            <w:r>
              <w:rPr>
                <w:rFonts w:hint="default" w:ascii="Times New Roman" w:hAnsi="Times New Roman" w:cs="Times New Roman" w:eastAsiaTheme="minorEastAsia"/>
                <w:color w:val="auto"/>
                <w:sz w:val="24"/>
                <w:highlight w:val="none"/>
                <w:lang w:val="en-US" w:eastAsia="zh-CN"/>
              </w:rPr>
              <w:t>（包含蒸发损耗、石料带走损耗及污泥含水损耗）</w:t>
            </w:r>
            <w:r>
              <w:rPr>
                <w:rFonts w:hint="default" w:ascii="Times New Roman" w:hAnsi="Times New Roman" w:cs="Times New Roman" w:eastAsiaTheme="minorEastAsia"/>
                <w:bCs/>
                <w:color w:val="auto"/>
                <w:sz w:val="24"/>
                <w:highlight w:val="none"/>
                <w:lang w:val="en-US" w:eastAsia="zh-CN"/>
              </w:rPr>
              <w:t>，则洗砂用水量为</w:t>
            </w:r>
            <w:r>
              <w:rPr>
                <w:rFonts w:hint="eastAsia" w:ascii="Times New Roman" w:hAnsi="Times New Roman" w:cs="Times New Roman" w:eastAsiaTheme="minorEastAsia"/>
                <w:bCs/>
                <w:color w:val="auto"/>
                <w:sz w:val="24"/>
                <w:highlight w:val="none"/>
                <w:lang w:val="en-US" w:eastAsia="zh-CN"/>
              </w:rPr>
              <w:t>23100</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/a(</w:t>
            </w:r>
            <w:r>
              <w:rPr>
                <w:rFonts w:hint="eastAsia" w:ascii="Times New Roman" w:hAnsi="Times New Roman" w:cs="Times New Roman" w:eastAsiaTheme="minorEastAsia"/>
                <w:bCs/>
                <w:color w:val="auto"/>
                <w:sz w:val="24"/>
                <w:highlight w:val="none"/>
                <w:lang w:val="en-US" w:eastAsia="zh-CN"/>
              </w:rPr>
              <w:t>77</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/d</w:t>
            </w:r>
            <w:r>
              <w:rPr>
                <w:rFonts w:hint="eastAsia" w:ascii="Times New Roman" w:hAnsi="Times New Roman" w:cs="Times New Roman" w:eastAsiaTheme="minorEastAsia"/>
                <w:bCs/>
                <w:color w:val="auto"/>
                <w:sz w:val="24"/>
                <w:highlight w:val="none"/>
                <w:lang w:val="en-US" w:eastAsia="zh-CN"/>
              </w:rPr>
              <w:t>）</w:t>
            </w:r>
            <w:r>
              <w:rPr>
                <w:rFonts w:hint="default" w:ascii="Times New Roman" w:hAnsi="Times New Roman" w:cs="Times New Roman" w:eastAsiaTheme="minorEastAsia"/>
                <w:bCs/>
                <w:color w:val="auto"/>
                <w:sz w:val="24"/>
                <w:highlight w:val="none"/>
                <w:lang w:val="en-US" w:eastAsia="zh-CN"/>
              </w:rPr>
              <w:t>。洗砂废水经</w:t>
            </w:r>
            <w:r>
              <w:rPr>
                <w:rFonts w:hint="eastAsia" w:ascii="Times New Roman" w:hAnsi="Times New Roman" w:cs="Times New Roman" w:eastAsiaTheme="minorEastAsia"/>
                <w:bCs/>
                <w:color w:val="auto"/>
                <w:sz w:val="24"/>
                <w:highlight w:val="none"/>
                <w:lang w:val="en-US" w:eastAsia="zh-CN"/>
              </w:rPr>
              <w:t>收集过滤</w:t>
            </w:r>
            <w:r>
              <w:rPr>
                <w:rFonts w:hint="default" w:ascii="Times New Roman" w:hAnsi="Times New Roman" w:cs="Times New Roman" w:eastAsiaTheme="minorEastAsia"/>
                <w:bCs/>
                <w:color w:val="auto"/>
                <w:sz w:val="24"/>
                <w:highlight w:val="none"/>
                <w:lang w:val="en-US" w:eastAsia="zh-CN"/>
              </w:rPr>
              <w:t>处理后回用于生产，不外排，则补充水量为</w:t>
            </w:r>
            <w:r>
              <w:rPr>
                <w:rFonts w:hint="eastAsia" w:ascii="Times New Roman" w:hAnsi="Times New Roman" w:cs="Times New Roman" w:eastAsiaTheme="minorEastAsia"/>
                <w:bCs/>
                <w:color w:val="auto"/>
                <w:sz w:val="24"/>
                <w:highlight w:val="none"/>
                <w:lang w:val="en-US" w:eastAsia="zh-CN"/>
              </w:rPr>
              <w:t>2100</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/a(</w:t>
            </w:r>
            <w:r>
              <w:rPr>
                <w:rFonts w:hint="eastAsia" w:ascii="Times New Roman" w:hAnsi="Times New Roman" w:cs="Times New Roman" w:eastAsiaTheme="minorEastAsia"/>
                <w:bCs/>
                <w:color w:val="auto"/>
                <w:sz w:val="24"/>
                <w:highlight w:val="none"/>
                <w:lang w:val="en-US" w:eastAsia="zh-CN"/>
              </w:rPr>
              <w:t>7</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/d</w:t>
            </w:r>
            <w:r>
              <w:rPr>
                <w:rFonts w:hint="eastAsia" w:ascii="Times New Roman" w:hAnsi="Times New Roman" w:cs="Times New Roman" w:eastAsiaTheme="minorEastAsia"/>
                <w:bCs/>
                <w:color w:val="auto"/>
                <w:sz w:val="24"/>
                <w:highlight w:val="none"/>
                <w:lang w:val="en-US" w:eastAsia="zh-CN"/>
              </w:rPr>
              <w:t>）</w:t>
            </w:r>
            <w:r>
              <w:rPr>
                <w:rFonts w:hint="default" w:ascii="Times New Roman" w:hAnsi="Times New Roman" w:cs="Times New Roman" w:eastAsiaTheme="minorEastAsia"/>
                <w:bCs/>
                <w:color w:val="auto"/>
                <w:sz w:val="24"/>
                <w:highlight w:val="none"/>
                <w:lang w:val="en-US" w:eastAsia="zh-CN"/>
              </w:rPr>
              <w:t>。</w:t>
            </w:r>
          </w:p>
          <w:p w14:paraId="40C453F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b w:val="0"/>
                <w:bCs w:val="0"/>
                <w:color w:val="auto"/>
                <w:sz w:val="24"/>
                <w:highlight w:val="none"/>
                <w:lang w:val="en-US" w:eastAsia="zh-CN"/>
              </w:rPr>
            </w:pPr>
            <w:r>
              <w:rPr>
                <w:rFonts w:hint="eastAsia" w:ascii="Times New Roman" w:hAnsi="Times New Roman" w:cs="Times New Roman" w:eastAsiaTheme="minorEastAsia"/>
                <w:b/>
                <w:bCs w:val="0"/>
                <w:color w:val="auto"/>
                <w:sz w:val="24"/>
                <w:highlight w:val="none"/>
                <w:lang w:val="en-US" w:eastAsia="zh-CN"/>
              </w:rPr>
              <w:t>除尘喷雾</w:t>
            </w:r>
            <w:r>
              <w:rPr>
                <w:rFonts w:hint="default" w:ascii="Times New Roman" w:hAnsi="Times New Roman" w:cs="Times New Roman" w:eastAsiaTheme="minorEastAsia"/>
                <w:b/>
                <w:bCs w:val="0"/>
                <w:color w:val="auto"/>
                <w:sz w:val="24"/>
                <w:highlight w:val="none"/>
                <w:lang w:val="en-US" w:eastAsia="zh-CN"/>
              </w:rPr>
              <w:t>用水：</w:t>
            </w:r>
            <w:r>
              <w:rPr>
                <w:rFonts w:hint="default" w:ascii="Times New Roman" w:hAnsi="Times New Roman" w:cs="Times New Roman" w:eastAsiaTheme="minorEastAsia"/>
                <w:b w:val="0"/>
                <w:bCs/>
                <w:color w:val="auto"/>
                <w:sz w:val="24"/>
                <w:highlight w:val="none"/>
                <w:lang w:val="en-US" w:eastAsia="zh-CN"/>
              </w:rPr>
              <w:t>本</w:t>
            </w:r>
            <w:r>
              <w:rPr>
                <w:rFonts w:hint="default" w:ascii="Times New Roman" w:hAnsi="Times New Roman" w:cs="Times New Roman" w:eastAsiaTheme="minorEastAsia"/>
                <w:bCs/>
                <w:color w:val="auto"/>
                <w:sz w:val="24"/>
                <w:highlight w:val="none"/>
                <w:lang w:val="en-US" w:eastAsia="zh-CN"/>
              </w:rPr>
              <w:t>项目在破碎、筛分、皮带输送及物料装卸</w:t>
            </w:r>
            <w:r>
              <w:rPr>
                <w:rFonts w:hint="eastAsia" w:ascii="Times New Roman" w:hAnsi="Times New Roman" w:cs="Times New Roman" w:eastAsiaTheme="minorEastAsia"/>
                <w:bCs/>
                <w:color w:val="auto"/>
                <w:sz w:val="24"/>
                <w:highlight w:val="none"/>
                <w:lang w:val="en-US" w:eastAsia="zh-CN"/>
              </w:rPr>
              <w:t>环节采用喷雾</w:t>
            </w:r>
            <w:r>
              <w:rPr>
                <w:rFonts w:hint="default" w:ascii="Times New Roman" w:hAnsi="Times New Roman" w:cs="Times New Roman" w:eastAsiaTheme="minorEastAsia"/>
                <w:bCs/>
                <w:color w:val="auto"/>
                <w:sz w:val="24"/>
                <w:highlight w:val="none"/>
                <w:lang w:val="en-US" w:eastAsia="zh-CN"/>
              </w:rPr>
              <w:t>抑尘，根</w:t>
            </w:r>
            <w:r>
              <w:rPr>
                <w:rFonts w:hint="default" w:ascii="Times New Roman" w:hAnsi="Times New Roman" w:cs="Times New Roman" w:eastAsiaTheme="minorEastAsia"/>
                <w:b w:val="0"/>
                <w:bCs w:val="0"/>
                <w:color w:val="auto"/>
                <w:sz w:val="24"/>
                <w:highlight w:val="none"/>
                <w:lang w:val="en-US" w:eastAsia="zh-CN"/>
              </w:rPr>
              <w:t>据</w:t>
            </w:r>
            <w:r>
              <w:rPr>
                <w:rFonts w:hint="eastAsia" w:ascii="Times New Roman" w:hAnsi="Times New Roman" w:cs="Times New Roman" w:eastAsiaTheme="minorEastAsia"/>
                <w:b w:val="0"/>
                <w:bCs w:val="0"/>
                <w:color w:val="auto"/>
                <w:sz w:val="24"/>
                <w:highlight w:val="none"/>
                <w:lang w:val="en-US" w:eastAsia="zh-CN"/>
              </w:rPr>
              <w:t>建设单位提供的生产经验</w:t>
            </w:r>
            <w:r>
              <w:rPr>
                <w:rFonts w:hint="default" w:ascii="Times New Roman" w:hAnsi="Times New Roman" w:cs="Times New Roman" w:eastAsiaTheme="minorEastAsia"/>
                <w:b w:val="0"/>
                <w:bCs w:val="0"/>
                <w:color w:val="auto"/>
                <w:sz w:val="24"/>
                <w:highlight w:val="none"/>
                <w:lang w:val="en-US" w:eastAsia="zh-CN"/>
              </w:rPr>
              <w:t>，其用水量约为</w:t>
            </w:r>
            <w:r>
              <w:rPr>
                <w:rFonts w:hint="eastAsia" w:ascii="Times New Roman" w:hAnsi="Times New Roman" w:cs="Times New Roman" w:eastAsiaTheme="minorEastAsia"/>
                <w:b w:val="0"/>
                <w:bCs w:val="0"/>
                <w:color w:val="auto"/>
                <w:sz w:val="24"/>
                <w:highlight w:val="none"/>
                <w:lang w:val="en-US" w:eastAsia="zh-CN"/>
              </w:rPr>
              <w:t>2.5</w:t>
            </w:r>
            <w:r>
              <w:rPr>
                <w:rFonts w:hint="default" w:ascii="Times New Roman" w:hAnsi="Times New Roman" w:cs="Times New Roman" w:eastAsiaTheme="minorEastAsia"/>
                <w:b w:val="0"/>
                <w:bCs w:val="0"/>
                <w:color w:val="auto"/>
                <w:sz w:val="24"/>
                <w:highlight w:val="none"/>
                <w:lang w:val="en-US" w:eastAsia="zh-CN"/>
              </w:rPr>
              <w:t>m</w:t>
            </w:r>
            <w:r>
              <w:rPr>
                <w:rFonts w:hint="default" w:ascii="Times New Roman" w:hAnsi="Times New Roman" w:cs="Times New Roman" w:eastAsiaTheme="minorEastAsia"/>
                <w:b w:val="0"/>
                <w:bCs w:val="0"/>
                <w:color w:val="auto"/>
                <w:sz w:val="24"/>
                <w:highlight w:val="none"/>
                <w:vertAlign w:val="superscript"/>
                <w:lang w:val="en-US" w:eastAsia="zh-CN"/>
              </w:rPr>
              <w:t>3</w:t>
            </w:r>
            <w:r>
              <w:rPr>
                <w:rFonts w:hint="default" w:ascii="Times New Roman" w:hAnsi="Times New Roman" w:cs="Times New Roman" w:eastAsiaTheme="minorEastAsia"/>
                <w:b w:val="0"/>
                <w:bCs w:val="0"/>
                <w:color w:val="auto"/>
                <w:sz w:val="24"/>
                <w:highlight w:val="none"/>
                <w:lang w:val="en-US" w:eastAsia="zh-CN"/>
              </w:rPr>
              <w:t>/d（</w:t>
            </w:r>
            <w:r>
              <w:rPr>
                <w:rFonts w:hint="eastAsia" w:ascii="Times New Roman" w:hAnsi="Times New Roman" w:cs="Times New Roman" w:eastAsiaTheme="minorEastAsia"/>
                <w:b w:val="0"/>
                <w:bCs w:val="0"/>
                <w:color w:val="auto"/>
                <w:sz w:val="24"/>
                <w:highlight w:val="none"/>
                <w:lang w:val="en-US" w:eastAsia="zh-CN"/>
              </w:rPr>
              <w:t>750</w:t>
            </w:r>
            <w:r>
              <w:rPr>
                <w:rFonts w:hint="default" w:ascii="Times New Roman" w:hAnsi="Times New Roman" w:cs="Times New Roman" w:eastAsiaTheme="minorEastAsia"/>
                <w:b w:val="0"/>
                <w:bCs w:val="0"/>
                <w:color w:val="auto"/>
                <w:sz w:val="24"/>
                <w:highlight w:val="none"/>
                <w:lang w:val="en-US" w:eastAsia="zh-CN"/>
              </w:rPr>
              <w:t>m</w:t>
            </w:r>
            <w:r>
              <w:rPr>
                <w:rFonts w:hint="default" w:ascii="Times New Roman" w:hAnsi="Times New Roman" w:cs="Times New Roman" w:eastAsiaTheme="minorEastAsia"/>
                <w:b w:val="0"/>
                <w:bCs w:val="0"/>
                <w:color w:val="auto"/>
                <w:sz w:val="24"/>
                <w:highlight w:val="none"/>
                <w:vertAlign w:val="superscript"/>
                <w:lang w:val="en-US" w:eastAsia="zh-CN"/>
              </w:rPr>
              <w:t>3</w:t>
            </w:r>
            <w:r>
              <w:rPr>
                <w:rFonts w:hint="default" w:ascii="Times New Roman" w:hAnsi="Times New Roman" w:cs="Times New Roman" w:eastAsiaTheme="minorEastAsia"/>
                <w:b w:val="0"/>
                <w:bCs w:val="0"/>
                <w:color w:val="auto"/>
                <w:sz w:val="24"/>
                <w:highlight w:val="none"/>
                <w:lang w:val="en-US" w:eastAsia="zh-CN"/>
              </w:rPr>
              <w:t>/a）。</w:t>
            </w:r>
          </w:p>
          <w:p w14:paraId="7ED45F2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b/>
                <w:bCs/>
                <w:color w:val="auto"/>
                <w:sz w:val="24"/>
                <w:highlight w:val="none"/>
                <w:lang w:val="en-US" w:eastAsia="zh-CN"/>
              </w:rPr>
              <w:t>车辆冲洗用水：</w:t>
            </w:r>
            <w:r>
              <w:rPr>
                <w:rFonts w:hint="default" w:ascii="Times New Roman" w:hAnsi="Times New Roman" w:cs="Times New Roman" w:eastAsiaTheme="minorEastAsia"/>
                <w:color w:val="auto"/>
                <w:sz w:val="24"/>
                <w:highlight w:val="none"/>
                <w:lang w:val="en-US" w:eastAsia="zh-CN"/>
              </w:rPr>
              <w:t>本项目无自有运输车辆，原料进厂车辆为矿场运输车辆，出厂运输车辆为社会车辆。为了减少运输过程中产生的扬尘，本项目</w:t>
            </w:r>
            <w:r>
              <w:rPr>
                <w:rFonts w:hint="eastAsia" w:ascii="Times New Roman" w:hAnsi="Times New Roman" w:cs="Times New Roman" w:eastAsiaTheme="minorEastAsia"/>
                <w:color w:val="auto"/>
                <w:sz w:val="24"/>
                <w:highlight w:val="none"/>
                <w:lang w:val="en-US" w:eastAsia="zh-CN"/>
              </w:rPr>
              <w:t>利用租赁厂区建设</w:t>
            </w:r>
            <w:r>
              <w:rPr>
                <w:rFonts w:hint="default" w:ascii="Times New Roman" w:hAnsi="Times New Roman" w:cs="Times New Roman" w:eastAsiaTheme="minorEastAsia"/>
                <w:color w:val="auto"/>
                <w:sz w:val="24"/>
                <w:highlight w:val="none"/>
                <w:lang w:val="en-US" w:eastAsia="zh-CN"/>
              </w:rPr>
              <w:t>1台车辆冲洗台对进出场车辆进行冲洗。根据建设单位提供资料，本项目需运输产品</w:t>
            </w:r>
            <w:r>
              <w:rPr>
                <w:rFonts w:hint="eastAsia" w:ascii="Times New Roman" w:hAnsi="Times New Roman" w:cs="Times New Roman" w:eastAsiaTheme="minorEastAsia"/>
                <w:color w:val="auto"/>
                <w:sz w:val="24"/>
                <w:highlight w:val="none"/>
                <w:lang w:val="en-US" w:eastAsia="zh-CN"/>
              </w:rPr>
              <w:t>及原料</w:t>
            </w:r>
            <w:r>
              <w:rPr>
                <w:rFonts w:hint="default" w:ascii="Times New Roman" w:hAnsi="Times New Roman" w:cs="Times New Roman" w:eastAsiaTheme="minorEastAsia"/>
                <w:color w:val="auto"/>
                <w:sz w:val="24"/>
                <w:highlight w:val="none"/>
                <w:lang w:val="en-US" w:eastAsia="zh-CN"/>
              </w:rPr>
              <w:t>约</w:t>
            </w:r>
            <w:r>
              <w:rPr>
                <w:rFonts w:hint="eastAsia" w:ascii="Times New Roman" w:hAnsi="Times New Roman" w:cs="Times New Roman" w:eastAsiaTheme="minorEastAsia"/>
                <w:color w:val="auto"/>
                <w:sz w:val="24"/>
                <w:highlight w:val="none"/>
                <w:lang w:val="en-US" w:eastAsia="zh-CN"/>
              </w:rPr>
              <w:t>40</w:t>
            </w:r>
            <w:r>
              <w:rPr>
                <w:rFonts w:hint="default" w:ascii="Times New Roman" w:hAnsi="Times New Roman" w:cs="Times New Roman" w:eastAsiaTheme="minorEastAsia"/>
                <w:color w:val="auto"/>
                <w:sz w:val="24"/>
                <w:highlight w:val="none"/>
                <w:lang w:val="en-US" w:eastAsia="zh-CN"/>
              </w:rPr>
              <w:t>万吨，运输车每辆载重15-30吨，故本项目每天需运输车辆约53车次，车辆冲洗用水量100L/车次，则车辆冲洗用水量约5.3m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lang w:val="en-US" w:eastAsia="zh-CN"/>
              </w:rPr>
              <w:t>/d（1590m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lang w:val="en-US" w:eastAsia="zh-CN"/>
              </w:rPr>
              <w:t>/a），冲洗水在冲洗过程中一部分损耗（包含蒸发损耗、车辆带走损耗及污泥含水损耗），其余经沉淀池沉淀后可回用于车辆冲洗。损耗量约占总用水量的10%，损耗水及时补充，则补充新鲜水量约0.53m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lang w:val="en-US" w:eastAsia="zh-CN"/>
              </w:rPr>
              <w:t>/d（159m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lang w:val="en-US" w:eastAsia="zh-CN"/>
              </w:rPr>
              <w:t>/a）。</w:t>
            </w:r>
          </w:p>
          <w:p w14:paraId="6C4F800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cs="Times New Roman" w:eastAsiaTheme="minorEastAsia"/>
                <w:b/>
                <w:bCs/>
                <w:color w:val="auto"/>
                <w:kern w:val="2"/>
                <w:sz w:val="24"/>
                <w:szCs w:val="24"/>
                <w:highlight w:val="none"/>
                <w:lang w:val="en-US" w:eastAsia="zh-CN" w:bidi="ar-SA"/>
              </w:rPr>
              <w:t>厂区地面及道路降尘水：</w:t>
            </w:r>
            <w:r>
              <w:rPr>
                <w:rFonts w:hint="eastAsia" w:ascii="Times New Roman" w:hAnsi="Times New Roman" w:cs="Times New Roman" w:eastAsiaTheme="minorEastAsia"/>
                <w:color w:val="auto"/>
                <w:kern w:val="2"/>
                <w:sz w:val="24"/>
                <w:szCs w:val="24"/>
                <w:highlight w:val="none"/>
                <w:lang w:val="en-US" w:eastAsia="zh-CN" w:bidi="ar-SA"/>
              </w:rPr>
              <w:t>项目厂内地面及道路面积约为200m</w:t>
            </w:r>
            <w:r>
              <w:rPr>
                <w:rFonts w:hint="eastAsia" w:ascii="Times New Roman" w:hAnsi="Times New Roman" w:cs="Times New Roman" w:eastAsiaTheme="minorEastAsia"/>
                <w:color w:val="auto"/>
                <w:kern w:val="2"/>
                <w:sz w:val="24"/>
                <w:szCs w:val="24"/>
                <w:highlight w:val="none"/>
                <w:vertAlign w:val="superscript"/>
                <w:lang w:val="en-US" w:eastAsia="zh-CN" w:bidi="ar-SA"/>
              </w:rPr>
              <w:t>2</w:t>
            </w:r>
            <w:r>
              <w:rPr>
                <w:rFonts w:hint="eastAsia" w:ascii="Times New Roman" w:hAnsi="Times New Roman" w:cs="Times New Roman" w:eastAsiaTheme="minorEastAsia"/>
                <w:color w:val="auto"/>
                <w:kern w:val="2"/>
                <w:sz w:val="24"/>
                <w:szCs w:val="24"/>
                <w:highlight w:val="none"/>
                <w:lang w:val="en-US" w:eastAsia="zh-CN" w:bidi="ar-SA"/>
              </w:rPr>
              <w:t>，每天定时洒水（雨天不用），根据原有项目的实际情况，按平均2L/（m</w:t>
            </w:r>
            <w:r>
              <w:rPr>
                <w:rFonts w:hint="eastAsia" w:ascii="Times New Roman" w:hAnsi="Times New Roman" w:cs="Times New Roman" w:eastAsiaTheme="minorEastAsia"/>
                <w:color w:val="auto"/>
                <w:kern w:val="2"/>
                <w:sz w:val="24"/>
                <w:szCs w:val="24"/>
                <w:highlight w:val="none"/>
                <w:vertAlign w:val="superscript"/>
                <w:lang w:val="en-US" w:eastAsia="zh-CN" w:bidi="ar-SA"/>
              </w:rPr>
              <w:t>2</w:t>
            </w:r>
            <w:r>
              <w:rPr>
                <w:rFonts w:hint="eastAsia" w:ascii="Times New Roman" w:hAnsi="Times New Roman" w:cs="Times New Roman" w:eastAsiaTheme="minorEastAsia"/>
                <w:color w:val="auto"/>
                <w:kern w:val="2"/>
                <w:sz w:val="24"/>
                <w:szCs w:val="24"/>
                <w:highlight w:val="none"/>
                <w:lang w:val="en-US" w:eastAsia="zh-CN" w:bidi="ar-SA"/>
              </w:rPr>
              <w:t>·d）计，本项目年工作300d，非雨天按150d计，则项目洒水量为0.4m</w:t>
            </w:r>
            <w:r>
              <w:rPr>
                <w:rFonts w:hint="eastAsia" w:ascii="Times New Roman" w:hAnsi="Times New Roman" w:cs="Times New Roman" w:eastAsiaTheme="minorEastAsia"/>
                <w:color w:val="auto"/>
                <w:kern w:val="2"/>
                <w:sz w:val="24"/>
                <w:szCs w:val="24"/>
                <w:highlight w:val="none"/>
                <w:vertAlign w:val="superscript"/>
                <w:lang w:val="en-US" w:eastAsia="zh-CN" w:bidi="ar-SA"/>
              </w:rPr>
              <w:t>3</w:t>
            </w:r>
            <w:r>
              <w:rPr>
                <w:rFonts w:hint="eastAsia" w:ascii="Times New Roman" w:hAnsi="Times New Roman" w:cs="Times New Roman" w:eastAsiaTheme="minorEastAsia"/>
                <w:color w:val="auto"/>
                <w:kern w:val="2"/>
                <w:sz w:val="24"/>
                <w:szCs w:val="24"/>
                <w:highlight w:val="none"/>
                <w:lang w:val="en-US" w:eastAsia="zh-CN" w:bidi="ar-SA"/>
              </w:rPr>
              <w:t>/d，60m</w:t>
            </w:r>
            <w:r>
              <w:rPr>
                <w:rFonts w:hint="eastAsia" w:ascii="Times New Roman" w:hAnsi="Times New Roman" w:cs="Times New Roman" w:eastAsiaTheme="minorEastAsia"/>
                <w:color w:val="auto"/>
                <w:kern w:val="2"/>
                <w:sz w:val="24"/>
                <w:szCs w:val="24"/>
                <w:highlight w:val="none"/>
                <w:vertAlign w:val="superscript"/>
                <w:lang w:val="en-US" w:eastAsia="zh-CN" w:bidi="ar-SA"/>
              </w:rPr>
              <w:t>3</w:t>
            </w:r>
            <w:r>
              <w:rPr>
                <w:rFonts w:hint="eastAsia" w:ascii="Times New Roman" w:hAnsi="Times New Roman" w:cs="Times New Roman" w:eastAsiaTheme="minorEastAsia"/>
                <w:color w:val="auto"/>
                <w:kern w:val="2"/>
                <w:sz w:val="24"/>
                <w:szCs w:val="24"/>
                <w:highlight w:val="none"/>
                <w:lang w:val="en-US" w:eastAsia="zh-CN" w:bidi="ar-SA"/>
              </w:rPr>
              <w:t>/a。</w:t>
            </w:r>
          </w:p>
          <w:p w14:paraId="07B85FDC">
            <w:pPr>
              <w:pStyle w:val="4"/>
              <w:ind w:firstLine="482" w:firstLineChars="200"/>
              <w:rPr>
                <w:rFonts w:hint="default" w:ascii="Times New Roman" w:hAnsi="Times New Roman" w:cs="Times New Roman" w:eastAsiaTheme="minorEastAsia"/>
                <w:b/>
                <w:bCs/>
                <w:color w:val="auto"/>
                <w:kern w:val="2"/>
                <w:sz w:val="24"/>
                <w:szCs w:val="24"/>
                <w:highlight w:val="none"/>
                <w:lang w:val="en-US" w:eastAsia="zh-CN" w:bidi="ar-SA"/>
              </w:rPr>
            </w:pPr>
            <w:r>
              <w:rPr>
                <w:rFonts w:hint="default" w:ascii="Times New Roman" w:hAnsi="Times New Roman" w:cs="Times New Roman" w:eastAsiaTheme="minorEastAsia"/>
                <w:b/>
                <w:bCs/>
                <w:color w:val="auto"/>
                <w:kern w:val="2"/>
                <w:sz w:val="24"/>
                <w:szCs w:val="24"/>
                <w:highlight w:val="none"/>
                <w:lang w:val="en-US" w:eastAsia="zh-CN" w:bidi="ar-SA"/>
              </w:rPr>
              <w:t>（2）排水</w:t>
            </w:r>
          </w:p>
          <w:p w14:paraId="343FA0FA">
            <w:pPr>
              <w:spacing w:line="360" w:lineRule="auto"/>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sz w:val="24"/>
                <w:szCs w:val="24"/>
              </w:rPr>
              <w:t>生活污水</w:t>
            </w:r>
            <w:r>
              <w:rPr>
                <w:rFonts w:hint="eastAsia" w:ascii="Times New Roman" w:hAnsi="Times New Roman" w:cs="Times New Roman" w:eastAsiaTheme="minorEastAsia"/>
                <w:bCs/>
                <w:color w:val="auto"/>
                <w:sz w:val="24"/>
                <w:highlight w:val="none"/>
                <w:lang w:val="en-US" w:eastAsia="zh-CN"/>
              </w:rPr>
              <w:t>排放量按用水量的85%计，则员工生活污水产生量为1.87m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/d，561m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/a。</w:t>
            </w:r>
            <w:r>
              <w:rPr>
                <w:rFonts w:hint="eastAsia" w:ascii="宋体" w:hAnsi="宋体" w:eastAsia="宋体" w:cs="宋体"/>
                <w:color w:val="auto"/>
                <w:sz w:val="24"/>
                <w:szCs w:val="24"/>
              </w:rPr>
              <w:t>生活污水经厂区化粪池预处理后由当地农户清掏施肥，待</w:t>
            </w:r>
            <w:r>
              <w:rPr>
                <w:rFonts w:hint="eastAsia" w:ascii="宋体" w:hAnsi="宋体" w:eastAsia="宋体" w:cs="宋体"/>
                <w:color w:val="auto"/>
                <w:kern w:val="0"/>
                <w:sz w:val="24"/>
                <w:szCs w:val="24"/>
              </w:rPr>
              <w:t>县功污水处理厂建成投运后排入县功污水处理厂再处理</w:t>
            </w:r>
            <w:r>
              <w:rPr>
                <w:rFonts w:hint="eastAsia" w:ascii="宋体" w:hAnsi="宋体" w:eastAsia="宋体" w:cs="宋体"/>
                <w:color w:val="auto"/>
                <w:kern w:val="0"/>
                <w:sz w:val="24"/>
                <w:szCs w:val="24"/>
                <w:lang w:eastAsia="zh-CN"/>
              </w:rPr>
              <w:t>。</w:t>
            </w:r>
          </w:p>
          <w:p w14:paraId="2F97F2F9">
            <w:pPr>
              <w:spacing w:line="360" w:lineRule="auto"/>
              <w:ind w:firstLine="480" w:firstLineChars="200"/>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kern w:val="2"/>
                <w:sz w:val="24"/>
                <w:szCs w:val="24"/>
                <w:highlight w:val="none"/>
                <w:lang w:val="en-US" w:eastAsia="zh-CN" w:bidi="ar-SA"/>
              </w:rPr>
              <w:t>本项目地面降尘</w:t>
            </w:r>
            <w:r>
              <w:rPr>
                <w:rFonts w:hint="default" w:ascii="Times New Roman" w:hAnsi="Times New Roman" w:cs="Times New Roman"/>
                <w:color w:val="auto"/>
                <w:kern w:val="0"/>
                <w:sz w:val="24"/>
                <w:szCs w:val="24"/>
                <w:highlight w:val="none"/>
                <w:lang w:val="en-US" w:eastAsia="zh-CN" w:bidi="ar"/>
              </w:rPr>
              <w:t>、</w:t>
            </w:r>
            <w:r>
              <w:rPr>
                <w:rFonts w:hint="eastAsia" w:ascii="Times New Roman" w:hAnsi="Times New Roman" w:cs="Times New Roman"/>
                <w:color w:val="auto"/>
                <w:kern w:val="0"/>
                <w:sz w:val="24"/>
                <w:szCs w:val="24"/>
                <w:highlight w:val="none"/>
                <w:lang w:val="en-US" w:eastAsia="zh-CN" w:bidi="ar"/>
              </w:rPr>
              <w:t>喷雾</w:t>
            </w:r>
            <w:r>
              <w:rPr>
                <w:rFonts w:hint="default" w:ascii="Times New Roman" w:hAnsi="Times New Roman" w:cs="Times New Roman"/>
                <w:color w:val="auto"/>
                <w:kern w:val="0"/>
                <w:sz w:val="24"/>
                <w:szCs w:val="24"/>
                <w:highlight w:val="none"/>
                <w:lang w:val="en-US" w:eastAsia="zh-CN" w:bidi="ar"/>
              </w:rPr>
              <w:t>用水</w:t>
            </w:r>
            <w:r>
              <w:rPr>
                <w:rFonts w:hint="default" w:ascii="Times New Roman" w:hAnsi="Times New Roman" w:cs="Times New Roman" w:eastAsiaTheme="minorEastAsia"/>
                <w:b w:val="0"/>
                <w:bCs w:val="0"/>
                <w:color w:val="auto"/>
                <w:kern w:val="2"/>
                <w:sz w:val="24"/>
                <w:szCs w:val="24"/>
                <w:highlight w:val="none"/>
                <w:lang w:val="en-US" w:eastAsia="zh-CN" w:bidi="ar-SA"/>
              </w:rPr>
              <w:t>全部蒸发损耗；洗砂用水循环使用，不外排；车辆冲洗废水经沉淀池沉淀后回用，不外排。搅拌机清洗废水按用水量的80%计，废水产生量0.016m</w:t>
            </w:r>
            <w:r>
              <w:rPr>
                <w:rFonts w:hint="default" w:ascii="Times New Roman" w:hAnsi="Times New Roman" w:cs="Times New Roman" w:eastAsiaTheme="minorEastAsia"/>
                <w:b w:val="0"/>
                <w:bCs w:val="0"/>
                <w:color w:val="auto"/>
                <w:kern w:val="2"/>
                <w:sz w:val="24"/>
                <w:szCs w:val="24"/>
                <w:highlight w:val="none"/>
                <w:vertAlign w:val="superscript"/>
                <w:lang w:val="en-US" w:eastAsia="zh-CN" w:bidi="ar-SA"/>
              </w:rPr>
              <w:t>3</w:t>
            </w:r>
            <w:r>
              <w:rPr>
                <w:rFonts w:hint="default" w:ascii="Times New Roman" w:hAnsi="Times New Roman" w:cs="Times New Roman" w:eastAsiaTheme="minorEastAsia"/>
                <w:b w:val="0"/>
                <w:bCs w:val="0"/>
                <w:color w:val="auto"/>
                <w:kern w:val="2"/>
                <w:sz w:val="24"/>
                <w:szCs w:val="24"/>
                <w:highlight w:val="none"/>
                <w:lang w:val="en-US" w:eastAsia="zh-CN" w:bidi="ar-SA"/>
              </w:rPr>
              <w:t>/d（</w:t>
            </w:r>
            <w:r>
              <w:rPr>
                <w:rFonts w:hint="eastAsia" w:ascii="Times New Roman" w:hAnsi="Times New Roman" w:cs="Times New Roman" w:eastAsiaTheme="minorEastAsia"/>
                <w:b w:val="0"/>
                <w:bCs w:val="0"/>
                <w:color w:val="auto"/>
                <w:kern w:val="2"/>
                <w:sz w:val="24"/>
                <w:szCs w:val="24"/>
                <w:highlight w:val="none"/>
                <w:lang w:val="en-US" w:eastAsia="zh-CN" w:bidi="ar-SA"/>
              </w:rPr>
              <w:t>4.8</w:t>
            </w:r>
            <w:r>
              <w:rPr>
                <w:rFonts w:hint="default" w:ascii="Times New Roman" w:hAnsi="Times New Roman" w:cs="Times New Roman" w:eastAsiaTheme="minorEastAsia"/>
                <w:b w:val="0"/>
                <w:bCs w:val="0"/>
                <w:color w:val="auto"/>
                <w:kern w:val="2"/>
                <w:sz w:val="24"/>
                <w:szCs w:val="24"/>
                <w:highlight w:val="none"/>
                <w:lang w:val="en-US" w:eastAsia="zh-CN" w:bidi="ar-SA"/>
              </w:rPr>
              <w:t>m</w:t>
            </w:r>
            <w:r>
              <w:rPr>
                <w:rFonts w:hint="default" w:ascii="Times New Roman" w:hAnsi="Times New Roman" w:cs="Times New Roman" w:eastAsiaTheme="minorEastAsia"/>
                <w:b w:val="0"/>
                <w:bCs w:val="0"/>
                <w:color w:val="auto"/>
                <w:kern w:val="2"/>
                <w:sz w:val="24"/>
                <w:szCs w:val="24"/>
                <w:highlight w:val="none"/>
                <w:vertAlign w:val="superscript"/>
                <w:lang w:val="en-US" w:eastAsia="zh-CN" w:bidi="ar-SA"/>
              </w:rPr>
              <w:t>3</w:t>
            </w:r>
            <w:r>
              <w:rPr>
                <w:rFonts w:hint="default" w:ascii="Times New Roman" w:hAnsi="Times New Roman" w:cs="Times New Roman" w:eastAsiaTheme="minorEastAsia"/>
                <w:b w:val="0"/>
                <w:bCs w:val="0"/>
                <w:color w:val="auto"/>
                <w:kern w:val="2"/>
                <w:sz w:val="24"/>
                <w:szCs w:val="24"/>
                <w:highlight w:val="none"/>
                <w:lang w:val="en-US" w:eastAsia="zh-CN" w:bidi="ar-SA"/>
              </w:rPr>
              <w:t>/a）进入废水收集池，回用于生产</w:t>
            </w:r>
            <w:r>
              <w:rPr>
                <w:rFonts w:hint="eastAsia" w:ascii="Times New Roman" w:hAnsi="Times New Roman" w:cs="Times New Roman" w:eastAsiaTheme="minorEastAsia"/>
                <w:b w:val="0"/>
                <w:bCs w:val="0"/>
                <w:color w:val="auto"/>
                <w:kern w:val="2"/>
                <w:sz w:val="24"/>
                <w:szCs w:val="24"/>
                <w:highlight w:val="none"/>
                <w:lang w:val="en-US" w:eastAsia="zh-CN" w:bidi="ar-SA"/>
              </w:rPr>
              <w:t>，不</w:t>
            </w:r>
            <w:r>
              <w:rPr>
                <w:rFonts w:hint="default" w:ascii="Times New Roman" w:hAnsi="Times New Roman" w:cs="Times New Roman" w:eastAsiaTheme="minorEastAsia"/>
                <w:b w:val="0"/>
                <w:bCs w:val="0"/>
                <w:color w:val="auto"/>
                <w:kern w:val="2"/>
                <w:sz w:val="24"/>
                <w:szCs w:val="24"/>
                <w:highlight w:val="none"/>
                <w:lang w:val="en-US" w:eastAsia="zh-CN" w:bidi="ar-SA"/>
              </w:rPr>
              <w:t>外排。</w:t>
            </w:r>
          </w:p>
          <w:p w14:paraId="297EC076">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eastAsiaTheme="minorEastAsia"/>
                <w:b/>
                <w:bCs/>
                <w:color w:val="auto"/>
                <w:kern w:val="2"/>
                <w:sz w:val="24"/>
                <w:szCs w:val="24"/>
                <w:highlight w:val="none"/>
                <w:lang w:val="en-US" w:eastAsia="zh-CN" w:bidi="ar-SA"/>
              </w:rPr>
              <w:t>初期雨水：</w:t>
            </w:r>
            <w:r>
              <w:rPr>
                <w:rFonts w:hint="default" w:ascii="Times New Roman" w:hAnsi="Times New Roman" w:cs="Times New Roman" w:eastAsiaTheme="minorEastAsia"/>
                <w:b w:val="0"/>
                <w:bCs w:val="0"/>
                <w:color w:val="auto"/>
                <w:kern w:val="2"/>
                <w:sz w:val="24"/>
                <w:szCs w:val="24"/>
                <w:highlight w:val="none"/>
                <w:lang w:val="en-US" w:eastAsia="zh-CN" w:bidi="ar-SA"/>
              </w:rPr>
              <w:t>本</w:t>
            </w:r>
            <w:r>
              <w:rPr>
                <w:rFonts w:hint="default" w:ascii="Times New Roman" w:hAnsi="Times New Roman" w:cs="Times New Roman"/>
                <w:color w:val="auto"/>
                <w:sz w:val="24"/>
                <w:szCs w:val="24"/>
                <w:highlight w:val="none"/>
                <w:lang w:val="en-US" w:eastAsia="zh-CN"/>
              </w:rPr>
              <w:t>项目占地面积为</w:t>
            </w:r>
            <w:r>
              <w:rPr>
                <w:rFonts w:hint="eastAsia" w:ascii="Times New Roman" w:hAnsi="Times New Roman" w:cs="Times New Roman"/>
                <w:color w:val="auto"/>
                <w:sz w:val="24"/>
                <w:szCs w:val="24"/>
                <w:highlight w:val="none"/>
                <w:lang w:val="en-US" w:eastAsia="zh-CN"/>
              </w:rPr>
              <w:t>3200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（其中</w:t>
            </w:r>
            <w:r>
              <w:rPr>
                <w:rFonts w:hint="eastAsia" w:ascii="Times New Roman" w:hAnsi="Times New Roman" w:cs="Times New Roman"/>
                <w:color w:val="auto"/>
                <w:sz w:val="24"/>
                <w:szCs w:val="24"/>
                <w:highlight w:val="none"/>
                <w:vertAlign w:val="baseline"/>
                <w:lang w:val="en-US" w:eastAsia="zh-CN"/>
              </w:rPr>
              <w:t>30</w:t>
            </w:r>
            <w:r>
              <w:rPr>
                <w:rFonts w:hint="default" w:ascii="Times New Roman" w:hAnsi="Times New Roman" w:cs="Times New Roman"/>
                <w:color w:val="auto"/>
                <w:sz w:val="24"/>
                <w:szCs w:val="24"/>
                <w:highlight w:val="none"/>
                <w:vertAlign w:val="baseline"/>
                <w:lang w:val="en-US" w:eastAsia="zh-CN"/>
              </w:rPr>
              <w:t>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为</w:t>
            </w:r>
            <w:r>
              <w:rPr>
                <w:rFonts w:hint="eastAsia" w:ascii="Times New Roman" w:hAnsi="Times New Roman" w:cs="Times New Roman"/>
                <w:color w:val="auto"/>
                <w:sz w:val="24"/>
                <w:szCs w:val="24"/>
                <w:highlight w:val="none"/>
                <w:vertAlign w:val="baseline"/>
                <w:lang w:val="en-US" w:eastAsia="zh-CN"/>
              </w:rPr>
              <w:t>钢结构综合生产车间</w:t>
            </w:r>
            <w:r>
              <w:rPr>
                <w:rFonts w:hint="default" w:ascii="Times New Roman" w:hAnsi="Times New Roman" w:cs="Times New Roman"/>
                <w:color w:val="auto"/>
                <w:sz w:val="24"/>
                <w:szCs w:val="24"/>
                <w:highlight w:val="none"/>
                <w:vertAlign w:val="baseline"/>
                <w:lang w:val="en-US" w:eastAsia="zh-CN"/>
              </w:rPr>
              <w:t>，</w:t>
            </w:r>
            <w:r>
              <w:rPr>
                <w:rFonts w:hint="eastAsia" w:ascii="Times New Roman" w:hAnsi="Times New Roman" w:cs="Times New Roman"/>
                <w:color w:val="auto"/>
                <w:sz w:val="24"/>
                <w:szCs w:val="24"/>
                <w:highlight w:val="none"/>
                <w:vertAlign w:val="baseline"/>
                <w:lang w:val="en-US" w:eastAsia="zh-CN"/>
              </w:rPr>
              <w:t>2</w:t>
            </w:r>
            <w:r>
              <w:rPr>
                <w:rFonts w:hint="default" w:ascii="Times New Roman" w:hAnsi="Times New Roman" w:cs="Times New Roman"/>
                <w:color w:val="auto"/>
                <w:sz w:val="24"/>
                <w:szCs w:val="24"/>
                <w:highlight w:val="none"/>
                <w:vertAlign w:val="baseline"/>
                <w:lang w:val="en-US" w:eastAsia="zh-CN"/>
              </w:rPr>
              <w:t>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为</w:t>
            </w:r>
            <w:r>
              <w:rPr>
                <w:rFonts w:hint="eastAsia" w:ascii="Times New Roman" w:hAnsi="Times New Roman" w:cs="Times New Roman"/>
                <w:color w:val="auto"/>
                <w:sz w:val="24"/>
                <w:szCs w:val="24"/>
                <w:highlight w:val="none"/>
                <w:vertAlign w:val="baseline"/>
                <w:lang w:val="en-US" w:eastAsia="zh-CN"/>
              </w:rPr>
              <w:t>砂石</w:t>
            </w:r>
            <w:r>
              <w:rPr>
                <w:rFonts w:hint="default" w:ascii="Times New Roman" w:hAnsi="Times New Roman" w:cs="Times New Roman"/>
                <w:color w:val="auto"/>
                <w:sz w:val="24"/>
                <w:szCs w:val="24"/>
                <w:highlight w:val="none"/>
                <w:vertAlign w:val="baseline"/>
                <w:lang w:val="en-US" w:eastAsia="zh-CN"/>
              </w:rPr>
              <w:t>路面）</w:t>
            </w:r>
            <w:r>
              <w:rPr>
                <w:rFonts w:hint="default" w:ascii="Times New Roman" w:hAnsi="Times New Roman" w:cs="Times New Roman"/>
                <w:color w:val="auto"/>
                <w:sz w:val="24"/>
                <w:szCs w:val="24"/>
                <w:highlight w:val="none"/>
                <w:lang w:val="en-US" w:eastAsia="zh-CN"/>
              </w:rPr>
              <w:t>，雨季形成污染雨水，具体初期雨水收集量如下核算：初期雨水量=汇水面积*初期冲刷深度*径流系数</w:t>
            </w:r>
          </w:p>
          <w:p w14:paraId="74064D23">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汇水面积（F）：</w:t>
            </w:r>
            <w:r>
              <w:rPr>
                <w:rFonts w:hint="eastAsia" w:ascii="Times New Roman" w:hAnsi="Times New Roman" w:cs="Times New Roman"/>
                <w:color w:val="auto"/>
                <w:sz w:val="24"/>
                <w:szCs w:val="24"/>
                <w:highlight w:val="none"/>
                <w:lang w:val="en-US" w:eastAsia="zh-CN"/>
              </w:rPr>
              <w:t>32</w:t>
            </w:r>
            <w:r>
              <w:rPr>
                <w:rFonts w:hint="default" w:ascii="Times New Roman" w:hAnsi="Times New Roman" w:cs="Times New Roman"/>
                <w:color w:val="auto"/>
                <w:sz w:val="24"/>
                <w:szCs w:val="24"/>
                <w:highlight w:val="none"/>
                <w:lang w:val="en-US" w:eastAsia="zh-CN"/>
              </w:rPr>
              <w:t>00m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eastAsia="宋体" w:cs="Times New Roman"/>
                <w:color w:val="auto"/>
                <w:kern w:val="2"/>
                <w:sz w:val="24"/>
                <w:szCs w:val="24"/>
                <w:highlight w:val="none"/>
                <w:lang w:val="en-US" w:eastAsia="zh-CN" w:bidi="ar-SA"/>
              </w:rPr>
              <w:t>；初期冲刷深度（hc）：对于综合生产车间，取</w:t>
            </w:r>
            <w:r>
              <w:rPr>
                <w:rFonts w:hint="default" w:ascii="Times New Roman" w:hAnsi="Times New Roman" w:cs="Times New Roman"/>
                <w:color w:val="auto"/>
                <w:kern w:val="2"/>
                <w:sz w:val="24"/>
                <w:szCs w:val="24"/>
                <w:highlight w:val="none"/>
                <w:lang w:val="en-US" w:eastAsia="zh-CN" w:bidi="ar-SA"/>
              </w:rPr>
              <w:t>0</w:t>
            </w:r>
            <w:r>
              <w:rPr>
                <w:rFonts w:hint="default" w:ascii="Times New Roman" w:hAnsi="Times New Roman" w:eastAsia="宋体" w:cs="Times New Roman"/>
                <w:color w:val="auto"/>
                <w:kern w:val="2"/>
                <w:sz w:val="24"/>
                <w:szCs w:val="24"/>
                <w:highlight w:val="none"/>
                <w:lang w:val="en-US" w:eastAsia="zh-CN" w:bidi="ar-SA"/>
              </w:rPr>
              <w:t>.008m，</w:t>
            </w:r>
            <w:r>
              <w:rPr>
                <w:rFonts w:hint="eastAsia" w:ascii="Times New Roman" w:hAnsi="Times New Roman" w:eastAsia="宋体" w:cs="Times New Roman"/>
                <w:color w:val="auto"/>
                <w:kern w:val="2"/>
                <w:sz w:val="24"/>
                <w:szCs w:val="24"/>
                <w:highlight w:val="none"/>
                <w:lang w:val="en-US" w:eastAsia="zh-CN" w:bidi="ar-SA"/>
              </w:rPr>
              <w:t>砂石</w:t>
            </w:r>
            <w:r>
              <w:rPr>
                <w:rFonts w:hint="default" w:ascii="Times New Roman" w:hAnsi="Times New Roman" w:eastAsia="宋体" w:cs="Times New Roman"/>
                <w:color w:val="auto"/>
                <w:kern w:val="2"/>
                <w:sz w:val="24"/>
                <w:szCs w:val="24"/>
                <w:highlight w:val="none"/>
                <w:lang w:val="en-US" w:eastAsia="zh-CN" w:bidi="ar-SA"/>
              </w:rPr>
              <w:t>路面取值0.02m；</w:t>
            </w:r>
          </w:p>
          <w:p w14:paraId="4D197AC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径流</w:t>
            </w:r>
            <w:r>
              <w:rPr>
                <w:rFonts w:hint="default" w:ascii="Times New Roman" w:hAnsi="Times New Roman" w:cs="Times New Roman"/>
                <w:color w:val="auto"/>
                <w:kern w:val="2"/>
                <w:sz w:val="24"/>
                <w:szCs w:val="24"/>
                <w:highlight w:val="none"/>
                <w:lang w:val="en-US" w:eastAsia="zh-CN" w:bidi="ar-SA"/>
              </w:rPr>
              <w:t>系数</w:t>
            </w:r>
            <w:r>
              <w:rPr>
                <w:rFonts w:hint="default" w:ascii="Times New Roman" w:hAnsi="Times New Roman" w:eastAsia="宋体" w:cs="Times New Roman"/>
                <w:color w:val="auto"/>
                <w:kern w:val="2"/>
                <w:sz w:val="24"/>
                <w:szCs w:val="24"/>
                <w:highlight w:val="none"/>
                <w:lang w:val="en-US" w:eastAsia="zh-CN" w:bidi="ar-SA"/>
              </w:rPr>
              <w:t>（φ）</w:t>
            </w:r>
            <w:r>
              <w:rPr>
                <w:rFonts w:hint="default" w:ascii="Times New Roman" w:hAnsi="Times New Roman" w:cs="Times New Roman"/>
                <w:color w:val="auto"/>
                <w:kern w:val="2"/>
                <w:sz w:val="24"/>
                <w:szCs w:val="24"/>
                <w:highlight w:val="none"/>
                <w:lang w:val="en-US" w:eastAsia="zh-CN" w:bidi="ar-SA"/>
              </w:rPr>
              <w:t>：对于</w:t>
            </w:r>
            <w:r>
              <w:rPr>
                <w:rFonts w:hint="default" w:ascii="Times New Roman" w:hAnsi="Times New Roman" w:eastAsia="宋体" w:cs="Times New Roman"/>
                <w:color w:val="auto"/>
                <w:kern w:val="2"/>
                <w:sz w:val="24"/>
                <w:szCs w:val="24"/>
                <w:highlight w:val="none"/>
                <w:lang w:val="en-US" w:eastAsia="zh-CN" w:bidi="ar-SA"/>
              </w:rPr>
              <w:t>完全硬化的地面，取0.95，</w:t>
            </w:r>
            <w:r>
              <w:rPr>
                <w:rFonts w:hint="eastAsia" w:ascii="Times New Roman" w:hAnsi="Times New Roman" w:eastAsia="宋体" w:cs="Times New Roman"/>
                <w:color w:val="auto"/>
                <w:kern w:val="2"/>
                <w:sz w:val="24"/>
                <w:szCs w:val="24"/>
                <w:highlight w:val="none"/>
                <w:lang w:val="en-US" w:eastAsia="zh-CN" w:bidi="ar-SA"/>
              </w:rPr>
              <w:t>砂石</w:t>
            </w:r>
            <w:r>
              <w:rPr>
                <w:rFonts w:hint="default" w:ascii="Times New Roman" w:hAnsi="Times New Roman" w:eastAsia="宋体" w:cs="Times New Roman"/>
                <w:color w:val="auto"/>
                <w:kern w:val="2"/>
                <w:sz w:val="24"/>
                <w:szCs w:val="24"/>
                <w:highlight w:val="none"/>
                <w:lang w:val="en-US" w:eastAsia="zh-CN" w:bidi="ar-SA"/>
              </w:rPr>
              <w:t>路面取值0.35</w:t>
            </w:r>
            <w:r>
              <w:rPr>
                <w:rFonts w:hint="eastAsia" w:ascii="Times New Roman" w:hAnsi="Times New Roman" w:eastAsia="宋体" w:cs="Times New Roman"/>
                <w:color w:val="auto"/>
                <w:kern w:val="2"/>
                <w:sz w:val="24"/>
                <w:szCs w:val="24"/>
                <w:highlight w:val="none"/>
                <w:lang w:val="en-US" w:eastAsia="zh-CN" w:bidi="ar-SA"/>
              </w:rPr>
              <w:t>。</w:t>
            </w:r>
          </w:p>
          <w:p w14:paraId="18530C88">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经核算后，本项目初期雨水量为</w:t>
            </w:r>
            <w:r>
              <w:rPr>
                <w:rFonts w:hint="eastAsia" w:ascii="Times New Roman" w:hAnsi="Times New Roman" w:eastAsia="宋体" w:cs="Times New Roman"/>
                <w:color w:val="auto"/>
                <w:kern w:val="2"/>
                <w:sz w:val="24"/>
                <w:szCs w:val="24"/>
                <w:highlight w:val="none"/>
                <w:lang w:val="en-US" w:eastAsia="zh-CN" w:bidi="ar-SA"/>
              </w:rPr>
              <w:t>24.2</w:t>
            </w:r>
            <w:r>
              <w:rPr>
                <w:rFonts w:hint="default" w:ascii="Times New Roman" w:hAnsi="Times New Roman" w:eastAsia="宋体" w:cs="Times New Roman"/>
                <w:color w:val="auto"/>
                <w:kern w:val="2"/>
                <w:sz w:val="24"/>
                <w:szCs w:val="24"/>
                <w:highlight w:val="none"/>
                <w:lang w:val="en-US" w:eastAsia="zh-CN" w:bidi="ar-SA"/>
              </w:rPr>
              <w:t>m³，建议建设单位建设初期雨水收集池（容积设计为</w:t>
            </w:r>
            <w:r>
              <w:rPr>
                <w:rFonts w:hint="eastAsia" w:ascii="Times New Roman" w:hAnsi="Times New Roman" w:eastAsia="宋体"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0m³）用于收集初期雨水，并留有余量。</w:t>
            </w:r>
          </w:p>
          <w:p w14:paraId="239D4150">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color w:val="auto"/>
                <w:sz w:val="24"/>
                <w:lang w:val="en-US" w:eastAsia="zh-CN"/>
              </w:rPr>
              <w:t>本项目的初期雨水经沉淀后可用作厂区内道路洒水抑尘。</w:t>
            </w:r>
            <w:r>
              <w:rPr>
                <w:rFonts w:hint="default" w:ascii="Times New Roman" w:hAnsi="Times New Roman" w:cs="Times New Roman" w:eastAsiaTheme="minorEastAsia"/>
                <w:color w:val="auto"/>
                <w:sz w:val="24"/>
                <w:highlight w:val="none"/>
              </w:rPr>
              <w:t>本项目</w:t>
            </w:r>
            <w:r>
              <w:rPr>
                <w:rFonts w:hint="default" w:ascii="Times New Roman" w:hAnsi="Times New Roman" w:cs="Times New Roman" w:eastAsiaTheme="minorEastAsia"/>
                <w:color w:val="auto"/>
                <w:sz w:val="24"/>
                <w:highlight w:val="none"/>
                <w:lang w:val="en-US" w:eastAsia="zh-CN"/>
              </w:rPr>
              <w:t>水平衡表</w:t>
            </w:r>
            <w:r>
              <w:rPr>
                <w:rFonts w:hint="eastAsia" w:ascii="Times New Roman" w:hAnsi="Times New Roman" w:cs="Times New Roman" w:eastAsiaTheme="minorEastAsia"/>
                <w:color w:val="auto"/>
                <w:sz w:val="24"/>
                <w:highlight w:val="none"/>
                <w:lang w:val="en-US" w:eastAsia="zh-CN"/>
              </w:rPr>
              <w:t>见</w:t>
            </w:r>
            <w:r>
              <w:rPr>
                <w:rFonts w:hint="default" w:ascii="Times New Roman" w:hAnsi="Times New Roman" w:cs="Times New Roman" w:eastAsiaTheme="minorEastAsia"/>
                <w:color w:val="auto"/>
                <w:sz w:val="24"/>
                <w:highlight w:val="none"/>
                <w:lang w:val="en-US" w:eastAsia="zh-CN"/>
              </w:rPr>
              <w:t>下表，</w:t>
            </w:r>
            <w:r>
              <w:rPr>
                <w:rFonts w:hint="default" w:ascii="Times New Roman" w:hAnsi="Times New Roman" w:cs="Times New Roman" w:eastAsiaTheme="minorEastAsia"/>
                <w:color w:val="auto"/>
                <w:sz w:val="24"/>
                <w:highlight w:val="none"/>
              </w:rPr>
              <w:t>水平衡图见下图。</w:t>
            </w:r>
          </w:p>
          <w:p w14:paraId="12448819">
            <w:pPr>
              <w:spacing w:line="440" w:lineRule="exact"/>
              <w:ind w:firstLine="482" w:firstLineChars="200"/>
              <w:jc w:val="center"/>
              <w:rPr>
                <w:rFonts w:hint="default" w:ascii="Times New Roman" w:hAnsi="Times New Roman" w:cs="Times New Roman"/>
                <w:b/>
                <w:color w:val="auto"/>
                <w:sz w:val="24"/>
              </w:rPr>
            </w:pPr>
            <w:r>
              <w:rPr>
                <w:rFonts w:hint="default" w:ascii="Times New Roman" w:hAnsi="Times New Roman" w:eastAsia="宋体" w:cs="Times New Roman"/>
                <w:b/>
                <w:color w:val="auto"/>
                <w:sz w:val="24"/>
                <w:lang w:val="en-US" w:eastAsia="zh-CN"/>
              </w:rPr>
              <w:t>表2-6  本</w:t>
            </w:r>
            <w:r>
              <w:rPr>
                <w:rFonts w:hint="default" w:ascii="Times New Roman" w:hAnsi="Times New Roman" w:cs="Times New Roman"/>
                <w:b/>
                <w:color w:val="auto"/>
                <w:sz w:val="24"/>
              </w:rPr>
              <w:t>项目用水及污水排放情况一览表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2020"/>
              <w:gridCol w:w="1274"/>
              <w:gridCol w:w="1519"/>
              <w:gridCol w:w="631"/>
              <w:gridCol w:w="770"/>
              <w:gridCol w:w="658"/>
              <w:gridCol w:w="720"/>
              <w:gridCol w:w="723"/>
            </w:tblGrid>
            <w:tr w14:paraId="52192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vMerge w:val="restart"/>
                  <w:noWrap w:val="0"/>
                  <w:vAlign w:val="center"/>
                </w:tcPr>
                <w:p w14:paraId="62390D31">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用水单元</w:t>
                  </w:r>
                </w:p>
              </w:tc>
              <w:tc>
                <w:tcPr>
                  <w:tcW w:w="766" w:type="pct"/>
                  <w:vMerge w:val="restart"/>
                  <w:noWrap w:val="0"/>
                  <w:vAlign w:val="center"/>
                </w:tcPr>
                <w:p w14:paraId="3A018E85">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使用人数</w:t>
                  </w:r>
                </w:p>
                <w:p w14:paraId="3DC0C0D1">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或单位数</w:t>
                  </w:r>
                </w:p>
              </w:tc>
              <w:tc>
                <w:tcPr>
                  <w:tcW w:w="913" w:type="pct"/>
                  <w:vMerge w:val="restart"/>
                  <w:noWrap w:val="0"/>
                  <w:vAlign w:val="center"/>
                </w:tcPr>
                <w:p w14:paraId="4315300B">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用水</w:t>
                  </w:r>
                </w:p>
                <w:p w14:paraId="1F9F0BD9">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标准</w:t>
                  </w:r>
                </w:p>
              </w:tc>
              <w:tc>
                <w:tcPr>
                  <w:tcW w:w="379" w:type="pct"/>
                  <w:vMerge w:val="restart"/>
                  <w:noWrap w:val="0"/>
                  <w:vAlign w:val="center"/>
                </w:tcPr>
                <w:p w14:paraId="217B27FD">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年用水</w:t>
                  </w:r>
                </w:p>
                <w:p w14:paraId="2A394FC9">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天数</w:t>
                  </w:r>
                </w:p>
              </w:tc>
              <w:tc>
                <w:tcPr>
                  <w:tcW w:w="858" w:type="pct"/>
                  <w:gridSpan w:val="2"/>
                  <w:noWrap w:val="0"/>
                  <w:vAlign w:val="center"/>
                </w:tcPr>
                <w:p w14:paraId="24CE6EE3">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用水量</w:t>
                  </w:r>
                </w:p>
              </w:tc>
              <w:tc>
                <w:tcPr>
                  <w:tcW w:w="867" w:type="pct"/>
                  <w:gridSpan w:val="2"/>
                  <w:noWrap w:val="0"/>
                  <w:vAlign w:val="center"/>
                </w:tcPr>
                <w:p w14:paraId="73545718">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产生</w:t>
                  </w:r>
                  <w:r>
                    <w:rPr>
                      <w:rFonts w:hint="eastAsia" w:ascii="Times New Roman" w:hAnsi="Times New Roman" w:eastAsia="宋体" w:cs="Times New Roman"/>
                      <w:b/>
                      <w:bCs/>
                      <w:color w:val="auto"/>
                      <w:szCs w:val="21"/>
                      <w:lang w:val="en-US" w:eastAsia="zh-CN"/>
                    </w:rPr>
                    <w:t>废水</w:t>
                  </w:r>
                  <w:r>
                    <w:rPr>
                      <w:rFonts w:hint="default" w:ascii="Times New Roman" w:hAnsi="Times New Roman" w:cs="Times New Roman"/>
                      <w:b/>
                      <w:bCs/>
                      <w:color w:val="auto"/>
                      <w:szCs w:val="21"/>
                    </w:rPr>
                    <w:t>量</w:t>
                  </w:r>
                </w:p>
              </w:tc>
            </w:tr>
            <w:tr w14:paraId="21AB7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vMerge w:val="continue"/>
                  <w:noWrap w:val="0"/>
                  <w:vAlign w:val="center"/>
                </w:tcPr>
                <w:p w14:paraId="76903901">
                  <w:pPr>
                    <w:adjustRightInd w:val="0"/>
                    <w:snapToGrid w:val="0"/>
                    <w:jc w:val="center"/>
                    <w:rPr>
                      <w:rFonts w:hint="default" w:ascii="Times New Roman" w:hAnsi="Times New Roman" w:cs="Times New Roman"/>
                      <w:color w:val="auto"/>
                      <w:szCs w:val="21"/>
                    </w:rPr>
                  </w:pPr>
                </w:p>
              </w:tc>
              <w:tc>
                <w:tcPr>
                  <w:tcW w:w="766" w:type="pct"/>
                  <w:vMerge w:val="continue"/>
                  <w:noWrap w:val="0"/>
                  <w:vAlign w:val="center"/>
                </w:tcPr>
                <w:p w14:paraId="44B7D328">
                  <w:pPr>
                    <w:adjustRightInd w:val="0"/>
                    <w:snapToGrid w:val="0"/>
                    <w:jc w:val="center"/>
                    <w:rPr>
                      <w:rFonts w:hint="default" w:ascii="Times New Roman" w:hAnsi="Times New Roman" w:cs="Times New Roman"/>
                      <w:color w:val="auto"/>
                      <w:szCs w:val="21"/>
                    </w:rPr>
                  </w:pPr>
                </w:p>
              </w:tc>
              <w:tc>
                <w:tcPr>
                  <w:tcW w:w="913" w:type="pct"/>
                  <w:vMerge w:val="continue"/>
                  <w:noWrap w:val="0"/>
                  <w:vAlign w:val="center"/>
                </w:tcPr>
                <w:p w14:paraId="3EA65A0F">
                  <w:pPr>
                    <w:adjustRightInd w:val="0"/>
                    <w:snapToGrid w:val="0"/>
                    <w:jc w:val="center"/>
                    <w:rPr>
                      <w:rFonts w:hint="default" w:ascii="Times New Roman" w:hAnsi="Times New Roman" w:cs="Times New Roman"/>
                      <w:color w:val="auto"/>
                      <w:szCs w:val="21"/>
                    </w:rPr>
                  </w:pPr>
                </w:p>
              </w:tc>
              <w:tc>
                <w:tcPr>
                  <w:tcW w:w="379" w:type="pct"/>
                  <w:vMerge w:val="continue"/>
                  <w:noWrap w:val="0"/>
                  <w:vAlign w:val="center"/>
                </w:tcPr>
                <w:p w14:paraId="742D9C97">
                  <w:pPr>
                    <w:adjustRightInd w:val="0"/>
                    <w:snapToGrid w:val="0"/>
                    <w:jc w:val="center"/>
                    <w:rPr>
                      <w:rFonts w:hint="default" w:ascii="Times New Roman" w:hAnsi="Times New Roman" w:cs="Times New Roman"/>
                      <w:color w:val="auto"/>
                      <w:szCs w:val="21"/>
                    </w:rPr>
                  </w:pPr>
                </w:p>
              </w:tc>
              <w:tc>
                <w:tcPr>
                  <w:tcW w:w="463" w:type="pct"/>
                  <w:noWrap w:val="0"/>
                  <w:vAlign w:val="center"/>
                </w:tcPr>
                <w:p w14:paraId="613745B5">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m</w:t>
                  </w:r>
                  <w:r>
                    <w:rPr>
                      <w:rFonts w:hint="default" w:ascii="Times New Roman" w:hAnsi="Times New Roman" w:cs="Times New Roman"/>
                      <w:b/>
                      <w:bCs/>
                      <w:color w:val="auto"/>
                      <w:szCs w:val="21"/>
                      <w:vertAlign w:val="superscript"/>
                    </w:rPr>
                    <w:t>3/</w:t>
                  </w:r>
                  <w:r>
                    <w:rPr>
                      <w:rFonts w:hint="default" w:ascii="Times New Roman" w:hAnsi="Times New Roman" w:cs="Times New Roman"/>
                      <w:b/>
                      <w:bCs/>
                      <w:color w:val="auto"/>
                      <w:szCs w:val="21"/>
                    </w:rPr>
                    <w:t>d</w:t>
                  </w:r>
                </w:p>
              </w:tc>
              <w:tc>
                <w:tcPr>
                  <w:tcW w:w="395" w:type="pct"/>
                  <w:noWrap w:val="0"/>
                  <w:vAlign w:val="center"/>
                </w:tcPr>
                <w:p w14:paraId="099BF898">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m</w:t>
                  </w:r>
                  <w:r>
                    <w:rPr>
                      <w:rFonts w:hint="default" w:ascii="Times New Roman" w:hAnsi="Times New Roman" w:cs="Times New Roman"/>
                      <w:b/>
                      <w:bCs/>
                      <w:color w:val="auto"/>
                      <w:szCs w:val="21"/>
                      <w:vertAlign w:val="superscript"/>
                    </w:rPr>
                    <w:t>3</w:t>
                  </w:r>
                  <w:r>
                    <w:rPr>
                      <w:rFonts w:hint="default" w:ascii="Times New Roman" w:hAnsi="Times New Roman" w:cs="Times New Roman"/>
                      <w:b/>
                      <w:bCs/>
                      <w:color w:val="auto"/>
                      <w:szCs w:val="21"/>
                    </w:rPr>
                    <w:t>/a</w:t>
                  </w:r>
                </w:p>
              </w:tc>
              <w:tc>
                <w:tcPr>
                  <w:tcW w:w="432" w:type="pct"/>
                  <w:noWrap w:val="0"/>
                  <w:vAlign w:val="center"/>
                </w:tcPr>
                <w:p w14:paraId="49FC484E">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m</w:t>
                  </w:r>
                  <w:r>
                    <w:rPr>
                      <w:rFonts w:hint="default" w:ascii="Times New Roman" w:hAnsi="Times New Roman" w:cs="Times New Roman"/>
                      <w:b/>
                      <w:bCs/>
                      <w:color w:val="auto"/>
                      <w:szCs w:val="21"/>
                      <w:vertAlign w:val="superscript"/>
                    </w:rPr>
                    <w:t>3</w:t>
                  </w:r>
                  <w:r>
                    <w:rPr>
                      <w:rFonts w:hint="default" w:ascii="Times New Roman" w:hAnsi="Times New Roman" w:cs="Times New Roman"/>
                      <w:b/>
                      <w:bCs/>
                      <w:color w:val="auto"/>
                      <w:szCs w:val="21"/>
                    </w:rPr>
                    <w:t>/d</w:t>
                  </w:r>
                </w:p>
              </w:tc>
              <w:tc>
                <w:tcPr>
                  <w:tcW w:w="434" w:type="pct"/>
                  <w:noWrap w:val="0"/>
                  <w:vAlign w:val="center"/>
                </w:tcPr>
                <w:p w14:paraId="1AF3BEC3">
                  <w:pPr>
                    <w:adjustRightInd w:val="0"/>
                    <w:snapToGrid w:val="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m</w:t>
                  </w:r>
                  <w:r>
                    <w:rPr>
                      <w:rFonts w:hint="default" w:ascii="Times New Roman" w:hAnsi="Times New Roman" w:cs="Times New Roman"/>
                      <w:b/>
                      <w:bCs/>
                      <w:color w:val="auto"/>
                      <w:szCs w:val="21"/>
                      <w:vertAlign w:val="superscript"/>
                    </w:rPr>
                    <w:t>3</w:t>
                  </w:r>
                  <w:r>
                    <w:rPr>
                      <w:rFonts w:hint="default" w:ascii="Times New Roman" w:hAnsi="Times New Roman" w:cs="Times New Roman"/>
                      <w:b/>
                      <w:bCs/>
                      <w:color w:val="auto"/>
                      <w:szCs w:val="21"/>
                    </w:rPr>
                    <w:t>/a</w:t>
                  </w:r>
                </w:p>
              </w:tc>
            </w:tr>
            <w:tr w14:paraId="01BF78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79DF961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 w:val="21"/>
                      <w:szCs w:val="21"/>
                      <w:lang w:val="en-US" w:eastAsia="zh-CN"/>
                    </w:rPr>
                    <w:t>生活污水</w:t>
                  </w:r>
                </w:p>
              </w:tc>
              <w:tc>
                <w:tcPr>
                  <w:tcW w:w="766" w:type="pct"/>
                  <w:noWrap w:val="0"/>
                  <w:vAlign w:val="center"/>
                </w:tcPr>
                <w:p w14:paraId="3509D6F3">
                  <w:pPr>
                    <w:adjustRightInd w:val="0"/>
                    <w:snapToGrid w:val="0"/>
                    <w:jc w:val="center"/>
                    <w:rPr>
                      <w:rFonts w:hint="default" w:ascii="Times New Roman" w:hAnsi="Times New Roman" w:cs="Times New Roman"/>
                      <w:color w:val="auto"/>
                      <w:szCs w:val="21"/>
                    </w:rPr>
                  </w:pPr>
                  <w:r>
                    <w:rPr>
                      <w:rFonts w:hint="eastAsia" w:ascii="Times New Roman" w:hAnsi="Times New Roman" w:eastAsia="宋体" w:cs="Times New Roman"/>
                      <w:b w:val="0"/>
                      <w:bCs/>
                      <w:color w:val="auto"/>
                      <w:sz w:val="21"/>
                      <w:szCs w:val="21"/>
                      <w:highlight w:val="none"/>
                      <w:lang w:val="en-US" w:eastAsia="zh-CN"/>
                    </w:rPr>
                    <w:t>20</w:t>
                  </w:r>
                  <w:r>
                    <w:rPr>
                      <w:rFonts w:hint="default" w:ascii="Times New Roman" w:hAnsi="Times New Roman" w:eastAsia="宋体" w:cs="Times New Roman"/>
                      <w:b w:val="0"/>
                      <w:bCs/>
                      <w:color w:val="auto"/>
                      <w:sz w:val="21"/>
                      <w:szCs w:val="21"/>
                      <w:highlight w:val="none"/>
                      <w:lang w:val="en-US" w:eastAsia="zh-CN"/>
                    </w:rPr>
                    <w:t>人</w:t>
                  </w:r>
                </w:p>
              </w:tc>
              <w:tc>
                <w:tcPr>
                  <w:tcW w:w="913" w:type="pct"/>
                  <w:noWrap w:val="0"/>
                  <w:vAlign w:val="center"/>
                </w:tcPr>
                <w:p w14:paraId="72348213">
                  <w:pPr>
                    <w:adjustRightInd w:val="0"/>
                    <w:snapToGrid w:val="0"/>
                    <w:jc w:val="center"/>
                    <w:rPr>
                      <w:rFonts w:hint="default" w:ascii="Times New Roman" w:hAnsi="Times New Roman" w:cs="Times New Roman"/>
                      <w:color w:val="auto"/>
                      <w:szCs w:val="21"/>
                    </w:rPr>
                  </w:pPr>
                  <w:r>
                    <w:rPr>
                      <w:rFonts w:hint="eastAsia" w:ascii="Times New Roman" w:hAnsi="Times New Roman" w:cs="Times New Roman" w:eastAsiaTheme="minorEastAsia"/>
                      <w:bCs/>
                      <w:color w:val="auto"/>
                      <w:sz w:val="24"/>
                      <w:highlight w:val="none"/>
                      <w:lang w:val="en-US" w:eastAsia="zh-CN"/>
                    </w:rPr>
                    <w:t>110L/人•d计</w:t>
                  </w:r>
                </w:p>
              </w:tc>
              <w:tc>
                <w:tcPr>
                  <w:tcW w:w="379" w:type="pct"/>
                  <w:noWrap w:val="0"/>
                  <w:vAlign w:val="center"/>
                </w:tcPr>
                <w:p w14:paraId="36B7D33C">
                  <w:pPr>
                    <w:adjustRightInd w:val="0"/>
                    <w:snapToGrid w:val="0"/>
                    <w:jc w:val="center"/>
                    <w:rPr>
                      <w:rFonts w:hint="default" w:ascii="Times New Roman" w:hAnsi="Times New Roman" w:cs="Times New Roman"/>
                      <w:color w:val="auto"/>
                      <w:szCs w:val="21"/>
                    </w:rPr>
                  </w:pPr>
                  <w:r>
                    <w:rPr>
                      <w:rFonts w:hint="default" w:ascii="Times New Roman" w:hAnsi="Times New Roman" w:eastAsia="宋体" w:cs="Times New Roman"/>
                      <w:color w:val="auto"/>
                      <w:sz w:val="21"/>
                      <w:szCs w:val="21"/>
                      <w:lang w:val="en-US" w:eastAsia="zh-CN"/>
                    </w:rPr>
                    <w:t>300</w:t>
                  </w:r>
                </w:p>
              </w:tc>
              <w:tc>
                <w:tcPr>
                  <w:tcW w:w="463" w:type="pct"/>
                  <w:noWrap w:val="0"/>
                  <w:vAlign w:val="center"/>
                </w:tcPr>
                <w:p w14:paraId="53CEA5BA">
                  <w:pPr>
                    <w:adjustRightInd w:val="0"/>
                    <w:snapToGrid w:val="0"/>
                    <w:jc w:val="center"/>
                    <w:rPr>
                      <w:rFonts w:hint="default" w:ascii="Times New Roman" w:hAnsi="Times New Roman" w:cs="Times New Roman"/>
                      <w:b/>
                      <w:bCs/>
                      <w:color w:val="auto"/>
                      <w:szCs w:val="21"/>
                    </w:rPr>
                  </w:pPr>
                  <w:r>
                    <w:rPr>
                      <w:rFonts w:hint="eastAsia" w:ascii="Times New Roman" w:hAnsi="Times New Roman" w:eastAsia="宋体" w:cs="Times New Roman"/>
                      <w:color w:val="auto"/>
                      <w:sz w:val="21"/>
                      <w:szCs w:val="21"/>
                      <w:lang w:val="en-US" w:eastAsia="zh-CN"/>
                    </w:rPr>
                    <w:t>2.2</w:t>
                  </w:r>
                </w:p>
              </w:tc>
              <w:tc>
                <w:tcPr>
                  <w:tcW w:w="395" w:type="pct"/>
                  <w:noWrap w:val="0"/>
                  <w:vAlign w:val="center"/>
                </w:tcPr>
                <w:p w14:paraId="596CF6D1">
                  <w:pPr>
                    <w:adjustRightInd w:val="0"/>
                    <w:snapToGrid w:val="0"/>
                    <w:jc w:val="center"/>
                    <w:rPr>
                      <w:rFonts w:hint="default" w:ascii="Times New Roman" w:hAnsi="Times New Roman" w:cs="Times New Roman"/>
                      <w:b/>
                      <w:bCs/>
                      <w:color w:val="auto"/>
                      <w:szCs w:val="21"/>
                    </w:rPr>
                  </w:pPr>
                  <w:r>
                    <w:rPr>
                      <w:rFonts w:hint="eastAsia" w:ascii="Times New Roman" w:hAnsi="Times New Roman" w:eastAsia="宋体" w:cs="Times New Roman"/>
                      <w:color w:val="auto"/>
                      <w:sz w:val="21"/>
                      <w:szCs w:val="21"/>
                      <w:lang w:val="en-US" w:eastAsia="zh-CN"/>
                    </w:rPr>
                    <w:t>660</w:t>
                  </w:r>
                </w:p>
              </w:tc>
              <w:tc>
                <w:tcPr>
                  <w:tcW w:w="432" w:type="pct"/>
                  <w:noWrap w:val="0"/>
                  <w:vAlign w:val="center"/>
                </w:tcPr>
                <w:p w14:paraId="0ABE64A4">
                  <w:pPr>
                    <w:adjustRightInd w:val="0"/>
                    <w:snapToGrid w:val="0"/>
                    <w:jc w:val="center"/>
                    <w:rPr>
                      <w:rFonts w:hint="default" w:ascii="Times New Roman" w:hAnsi="Times New Roman" w:cs="Times New Roman"/>
                      <w:b/>
                      <w:bCs/>
                      <w:color w:val="auto"/>
                      <w:szCs w:val="21"/>
                    </w:rPr>
                  </w:pPr>
                  <w:r>
                    <w:rPr>
                      <w:rFonts w:hint="eastAsia" w:ascii="Times New Roman" w:hAnsi="Times New Roman" w:eastAsia="宋体" w:cs="Times New Roman"/>
                      <w:color w:val="auto"/>
                      <w:sz w:val="21"/>
                      <w:szCs w:val="21"/>
                      <w:lang w:val="en-US" w:eastAsia="zh-CN"/>
                    </w:rPr>
                    <w:t>1.87</w:t>
                  </w:r>
                </w:p>
              </w:tc>
              <w:tc>
                <w:tcPr>
                  <w:tcW w:w="434" w:type="pct"/>
                  <w:noWrap w:val="0"/>
                  <w:vAlign w:val="center"/>
                </w:tcPr>
                <w:p w14:paraId="75255DFA">
                  <w:pPr>
                    <w:adjustRightInd w:val="0"/>
                    <w:snapToGrid w:val="0"/>
                    <w:jc w:val="center"/>
                    <w:rPr>
                      <w:rFonts w:hint="default" w:ascii="Times New Roman" w:hAnsi="Times New Roman" w:cs="Times New Roman"/>
                      <w:b/>
                      <w:bCs/>
                      <w:color w:val="auto"/>
                      <w:szCs w:val="21"/>
                    </w:rPr>
                  </w:pPr>
                  <w:r>
                    <w:rPr>
                      <w:rFonts w:hint="eastAsia" w:ascii="Times New Roman" w:hAnsi="Times New Roman" w:eastAsia="宋体" w:cs="Times New Roman"/>
                      <w:color w:val="auto"/>
                      <w:sz w:val="21"/>
                      <w:szCs w:val="21"/>
                      <w:lang w:val="en-US" w:eastAsia="zh-CN"/>
                    </w:rPr>
                    <w:t>561</w:t>
                  </w:r>
                </w:p>
              </w:tc>
            </w:tr>
            <w:tr w14:paraId="2A7D4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511591B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搅拌</w:t>
                  </w:r>
                  <w:r>
                    <w:rPr>
                      <w:rFonts w:hint="default" w:ascii="Times New Roman" w:hAnsi="Times New Roman" w:cs="Times New Roman"/>
                      <w:color w:val="auto"/>
                      <w:sz w:val="21"/>
                      <w:szCs w:val="21"/>
                      <w:lang w:val="en-US" w:eastAsia="zh-CN"/>
                    </w:rPr>
                    <w:t>用水</w:t>
                  </w:r>
                </w:p>
              </w:tc>
              <w:tc>
                <w:tcPr>
                  <w:tcW w:w="766" w:type="pct"/>
                  <w:noWrap w:val="0"/>
                  <w:vAlign w:val="center"/>
                </w:tcPr>
                <w:p w14:paraId="3465BC65">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15万t</w:t>
                  </w:r>
                </w:p>
              </w:tc>
              <w:tc>
                <w:tcPr>
                  <w:tcW w:w="913" w:type="pct"/>
                  <w:noWrap w:val="0"/>
                  <w:vAlign w:val="center"/>
                </w:tcPr>
                <w:p w14:paraId="62591A0A">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含水率约为5%</w:t>
                  </w:r>
                </w:p>
              </w:tc>
              <w:tc>
                <w:tcPr>
                  <w:tcW w:w="379" w:type="pct"/>
                  <w:noWrap w:val="0"/>
                  <w:vAlign w:val="center"/>
                </w:tcPr>
                <w:p w14:paraId="7F086C4D">
                  <w:pPr>
                    <w:adjustRightInd w:val="0"/>
                    <w:snapToGrid w:val="0"/>
                    <w:jc w:val="center"/>
                    <w:rPr>
                      <w:rFonts w:hint="default" w:ascii="Times New Roman" w:hAnsi="Times New Roman" w:cs="Times New Roman"/>
                      <w:color w:val="auto"/>
                      <w:sz w:val="21"/>
                      <w:szCs w:val="21"/>
                      <w:lang w:val="en-US" w:eastAsia="zh-CN"/>
                    </w:rPr>
                  </w:pPr>
                </w:p>
              </w:tc>
              <w:tc>
                <w:tcPr>
                  <w:tcW w:w="463" w:type="pct"/>
                  <w:noWrap w:val="0"/>
                  <w:vAlign w:val="center"/>
                </w:tcPr>
                <w:p w14:paraId="4B1457CD">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w:t>
                  </w:r>
                </w:p>
              </w:tc>
              <w:tc>
                <w:tcPr>
                  <w:tcW w:w="395" w:type="pct"/>
                  <w:noWrap w:val="0"/>
                  <w:vAlign w:val="center"/>
                </w:tcPr>
                <w:p w14:paraId="6CD5047A">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7500</w:t>
                  </w:r>
                </w:p>
              </w:tc>
              <w:tc>
                <w:tcPr>
                  <w:tcW w:w="432" w:type="pct"/>
                  <w:noWrap w:val="0"/>
                  <w:vAlign w:val="center"/>
                </w:tcPr>
                <w:p w14:paraId="3B69BB5B">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434" w:type="pct"/>
                  <w:noWrap w:val="0"/>
                  <w:vAlign w:val="center"/>
                </w:tcPr>
                <w:p w14:paraId="595B0AB5">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2E200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642EDF3F">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搅拌机清洗用水</w:t>
                  </w:r>
                </w:p>
              </w:tc>
              <w:tc>
                <w:tcPr>
                  <w:tcW w:w="766" w:type="pct"/>
                  <w:noWrap w:val="0"/>
                  <w:vAlign w:val="center"/>
                </w:tcPr>
                <w:p w14:paraId="32E9CD87">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913" w:type="pct"/>
                  <w:noWrap w:val="0"/>
                  <w:vAlign w:val="center"/>
                </w:tcPr>
                <w:p w14:paraId="57E0461E">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0.02</w:t>
                  </w:r>
                  <w:r>
                    <w:rPr>
                      <w:rFonts w:hint="default" w:ascii="Times New Roman" w:hAnsi="Times New Roman" w:cs="Times New Roman" w:eastAsiaTheme="minorEastAsia"/>
                      <w:b w:val="0"/>
                      <w:bCs w:val="0"/>
                      <w:color w:val="auto"/>
                      <w:kern w:val="2"/>
                      <w:sz w:val="24"/>
                      <w:szCs w:val="24"/>
                      <w:highlight w:val="none"/>
                      <w:lang w:val="en-US" w:eastAsia="zh-CN" w:bidi="ar-SA"/>
                    </w:rPr>
                    <w:t>m</w:t>
                  </w:r>
                  <w:r>
                    <w:rPr>
                      <w:rFonts w:hint="default" w:ascii="Times New Roman" w:hAnsi="Times New Roman" w:cs="Times New Roman" w:eastAsiaTheme="minorEastAsia"/>
                      <w:b w:val="0"/>
                      <w:bCs w:val="0"/>
                      <w:color w:val="auto"/>
                      <w:kern w:val="2"/>
                      <w:sz w:val="24"/>
                      <w:szCs w:val="24"/>
                      <w:highlight w:val="none"/>
                      <w:vertAlign w:val="superscript"/>
                      <w:lang w:val="en-US" w:eastAsia="zh-CN" w:bidi="ar-SA"/>
                    </w:rPr>
                    <w:t>3</w:t>
                  </w:r>
                  <w:r>
                    <w:rPr>
                      <w:rFonts w:hint="default" w:ascii="Times New Roman" w:hAnsi="Times New Roman" w:cs="Times New Roman" w:eastAsiaTheme="minorEastAsia"/>
                      <w:b w:val="0"/>
                      <w:bCs w:val="0"/>
                      <w:color w:val="auto"/>
                      <w:kern w:val="2"/>
                      <w:sz w:val="24"/>
                      <w:szCs w:val="24"/>
                      <w:highlight w:val="none"/>
                      <w:lang w:val="en-US" w:eastAsia="zh-CN" w:bidi="ar-SA"/>
                    </w:rPr>
                    <w:t>/d</w:t>
                  </w:r>
                </w:p>
              </w:tc>
              <w:tc>
                <w:tcPr>
                  <w:tcW w:w="379" w:type="pct"/>
                  <w:noWrap w:val="0"/>
                  <w:vAlign w:val="center"/>
                </w:tcPr>
                <w:p w14:paraId="5F5FA3AD">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300</w:t>
                  </w:r>
                </w:p>
              </w:tc>
              <w:tc>
                <w:tcPr>
                  <w:tcW w:w="463" w:type="pct"/>
                  <w:noWrap w:val="0"/>
                  <w:vAlign w:val="center"/>
                </w:tcPr>
                <w:p w14:paraId="076752BB">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eastAsiaTheme="minorEastAsia"/>
                      <w:b w:val="0"/>
                      <w:bCs w:val="0"/>
                      <w:color w:val="auto"/>
                      <w:kern w:val="2"/>
                      <w:sz w:val="24"/>
                      <w:szCs w:val="24"/>
                      <w:highlight w:val="none"/>
                      <w:lang w:val="en-US" w:eastAsia="zh-CN" w:bidi="ar-SA"/>
                    </w:rPr>
                    <w:t>0.02</w:t>
                  </w:r>
                </w:p>
              </w:tc>
              <w:tc>
                <w:tcPr>
                  <w:tcW w:w="395" w:type="pct"/>
                  <w:noWrap w:val="0"/>
                  <w:vAlign w:val="center"/>
                </w:tcPr>
                <w:p w14:paraId="099C060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c>
                <w:tcPr>
                  <w:tcW w:w="432" w:type="pct"/>
                  <w:noWrap w:val="0"/>
                  <w:vAlign w:val="center"/>
                </w:tcPr>
                <w:p w14:paraId="48E1C73C">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0.016</w:t>
                  </w:r>
                </w:p>
              </w:tc>
              <w:tc>
                <w:tcPr>
                  <w:tcW w:w="434" w:type="pct"/>
                  <w:noWrap w:val="0"/>
                  <w:vAlign w:val="center"/>
                </w:tcPr>
                <w:p w14:paraId="6EEDA13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4.8</w:t>
                  </w:r>
                </w:p>
              </w:tc>
            </w:tr>
            <w:tr w14:paraId="7987C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07DD4970">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洗砂</w:t>
                  </w:r>
                  <w:r>
                    <w:rPr>
                      <w:rFonts w:hint="eastAsia" w:ascii="Times New Roman" w:hAnsi="Times New Roman" w:cs="Times New Roman"/>
                      <w:color w:val="auto"/>
                      <w:sz w:val="21"/>
                      <w:szCs w:val="21"/>
                      <w:lang w:val="en-US" w:eastAsia="zh-CN"/>
                    </w:rPr>
                    <w:t>用</w:t>
                  </w:r>
                  <w:r>
                    <w:rPr>
                      <w:rFonts w:hint="default" w:ascii="Times New Roman" w:hAnsi="Times New Roman" w:cs="Times New Roman"/>
                      <w:color w:val="auto"/>
                      <w:sz w:val="21"/>
                      <w:szCs w:val="21"/>
                      <w:lang w:val="en-US" w:eastAsia="zh-CN"/>
                    </w:rPr>
                    <w:t>水</w:t>
                  </w:r>
                </w:p>
              </w:tc>
              <w:tc>
                <w:tcPr>
                  <w:tcW w:w="766" w:type="pct"/>
                  <w:noWrap w:val="0"/>
                  <w:vAlign w:val="center"/>
                </w:tcPr>
                <w:p w14:paraId="56E1AD6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15</w:t>
                  </w:r>
                  <w:r>
                    <w:rPr>
                      <w:rFonts w:hint="default" w:ascii="Times New Roman" w:hAnsi="Times New Roman" w:cs="Times New Roman"/>
                      <w:color w:val="auto"/>
                      <w:sz w:val="21"/>
                      <w:szCs w:val="21"/>
                      <w:lang w:val="en-US" w:eastAsia="zh-CN"/>
                    </w:rPr>
                    <w:t>万吨</w:t>
                  </w:r>
                </w:p>
              </w:tc>
              <w:tc>
                <w:tcPr>
                  <w:tcW w:w="913" w:type="pct"/>
                  <w:noWrap w:val="0"/>
                  <w:vAlign w:val="center"/>
                </w:tcPr>
                <w:p w14:paraId="13AD4B74">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0.14t/t-产品</w:t>
                  </w:r>
                </w:p>
              </w:tc>
              <w:tc>
                <w:tcPr>
                  <w:tcW w:w="379" w:type="pct"/>
                  <w:noWrap w:val="0"/>
                  <w:vAlign w:val="center"/>
                </w:tcPr>
                <w:p w14:paraId="39265012">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63" w:type="pct"/>
                  <w:noWrap w:val="0"/>
                  <w:vAlign w:val="center"/>
                </w:tcPr>
                <w:p w14:paraId="0A27FBD3">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77</w:t>
                  </w:r>
                </w:p>
              </w:tc>
              <w:tc>
                <w:tcPr>
                  <w:tcW w:w="395" w:type="pct"/>
                  <w:noWrap w:val="0"/>
                  <w:vAlign w:val="center"/>
                </w:tcPr>
                <w:p w14:paraId="5221C2A3">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23100</w:t>
                  </w:r>
                </w:p>
              </w:tc>
              <w:tc>
                <w:tcPr>
                  <w:tcW w:w="432" w:type="pct"/>
                  <w:shd w:val="clear" w:color="auto" w:fill="auto"/>
                  <w:noWrap w:val="0"/>
                  <w:vAlign w:val="center"/>
                </w:tcPr>
                <w:p w14:paraId="117BF06F">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34" w:type="pct"/>
                  <w:shd w:val="clear" w:color="auto" w:fill="auto"/>
                  <w:noWrap w:val="0"/>
                  <w:vAlign w:val="center"/>
                </w:tcPr>
                <w:p w14:paraId="43EA6A55">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22766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400ACFB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除尘喷雾用</w:t>
                  </w:r>
                  <w:r>
                    <w:rPr>
                      <w:rFonts w:hint="default" w:ascii="Times New Roman" w:hAnsi="Times New Roman" w:cs="Times New Roman"/>
                      <w:color w:val="auto"/>
                      <w:sz w:val="21"/>
                      <w:szCs w:val="21"/>
                      <w:lang w:val="en-US" w:eastAsia="zh-CN"/>
                    </w:rPr>
                    <w:t>水</w:t>
                  </w:r>
                </w:p>
              </w:tc>
              <w:tc>
                <w:tcPr>
                  <w:tcW w:w="766" w:type="pct"/>
                  <w:noWrap w:val="0"/>
                  <w:vAlign w:val="center"/>
                </w:tcPr>
                <w:p w14:paraId="3FE23063">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913" w:type="pct"/>
                  <w:noWrap w:val="0"/>
                  <w:vAlign w:val="center"/>
                </w:tcPr>
                <w:p w14:paraId="3F9FBD26">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379" w:type="pct"/>
                  <w:noWrap w:val="0"/>
                  <w:vAlign w:val="center"/>
                </w:tcPr>
                <w:p w14:paraId="4A7B84EA">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63" w:type="pct"/>
                  <w:noWrap w:val="0"/>
                  <w:vAlign w:val="center"/>
                </w:tcPr>
                <w:p w14:paraId="0DF69831">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w:t>
                  </w:r>
                </w:p>
              </w:tc>
              <w:tc>
                <w:tcPr>
                  <w:tcW w:w="395" w:type="pct"/>
                  <w:noWrap w:val="0"/>
                  <w:vAlign w:val="center"/>
                </w:tcPr>
                <w:p w14:paraId="78B5DC08">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7500</w:t>
                  </w:r>
                </w:p>
              </w:tc>
              <w:tc>
                <w:tcPr>
                  <w:tcW w:w="432" w:type="pct"/>
                  <w:noWrap w:val="0"/>
                  <w:vAlign w:val="center"/>
                </w:tcPr>
                <w:p w14:paraId="56020CF6">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34" w:type="pct"/>
                  <w:noWrap w:val="0"/>
                  <w:vAlign w:val="center"/>
                </w:tcPr>
                <w:p w14:paraId="17F20D91">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1E294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69C7B94C">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车辆冲洗水</w:t>
                  </w:r>
                </w:p>
              </w:tc>
              <w:tc>
                <w:tcPr>
                  <w:tcW w:w="766" w:type="pct"/>
                  <w:noWrap w:val="0"/>
                  <w:vAlign w:val="center"/>
                </w:tcPr>
                <w:p w14:paraId="331FA64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53</w:t>
                  </w:r>
                  <w:r>
                    <w:rPr>
                      <w:rFonts w:hint="default" w:ascii="Times New Roman" w:hAnsi="Times New Roman" w:cs="Times New Roman"/>
                      <w:color w:val="auto"/>
                      <w:sz w:val="21"/>
                      <w:szCs w:val="21"/>
                      <w:lang w:val="en-US" w:eastAsia="zh-CN"/>
                    </w:rPr>
                    <w:t>车次</w:t>
                  </w:r>
                </w:p>
              </w:tc>
              <w:tc>
                <w:tcPr>
                  <w:tcW w:w="913" w:type="pct"/>
                  <w:noWrap w:val="0"/>
                  <w:vAlign w:val="center"/>
                </w:tcPr>
                <w:p w14:paraId="6FAC14E4">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100L/车次</w:t>
                  </w:r>
                </w:p>
              </w:tc>
              <w:tc>
                <w:tcPr>
                  <w:tcW w:w="379" w:type="pct"/>
                  <w:noWrap w:val="0"/>
                  <w:vAlign w:val="center"/>
                </w:tcPr>
                <w:p w14:paraId="48A3A34E">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63" w:type="pct"/>
                  <w:noWrap w:val="0"/>
                  <w:vAlign w:val="center"/>
                </w:tcPr>
                <w:p w14:paraId="6C0656F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0.83</w:t>
                  </w:r>
                </w:p>
              </w:tc>
              <w:tc>
                <w:tcPr>
                  <w:tcW w:w="395" w:type="pct"/>
                  <w:noWrap w:val="0"/>
                  <w:vAlign w:val="center"/>
                </w:tcPr>
                <w:p w14:paraId="68C2A81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1749</w:t>
                  </w:r>
                </w:p>
              </w:tc>
              <w:tc>
                <w:tcPr>
                  <w:tcW w:w="432" w:type="pct"/>
                  <w:noWrap w:val="0"/>
                  <w:vAlign w:val="center"/>
                </w:tcPr>
                <w:p w14:paraId="0737D5C2">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34" w:type="pct"/>
                  <w:noWrap w:val="0"/>
                  <w:vAlign w:val="center"/>
                </w:tcPr>
                <w:p w14:paraId="62D0C382">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49AC6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35507921">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厂区地面、</w:t>
                  </w:r>
                  <w:r>
                    <w:rPr>
                      <w:rFonts w:hint="default" w:ascii="Times New Roman" w:hAnsi="Times New Roman" w:cs="Times New Roman"/>
                      <w:color w:val="auto"/>
                      <w:sz w:val="21"/>
                      <w:szCs w:val="21"/>
                      <w:lang w:val="en-US" w:eastAsia="zh-CN"/>
                    </w:rPr>
                    <w:t>道路降尘水</w:t>
                  </w:r>
                </w:p>
              </w:tc>
              <w:tc>
                <w:tcPr>
                  <w:tcW w:w="766" w:type="pct"/>
                  <w:noWrap w:val="0"/>
                  <w:vAlign w:val="center"/>
                </w:tcPr>
                <w:p w14:paraId="1350E154">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200</w:t>
                  </w:r>
                  <w:r>
                    <w:rPr>
                      <w:rFonts w:hint="default" w:ascii="Times New Roman" w:hAnsi="Times New Roman" w:cs="Times New Roman"/>
                      <w:color w:val="auto"/>
                      <w:sz w:val="21"/>
                      <w:szCs w:val="21"/>
                      <w:lang w:val="en-US" w:eastAsia="zh-CN"/>
                    </w:rPr>
                    <w:t>m</w:t>
                  </w:r>
                  <w:r>
                    <w:rPr>
                      <w:rFonts w:hint="default" w:ascii="Times New Roman" w:hAnsi="Times New Roman" w:cs="Times New Roman"/>
                      <w:color w:val="auto"/>
                      <w:sz w:val="21"/>
                      <w:szCs w:val="21"/>
                      <w:vertAlign w:val="superscript"/>
                      <w:lang w:val="en-US" w:eastAsia="zh-CN"/>
                    </w:rPr>
                    <w:t>2</w:t>
                  </w:r>
                </w:p>
              </w:tc>
              <w:tc>
                <w:tcPr>
                  <w:tcW w:w="913" w:type="pct"/>
                  <w:noWrap w:val="0"/>
                  <w:vAlign w:val="center"/>
                </w:tcPr>
                <w:p w14:paraId="34E499F1">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2L/</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m</w:t>
                  </w:r>
                  <w:r>
                    <w:rPr>
                      <w:rFonts w:hint="default" w:ascii="Times New Roman" w:hAnsi="Times New Roman"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·d</w:t>
                  </w:r>
                  <w:r>
                    <w:rPr>
                      <w:rFonts w:hint="eastAsia" w:ascii="Times New Roman" w:hAnsi="Times New Roman" w:cs="Times New Roman"/>
                      <w:color w:val="auto"/>
                      <w:sz w:val="21"/>
                      <w:szCs w:val="21"/>
                      <w:lang w:val="en-US" w:eastAsia="zh-CN"/>
                    </w:rPr>
                    <w:t>)</w:t>
                  </w:r>
                </w:p>
              </w:tc>
              <w:tc>
                <w:tcPr>
                  <w:tcW w:w="379" w:type="pct"/>
                  <w:noWrap w:val="0"/>
                  <w:vAlign w:val="center"/>
                </w:tcPr>
                <w:p w14:paraId="0C5DF3ED">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63" w:type="pct"/>
                  <w:noWrap w:val="0"/>
                  <w:vAlign w:val="center"/>
                </w:tcPr>
                <w:p w14:paraId="7888ADCA">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0.4</w:t>
                  </w:r>
                </w:p>
              </w:tc>
              <w:tc>
                <w:tcPr>
                  <w:tcW w:w="395" w:type="pct"/>
                  <w:noWrap w:val="0"/>
                  <w:vAlign w:val="center"/>
                </w:tcPr>
                <w:p w14:paraId="25E42A1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60</w:t>
                  </w:r>
                </w:p>
              </w:tc>
              <w:tc>
                <w:tcPr>
                  <w:tcW w:w="432" w:type="pct"/>
                  <w:noWrap w:val="0"/>
                  <w:vAlign w:val="center"/>
                </w:tcPr>
                <w:p w14:paraId="377465BC">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34" w:type="pct"/>
                  <w:noWrap w:val="0"/>
                  <w:vAlign w:val="center"/>
                </w:tcPr>
                <w:p w14:paraId="16D78252">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3381D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1214" w:type="pct"/>
                  <w:noWrap w:val="0"/>
                  <w:vAlign w:val="center"/>
                </w:tcPr>
                <w:p w14:paraId="6F55815C">
                  <w:pPr>
                    <w:adjustRightInd w:val="0"/>
                    <w:snapToGrid w:val="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初期雨水</w:t>
                  </w:r>
                </w:p>
              </w:tc>
              <w:tc>
                <w:tcPr>
                  <w:tcW w:w="766" w:type="pct"/>
                  <w:noWrap w:val="0"/>
                  <w:vAlign w:val="center"/>
                </w:tcPr>
                <w:p w14:paraId="1CCE80EA">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3200</w:t>
                  </w:r>
                  <w:r>
                    <w:rPr>
                      <w:rFonts w:hint="default" w:ascii="Times New Roman" w:hAnsi="Times New Roman" w:cs="Times New Roman"/>
                      <w:color w:val="auto"/>
                      <w:sz w:val="21"/>
                      <w:szCs w:val="21"/>
                      <w:lang w:val="en-US" w:eastAsia="zh-CN"/>
                    </w:rPr>
                    <w:t>m</w:t>
                  </w:r>
                  <w:r>
                    <w:rPr>
                      <w:rFonts w:hint="default" w:ascii="Times New Roman" w:hAnsi="Times New Roman" w:cs="Times New Roman"/>
                      <w:color w:val="auto"/>
                      <w:sz w:val="21"/>
                      <w:szCs w:val="21"/>
                      <w:vertAlign w:val="superscript"/>
                      <w:lang w:val="en-US" w:eastAsia="zh-CN"/>
                    </w:rPr>
                    <w:t>2</w:t>
                  </w:r>
                </w:p>
              </w:tc>
              <w:tc>
                <w:tcPr>
                  <w:tcW w:w="913" w:type="pct"/>
                  <w:noWrap w:val="0"/>
                  <w:vAlign w:val="center"/>
                </w:tcPr>
                <w:p w14:paraId="46420F27">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79" w:type="pct"/>
                  <w:noWrap w:val="0"/>
                  <w:vAlign w:val="center"/>
                </w:tcPr>
                <w:p w14:paraId="0A9844B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463" w:type="pct"/>
                  <w:noWrap w:val="0"/>
                  <w:vAlign w:val="center"/>
                </w:tcPr>
                <w:p w14:paraId="33CFC4A1">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395" w:type="pct"/>
                  <w:noWrap w:val="0"/>
                  <w:vAlign w:val="center"/>
                </w:tcPr>
                <w:p w14:paraId="7DC826E8">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432" w:type="pct"/>
                  <w:noWrap w:val="0"/>
                  <w:vAlign w:val="center"/>
                </w:tcPr>
                <w:p w14:paraId="1079CEF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30</w:t>
                  </w:r>
                </w:p>
              </w:tc>
              <w:tc>
                <w:tcPr>
                  <w:tcW w:w="434" w:type="pct"/>
                  <w:noWrap w:val="0"/>
                  <w:vAlign w:val="center"/>
                </w:tcPr>
                <w:p w14:paraId="65660CAB">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212D2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3273" w:type="pct"/>
                  <w:gridSpan w:val="4"/>
                  <w:noWrap w:val="0"/>
                  <w:vAlign w:val="center"/>
                </w:tcPr>
                <w:p w14:paraId="275633E2">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合计</w:t>
                  </w:r>
                </w:p>
              </w:tc>
              <w:tc>
                <w:tcPr>
                  <w:tcW w:w="463" w:type="pct"/>
                  <w:noWrap w:val="0"/>
                  <w:vAlign w:val="center"/>
                </w:tcPr>
                <w:p w14:paraId="0905F002">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112.95</w:t>
                  </w:r>
                </w:p>
              </w:tc>
              <w:tc>
                <w:tcPr>
                  <w:tcW w:w="395" w:type="pct"/>
                  <w:noWrap w:val="0"/>
                  <w:vAlign w:val="center"/>
                </w:tcPr>
                <w:p w14:paraId="6AAC62A9">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40575</w:t>
                  </w:r>
                </w:p>
              </w:tc>
              <w:tc>
                <w:tcPr>
                  <w:tcW w:w="432" w:type="pct"/>
                  <w:noWrap w:val="0"/>
                  <w:vAlign w:val="center"/>
                </w:tcPr>
                <w:p w14:paraId="5650EBF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1.886</w:t>
                  </w:r>
                </w:p>
              </w:tc>
              <w:tc>
                <w:tcPr>
                  <w:tcW w:w="434" w:type="pct"/>
                  <w:noWrap w:val="0"/>
                  <w:vAlign w:val="center"/>
                </w:tcPr>
                <w:p w14:paraId="44D58193">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565.8</w:t>
                  </w:r>
                </w:p>
              </w:tc>
            </w:tr>
            <w:tr w14:paraId="6BEFAA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5000" w:type="pct"/>
                  <w:gridSpan w:val="8"/>
                  <w:noWrap w:val="0"/>
                  <w:vAlign w:val="center"/>
                </w:tcPr>
                <w:p w14:paraId="1C55C6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备注：初期雨水回用于厂区地面及道路降尘用水，未计入新鲜水。</w:t>
                  </w:r>
                </w:p>
              </w:tc>
            </w:tr>
          </w:tbl>
          <w:p w14:paraId="17888E06">
            <w:pPr>
              <w:spacing w:line="360" w:lineRule="auto"/>
              <w:jc w:val="center"/>
              <w:rPr>
                <w:rFonts w:hint="default" w:ascii="Times New Roman" w:hAnsi="Times New Roman" w:cs="Times New Roman" w:eastAsiaTheme="minorEastAsia"/>
                <w:b/>
                <w:bCs/>
                <w:color w:val="auto"/>
                <w:sz w:val="24"/>
                <w:szCs w:val="32"/>
                <w:highlight w:val="none"/>
                <w:lang w:val="en-US" w:eastAsia="zh-CN"/>
              </w:rPr>
            </w:pPr>
            <w:r>
              <w:rPr>
                <w:color w:val="auto"/>
              </w:rPr>
              <w:drawing>
                <wp:inline distT="0" distB="0" distL="114300" distR="114300">
                  <wp:extent cx="4076065" cy="5492750"/>
                  <wp:effectExtent l="0" t="0" r="635" b="635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8"/>
                          <a:srcRect l="6027" t="4684" r="3019" b="2469"/>
                          <a:stretch>
                            <a:fillRect/>
                          </a:stretch>
                        </pic:blipFill>
                        <pic:spPr>
                          <a:xfrm>
                            <a:off x="0" y="0"/>
                            <a:ext cx="4076065" cy="5492750"/>
                          </a:xfrm>
                          <a:prstGeom prst="rect">
                            <a:avLst/>
                          </a:prstGeom>
                          <a:noFill/>
                          <a:ln>
                            <a:noFill/>
                          </a:ln>
                        </pic:spPr>
                      </pic:pic>
                    </a:graphicData>
                  </a:graphic>
                </wp:inline>
              </w:drawing>
            </w:r>
          </w:p>
          <w:p w14:paraId="4921ECDE">
            <w:pPr>
              <w:jc w:val="cente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图2-1  水平衡图     m</w:t>
            </w:r>
            <w:r>
              <w:rPr>
                <w:rFonts w:hint="default" w:ascii="Times New Roman" w:hAnsi="Times New Roman" w:cs="Times New Roman" w:eastAsiaTheme="minorEastAsia"/>
                <w:b/>
                <w:color w:val="auto"/>
                <w:sz w:val="24"/>
                <w:highlight w:val="none"/>
                <w:vertAlign w:val="superscript"/>
              </w:rPr>
              <w:t>3</w:t>
            </w:r>
            <w:r>
              <w:rPr>
                <w:rFonts w:hint="default" w:ascii="Times New Roman" w:hAnsi="Times New Roman" w:cs="Times New Roman" w:eastAsiaTheme="minorEastAsia"/>
                <w:b/>
                <w:color w:val="auto"/>
                <w:sz w:val="24"/>
                <w:highlight w:val="none"/>
              </w:rPr>
              <w:t>/d</w:t>
            </w:r>
          </w:p>
          <w:p w14:paraId="1B4D7792">
            <w:pPr>
              <w:spacing w:line="360" w:lineRule="auto"/>
              <w:ind w:firstLine="482" w:firstLineChars="200"/>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b/>
                <w:bCs/>
                <w:color w:val="auto"/>
                <w:sz w:val="24"/>
                <w:szCs w:val="32"/>
                <w:highlight w:val="none"/>
                <w:lang w:val="en-US" w:eastAsia="zh-CN"/>
              </w:rPr>
              <w:t>7</w:t>
            </w:r>
            <w:r>
              <w:rPr>
                <w:rFonts w:hint="default" w:ascii="Times New Roman" w:hAnsi="Times New Roman" w:cs="Times New Roman" w:eastAsiaTheme="minorEastAsia"/>
                <w:b/>
                <w:bCs/>
                <w:color w:val="auto"/>
                <w:sz w:val="24"/>
                <w:szCs w:val="32"/>
                <w:highlight w:val="none"/>
              </w:rPr>
              <w:t>.劳动定员及工作制度</w:t>
            </w:r>
          </w:p>
          <w:p w14:paraId="0A655F3D">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eastAsiaTheme="minorEastAsia"/>
                <w:color w:val="auto"/>
                <w:sz w:val="24"/>
                <w:highlight w:val="none"/>
              </w:rPr>
              <w:t>根据企业提供的资料，本项目</w:t>
            </w:r>
            <w:r>
              <w:rPr>
                <w:rFonts w:hint="eastAsia" w:ascii="Times New Roman" w:hAnsi="Times New Roman" w:cs="Times New Roman" w:eastAsiaTheme="minorEastAsia"/>
                <w:color w:val="auto"/>
                <w:sz w:val="24"/>
                <w:highlight w:val="none"/>
                <w:lang w:val="en-US" w:eastAsia="zh-CN"/>
              </w:rPr>
              <w:t>劳动定员20人</w:t>
            </w:r>
            <w:r>
              <w:rPr>
                <w:rFonts w:hint="default" w:ascii="Times New Roman" w:hAnsi="Times New Roman" w:cs="Times New Roman" w:eastAsiaTheme="minorEastAsia"/>
                <w:color w:val="auto"/>
                <w:sz w:val="24"/>
                <w:highlight w:val="none"/>
              </w:rPr>
              <w:t>，年工作</w:t>
            </w:r>
            <w:r>
              <w:rPr>
                <w:rFonts w:hint="default" w:ascii="Times New Roman" w:hAnsi="Times New Roman" w:cs="Times New Roman" w:eastAsiaTheme="minorEastAsia"/>
                <w:color w:val="auto"/>
                <w:sz w:val="24"/>
                <w:highlight w:val="none"/>
                <w:lang w:val="en-US" w:eastAsia="zh-CN"/>
              </w:rPr>
              <w:t>300</w:t>
            </w:r>
            <w:r>
              <w:rPr>
                <w:rFonts w:hint="default" w:ascii="Times New Roman" w:hAnsi="Times New Roman" w:cs="Times New Roman" w:eastAsiaTheme="minorEastAsia"/>
                <w:color w:val="auto"/>
                <w:sz w:val="24"/>
                <w:highlight w:val="none"/>
              </w:rPr>
              <w:t>天</w:t>
            </w:r>
            <w:r>
              <w:rPr>
                <w:rFonts w:hint="default" w:ascii="Times New Roman" w:hAnsi="Times New Roman" w:cs="Times New Roman" w:eastAsiaTheme="minorEastAsia"/>
                <w:color w:val="auto"/>
                <w:sz w:val="24"/>
                <w:highlight w:val="none"/>
                <w:lang w:val="en-US" w:eastAsia="zh-CN"/>
              </w:rPr>
              <w:t>，实行8h一班制。</w:t>
            </w:r>
          </w:p>
          <w:p w14:paraId="4FA9CA13">
            <w:pPr>
              <w:widowControl w:val="0"/>
              <w:spacing w:line="360" w:lineRule="auto"/>
              <w:ind w:firstLine="482" w:firstLineChars="200"/>
              <w:jc w:val="both"/>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8.平面布置</w:t>
            </w:r>
          </w:p>
          <w:p w14:paraId="7DC3BDA4">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szCs w:val="28"/>
                <w:highlight w:val="none"/>
                <w:lang w:val="en-US" w:eastAsia="zh-CN"/>
              </w:rPr>
              <w:t>本项目租赁宝鸡市陈仓区县功镇张家什字村红芳石料加工场闲置空厂房及场地进行</w:t>
            </w:r>
            <w:r>
              <w:rPr>
                <w:rFonts w:hint="eastAsia" w:ascii="Times New Roman" w:hAnsi="Times New Roman" w:cs="Times New Roman" w:eastAsiaTheme="minorEastAsia"/>
                <w:color w:val="auto"/>
                <w:sz w:val="24"/>
                <w:szCs w:val="28"/>
                <w:highlight w:val="none"/>
                <w:lang w:val="en-US" w:eastAsia="zh-CN"/>
              </w:rPr>
              <w:t>建设</w:t>
            </w:r>
            <w:r>
              <w:rPr>
                <w:rFonts w:hint="default" w:ascii="Times New Roman" w:hAnsi="Times New Roman" w:cs="Times New Roman" w:eastAsiaTheme="minorEastAsia"/>
                <w:color w:val="auto"/>
                <w:sz w:val="24"/>
                <w:szCs w:val="28"/>
                <w:highlight w:val="none"/>
                <w:lang w:val="en-US" w:eastAsia="zh-CN"/>
              </w:rPr>
              <w:t>，</w:t>
            </w:r>
            <w:r>
              <w:rPr>
                <w:rFonts w:hint="default" w:ascii="Times New Roman" w:hAnsi="Times New Roman" w:eastAsia="宋体" w:cs="Times New Roman"/>
                <w:color w:val="auto"/>
                <w:sz w:val="24"/>
                <w:szCs w:val="24"/>
                <w:highlight w:val="none"/>
                <w:lang w:val="en-US" w:eastAsia="zh-CN"/>
              </w:rPr>
              <w:t>项目总平面布置根据建设选址的地形特点等基础设施条件，因地制宜，合理规划，做到功能分区、系统分明、布置整齐；生产、辅助和运输布置既要考虑项目生产的需要，又要方便作业，尽量避免物流与人流相互交叉、往复；场地利用要科学合理，规范确定建筑物、构筑物间距，保证生产营运和消防安全，项目各功能区之间规划合理，方便作业，本项目平面布置图详见附图2。</w:t>
            </w:r>
          </w:p>
        </w:tc>
      </w:tr>
      <w:tr w14:paraId="25D93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451" w:type="pct"/>
            <w:tcBorders>
              <w:tl2br w:val="nil"/>
              <w:tr2bl w:val="nil"/>
            </w:tcBorders>
            <w:noWrap/>
            <w:vAlign w:val="center"/>
          </w:tcPr>
          <w:p w14:paraId="6A9F0024">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工艺流程和产排污环节</w:t>
            </w:r>
          </w:p>
        </w:tc>
        <w:tc>
          <w:tcPr>
            <w:tcW w:w="4548" w:type="pct"/>
            <w:tcBorders>
              <w:tl2br w:val="nil"/>
              <w:tr2bl w:val="nil"/>
            </w:tcBorders>
            <w:noWrap/>
          </w:tcPr>
          <w:p w14:paraId="536925F5">
            <w:pPr>
              <w:pStyle w:val="59"/>
              <w:spacing w:beforeLines="0"/>
              <w:ind w:firstLine="482" w:firstLineChars="200"/>
              <w:rPr>
                <w:rFonts w:hint="default" w:ascii="Times New Roman" w:hAnsi="Times New Roman" w:cs="Times New Roman"/>
                <w:color w:val="auto"/>
                <w:highlight w:val="none"/>
              </w:rPr>
            </w:pP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color w:val="auto"/>
                <w:highlight w:val="none"/>
              </w:rPr>
              <w:t>施工期工艺流程</w:t>
            </w:r>
          </w:p>
          <w:p w14:paraId="7D90B514">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eastAsiaTheme="minorEastAsia"/>
                <w:color w:val="auto"/>
                <w:sz w:val="24"/>
                <w:szCs w:val="28"/>
                <w:highlight w:val="none"/>
                <w:lang w:val="en-US" w:eastAsia="zh-CN"/>
              </w:rPr>
              <w:t>根据现场调查，项目场地以前为石料加工场地，</w:t>
            </w:r>
            <w:r>
              <w:rPr>
                <w:rFonts w:hint="eastAsia" w:ascii="Times New Roman" w:hAnsi="Times New Roman" w:cs="Times New Roman" w:eastAsiaTheme="minorEastAsia"/>
                <w:color w:val="auto"/>
                <w:sz w:val="24"/>
                <w:szCs w:val="28"/>
                <w:highlight w:val="none"/>
                <w:lang w:val="en-US" w:eastAsia="zh-CN"/>
              </w:rPr>
              <w:t>本项目租赁石料场空置场地及厂房进行建设，施工期主要包括钢结构厂房建设、设备安装等环节，计划工期约2个月，</w:t>
            </w:r>
            <w:r>
              <w:rPr>
                <w:rFonts w:hint="eastAsia"/>
                <w:color w:val="auto"/>
                <w:sz w:val="24"/>
              </w:rPr>
              <w:t>环</w:t>
            </w:r>
            <w:r>
              <w:rPr>
                <w:rFonts w:hint="default" w:ascii="Times New Roman" w:hAnsi="Times New Roman" w:eastAsia="宋体" w:cs="Times New Roman"/>
                <w:color w:val="auto"/>
                <w:kern w:val="0"/>
                <w:sz w:val="24"/>
                <w:szCs w:val="24"/>
                <w:highlight w:val="none"/>
                <w:lang w:val="en-US" w:eastAsia="zh-CN"/>
              </w:rPr>
              <w:t>项目</w:t>
            </w:r>
            <w:r>
              <w:rPr>
                <w:rFonts w:hint="default" w:ascii="Times New Roman" w:hAnsi="Times New Roman" w:cs="Times New Roman"/>
                <w:color w:val="auto"/>
                <w:sz w:val="24"/>
                <w:szCs w:val="24"/>
                <w:highlight w:val="none"/>
                <w:lang w:eastAsia="zh-CN"/>
              </w:rPr>
              <w:t>施工期主要污染影响为工程建设过程中产生的施工废气、废水、噪声及施工固体废物</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kern w:val="0"/>
                <w:sz w:val="24"/>
                <w:szCs w:val="24"/>
                <w:highlight w:val="none"/>
                <w:lang w:val="en-US" w:eastAsia="zh-CN"/>
              </w:rPr>
              <w:t>施工期主要为少量土建和设备安装与调试，</w:t>
            </w:r>
            <w:r>
              <w:rPr>
                <w:rFonts w:hint="default" w:ascii="Times New Roman" w:hAnsi="Times New Roman" w:cs="Times New Roman"/>
                <w:color w:val="auto"/>
                <w:sz w:val="24"/>
                <w:highlight w:val="none"/>
              </w:rPr>
              <w:t>施工期较短</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kern w:val="0"/>
                <w:sz w:val="24"/>
                <w:szCs w:val="24"/>
                <w:highlight w:val="none"/>
                <w:lang w:val="en-US" w:eastAsia="zh-CN"/>
              </w:rPr>
              <w:t>对周围环境影响较小。</w:t>
            </w:r>
          </w:p>
          <w:p w14:paraId="0F3EB9B7">
            <w:pPr>
              <w:pStyle w:val="59"/>
              <w:spacing w:beforeLines="0"/>
              <w:rPr>
                <w:rFonts w:hint="default" w:ascii="Times New Roman" w:hAnsi="Times New Roman" w:cs="Times New Roman"/>
                <w:color w:val="auto"/>
                <w:highlight w:val="none"/>
              </w:rPr>
            </w:pPr>
            <w:r>
              <w:rPr>
                <w:rFonts w:hint="default" w:ascii="Times New Roman" w:hAnsi="Times New Roman" w:cs="Times New Roman" w:eastAsiaTheme="minorEastAsia"/>
                <w:color w:val="auto"/>
                <w:sz w:val="24"/>
                <w:highlight w:val="none"/>
                <w:lang w:val="en-US" w:eastAsia="zh-CN"/>
              </w:rPr>
              <w:t>2.</w:t>
            </w:r>
            <w:r>
              <w:rPr>
                <w:rFonts w:hint="default" w:ascii="Times New Roman" w:hAnsi="Times New Roman" w:cs="Times New Roman"/>
                <w:color w:val="auto"/>
                <w:highlight w:val="none"/>
              </w:rPr>
              <w:t>运营期工艺流程</w:t>
            </w:r>
          </w:p>
          <w:p w14:paraId="34D225CA">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eastAsiaTheme="minorEastAsia"/>
                <w:b/>
                <w:bCs/>
                <w:color w:val="auto"/>
                <w:sz w:val="24"/>
                <w:szCs w:val="28"/>
                <w:highlight w:val="none"/>
                <w:lang w:val="en-US" w:eastAsia="zh-CN"/>
              </w:rPr>
            </w:pPr>
            <w:r>
              <w:rPr>
                <w:rFonts w:hint="default" w:ascii="Times New Roman" w:hAnsi="Times New Roman" w:cs="Times New Roman" w:eastAsiaTheme="minorEastAsia"/>
                <w:b/>
                <w:bCs/>
                <w:color w:val="auto"/>
                <w:sz w:val="24"/>
                <w:szCs w:val="28"/>
                <w:highlight w:val="none"/>
                <w:lang w:val="en-US" w:eastAsia="zh-CN"/>
              </w:rPr>
              <w:t>本项目</w:t>
            </w:r>
            <w:r>
              <w:rPr>
                <w:rFonts w:hint="eastAsia" w:ascii="Times New Roman" w:hAnsi="Times New Roman" w:cs="Times New Roman" w:eastAsiaTheme="minorEastAsia"/>
                <w:b/>
                <w:bCs/>
                <w:color w:val="auto"/>
                <w:sz w:val="24"/>
                <w:szCs w:val="28"/>
                <w:highlight w:val="none"/>
                <w:lang w:val="en-US" w:eastAsia="zh-CN"/>
              </w:rPr>
              <w:t>机制砂生产</w:t>
            </w:r>
            <w:r>
              <w:rPr>
                <w:rFonts w:hint="default" w:ascii="Times New Roman" w:hAnsi="Times New Roman" w:cs="Times New Roman" w:eastAsiaTheme="minorEastAsia"/>
                <w:b/>
                <w:bCs/>
                <w:color w:val="auto"/>
                <w:sz w:val="24"/>
                <w:szCs w:val="28"/>
                <w:highlight w:val="none"/>
                <w:lang w:val="en-US" w:eastAsia="zh-CN"/>
              </w:rPr>
              <w:t>流程及产污环节如下所示：</w:t>
            </w:r>
          </w:p>
          <w:p w14:paraId="0B4C5CD1">
            <w:pPr>
              <w:widowControl/>
              <w:tabs>
                <w:tab w:val="left" w:pos="1057"/>
                <w:tab w:val="left" w:pos="2809"/>
                <w:tab w:val="center" w:pos="4153"/>
                <w:tab w:val="left" w:pos="6937"/>
              </w:tabs>
              <w:spacing w:line="360" w:lineRule="auto"/>
              <w:jc w:val="center"/>
              <w:rPr>
                <w:rFonts w:hint="default" w:ascii="Times New Roman" w:hAnsi="Times New Roman" w:cs="Times New Roman" w:eastAsiaTheme="minorEastAsia"/>
                <w:b/>
                <w:bCs/>
                <w:color w:val="auto"/>
                <w:kern w:val="0"/>
                <w:sz w:val="24"/>
                <w:highlight w:val="none"/>
                <w:lang w:eastAsia="zh-CN"/>
              </w:rPr>
            </w:pPr>
            <w:r>
              <w:rPr>
                <w:rFonts w:hint="default" w:ascii="Times New Roman" w:hAnsi="Times New Roman" w:cs="Times New Roman" w:eastAsiaTheme="minorEastAsia"/>
                <w:b/>
                <w:bCs/>
                <w:color w:val="auto"/>
                <w:kern w:val="0"/>
                <w:sz w:val="24"/>
                <w:highlight w:val="none"/>
                <w:lang w:eastAsia="zh-CN"/>
              </w:rPr>
              <w:object>
                <v:shape id="_x0000_i1025" o:spt="75" type="#_x0000_t75" style="height:365.5pt;width:328.95pt;" o:ole="t" filled="f" o:preferrelative="t" stroked="f" coordsize="21600,21600">
                  <v:path/>
                  <v:fill on="f" focussize="0,0"/>
                  <v:stroke on="f"/>
                  <v:imagedata r:id="rId20" o:title=""/>
                  <o:lock v:ext="edit" aspectratio="f"/>
                  <w10:wrap type="none"/>
                  <w10:anchorlock/>
                </v:shape>
                <o:OLEObject Type="Embed" ProgID="Visio.Drawing.11" ShapeID="_x0000_i1025" DrawAspect="Content" ObjectID="_1468075725" r:id="rId19">
                  <o:LockedField>false</o:LockedField>
                </o:OLEObject>
              </w:object>
            </w:r>
          </w:p>
          <w:p w14:paraId="08A6AD21">
            <w:pPr>
              <w:widowControl/>
              <w:tabs>
                <w:tab w:val="left" w:pos="1057"/>
                <w:tab w:val="left" w:pos="2809"/>
                <w:tab w:val="center" w:pos="4153"/>
                <w:tab w:val="left" w:pos="6937"/>
              </w:tabs>
              <w:spacing w:line="360" w:lineRule="auto"/>
              <w:jc w:val="center"/>
              <w:rPr>
                <w:rFonts w:hint="default" w:ascii="Times New Roman" w:hAnsi="Times New Roman" w:cs="Times New Roman" w:eastAsiaTheme="minorEastAsia"/>
                <w:b/>
                <w:bCs/>
                <w:color w:val="auto"/>
                <w:kern w:val="0"/>
                <w:sz w:val="24"/>
                <w:highlight w:val="none"/>
              </w:rPr>
            </w:pPr>
            <w:r>
              <w:rPr>
                <w:rFonts w:hint="default" w:ascii="Times New Roman" w:hAnsi="Times New Roman" w:cs="Times New Roman" w:eastAsiaTheme="minorEastAsia"/>
                <w:b/>
                <w:bCs/>
                <w:color w:val="auto"/>
                <w:kern w:val="0"/>
                <w:sz w:val="24"/>
                <w:highlight w:val="none"/>
              </w:rPr>
              <w:t>图2-</w:t>
            </w:r>
            <w:r>
              <w:rPr>
                <w:rFonts w:hint="default" w:ascii="Times New Roman" w:hAnsi="Times New Roman" w:cs="Times New Roman" w:eastAsiaTheme="minorEastAsia"/>
                <w:b/>
                <w:bCs/>
                <w:color w:val="auto"/>
                <w:kern w:val="0"/>
                <w:sz w:val="24"/>
                <w:highlight w:val="none"/>
                <w:lang w:val="en-US" w:eastAsia="zh-CN"/>
              </w:rPr>
              <w:t>2</w:t>
            </w:r>
            <w:r>
              <w:rPr>
                <w:rFonts w:hint="default" w:ascii="Times New Roman" w:hAnsi="Times New Roman" w:cs="Times New Roman" w:eastAsiaTheme="minorEastAsia"/>
                <w:b/>
                <w:bCs/>
                <w:color w:val="auto"/>
                <w:kern w:val="0"/>
                <w:sz w:val="24"/>
                <w:highlight w:val="none"/>
              </w:rPr>
              <w:t xml:space="preserve">  </w:t>
            </w:r>
            <w:r>
              <w:rPr>
                <w:rFonts w:hint="eastAsia" w:ascii="Times New Roman" w:hAnsi="Times New Roman" w:cs="Times New Roman" w:eastAsiaTheme="minorEastAsia"/>
                <w:b/>
                <w:bCs/>
                <w:color w:val="auto"/>
                <w:kern w:val="0"/>
                <w:sz w:val="24"/>
                <w:highlight w:val="none"/>
                <w:lang w:val="en-US" w:eastAsia="zh-CN"/>
              </w:rPr>
              <w:t>机制砂</w:t>
            </w:r>
            <w:r>
              <w:rPr>
                <w:rFonts w:hint="default" w:ascii="Times New Roman" w:hAnsi="Times New Roman" w:cs="Times New Roman" w:eastAsiaTheme="minorEastAsia"/>
                <w:b/>
                <w:bCs/>
                <w:color w:val="auto"/>
                <w:kern w:val="0"/>
                <w:sz w:val="24"/>
                <w:highlight w:val="none"/>
              </w:rPr>
              <w:t>生产工艺流程及产污环节图</w:t>
            </w:r>
          </w:p>
          <w:p w14:paraId="08E11FE6">
            <w:pPr>
              <w:widowControl/>
              <w:tabs>
                <w:tab w:val="left" w:pos="1057"/>
                <w:tab w:val="left" w:pos="2809"/>
                <w:tab w:val="center" w:pos="4153"/>
                <w:tab w:val="left" w:pos="6937"/>
              </w:tabs>
              <w:spacing w:line="360" w:lineRule="auto"/>
              <w:ind w:firstLine="482" w:firstLineChars="200"/>
              <w:rPr>
                <w:rFonts w:hint="default" w:ascii="Times New Roman" w:hAnsi="Times New Roman" w:cs="Times New Roman" w:eastAsiaTheme="minorEastAsia"/>
                <w:b/>
                <w:bCs/>
                <w:color w:val="auto"/>
                <w:kern w:val="0"/>
                <w:sz w:val="24"/>
                <w:highlight w:val="none"/>
              </w:rPr>
            </w:pPr>
            <w:r>
              <w:rPr>
                <w:rFonts w:hint="default" w:ascii="Times New Roman" w:hAnsi="Times New Roman" w:cs="Times New Roman" w:eastAsiaTheme="minorEastAsia"/>
                <w:b/>
                <w:bCs/>
                <w:color w:val="auto"/>
                <w:kern w:val="0"/>
                <w:sz w:val="24"/>
                <w:highlight w:val="none"/>
              </w:rPr>
              <w:t>工艺流程及产污说明：</w:t>
            </w:r>
          </w:p>
          <w:p w14:paraId="1B3A6FF6">
            <w:pPr>
              <w:spacing w:line="360" w:lineRule="auto"/>
              <w:ind w:firstLine="480" w:firstLineChars="200"/>
              <w:rPr>
                <w:color w:val="auto"/>
              </w:rPr>
            </w:pPr>
            <w:bookmarkStart w:id="15" w:name="3.2.1.2焊装车间污染因素分析"/>
            <w:bookmarkEnd w:id="15"/>
            <w:r>
              <w:rPr>
                <w:rFonts w:hint="default" w:ascii="Times New Roman" w:hAnsi="Times New Roman" w:cs="Times New Roman" w:eastAsiaTheme="minorEastAsia"/>
                <w:color w:val="auto"/>
                <w:sz w:val="24"/>
                <w:highlight w:val="none"/>
                <w:lang w:val="en-US" w:eastAsia="zh-CN"/>
              </w:rPr>
              <w:t>原材料从运输车辆卸至</w:t>
            </w:r>
            <w:r>
              <w:rPr>
                <w:rFonts w:hint="eastAsia" w:ascii="Times New Roman" w:hAnsi="Times New Roman" w:cs="Times New Roman" w:eastAsiaTheme="minorEastAsia"/>
                <w:color w:val="auto"/>
                <w:sz w:val="24"/>
                <w:highlight w:val="none"/>
                <w:lang w:val="en-US" w:eastAsia="zh-CN"/>
              </w:rPr>
              <w:t>车间内原料区</w:t>
            </w:r>
            <w:r>
              <w:rPr>
                <w:rFonts w:hint="default" w:ascii="Times New Roman" w:hAnsi="Times New Roman" w:cs="Times New Roman" w:eastAsiaTheme="minorEastAsia"/>
                <w:color w:val="auto"/>
                <w:sz w:val="24"/>
                <w:highlight w:val="none"/>
                <w:lang w:val="en-US" w:eastAsia="zh-CN"/>
              </w:rPr>
              <w:t>间暂存</w:t>
            </w:r>
            <w:r>
              <w:rPr>
                <w:rFonts w:hint="default" w:ascii="Times New Roman" w:hAnsi="Times New Roman" w:cs="Times New Roman" w:eastAsiaTheme="minorEastAsia"/>
                <w:color w:val="auto"/>
                <w:sz w:val="24"/>
                <w:highlight w:val="none"/>
              </w:rPr>
              <w:t>，使用</w:t>
            </w:r>
            <w:r>
              <w:rPr>
                <w:rFonts w:hint="default" w:ascii="Times New Roman" w:hAnsi="Times New Roman" w:cs="Times New Roman" w:eastAsiaTheme="minorEastAsia"/>
                <w:color w:val="auto"/>
                <w:sz w:val="24"/>
                <w:highlight w:val="none"/>
                <w:lang w:val="en-US" w:eastAsia="zh-CN"/>
              </w:rPr>
              <w:t>装载机运输至喂料机</w:t>
            </w:r>
            <w:r>
              <w:rPr>
                <w:rFonts w:hint="default" w:ascii="Times New Roman" w:hAnsi="Times New Roman" w:cs="Times New Roman" w:eastAsiaTheme="minorEastAsia"/>
                <w:color w:val="auto"/>
                <w:sz w:val="24"/>
                <w:highlight w:val="none"/>
              </w:rPr>
              <w:t>进入</w:t>
            </w:r>
            <w:r>
              <w:rPr>
                <w:rFonts w:hint="eastAsia" w:ascii="Times New Roman" w:hAnsi="Times New Roman" w:cs="Times New Roman" w:eastAsiaTheme="minorEastAsia"/>
                <w:color w:val="auto"/>
                <w:sz w:val="24"/>
                <w:highlight w:val="none"/>
                <w:lang w:val="en-US" w:eastAsia="zh-CN"/>
              </w:rPr>
              <w:t>制砂</w:t>
            </w:r>
            <w:r>
              <w:rPr>
                <w:rFonts w:hint="default" w:ascii="Times New Roman" w:hAnsi="Times New Roman" w:cs="Times New Roman" w:eastAsiaTheme="minorEastAsia"/>
                <w:color w:val="auto"/>
                <w:sz w:val="24"/>
                <w:highlight w:val="none"/>
                <w:lang w:val="en-US" w:eastAsia="zh-CN"/>
              </w:rPr>
              <w:t>机进行破碎，破碎之后经皮带输送机运送至振动筛进行筛分，筛分后由皮带输送至水洗滚筒筛进行水洗，水洗后经</w:t>
            </w:r>
            <w:r>
              <w:rPr>
                <w:rFonts w:hint="eastAsia" w:ascii="Times New Roman" w:hAnsi="Times New Roman" w:cs="Times New Roman" w:eastAsiaTheme="minorEastAsia"/>
                <w:color w:val="auto"/>
                <w:sz w:val="24"/>
                <w:highlight w:val="none"/>
                <w:lang w:val="en-US" w:eastAsia="zh-CN"/>
              </w:rPr>
              <w:t>脱水筛进行脱水，脱水后为成品砂，废水经收集池收集通过压滤机进行压滤，压滤后清水经水罐收集后回用于生产。</w:t>
            </w:r>
          </w:p>
          <w:p w14:paraId="5622F20B">
            <w:pPr>
              <w:bidi w:val="0"/>
              <w:spacing w:line="360" w:lineRule="auto"/>
              <w:ind w:firstLine="480" w:firstLineChars="200"/>
              <w:rPr>
                <w:rFonts w:hint="default" w:ascii="Times New Roman" w:hAnsi="Times New Roman" w:cs="Times New Roman"/>
                <w:color w:val="auto"/>
                <w:kern w:val="0"/>
                <w:sz w:val="24"/>
                <w:lang w:eastAsia="zh-CN"/>
              </w:rPr>
            </w:pPr>
            <w:r>
              <w:rPr>
                <w:rFonts w:hint="default" w:ascii="Times New Roman" w:hAnsi="Times New Roman" w:cs="Times New Roman"/>
                <w:color w:val="auto"/>
                <w:kern w:val="0"/>
                <w:sz w:val="24"/>
              </w:rPr>
              <w:t>本项目</w:t>
            </w:r>
            <w:r>
              <w:rPr>
                <w:rFonts w:hint="eastAsia" w:ascii="Times New Roman" w:hAnsi="Times New Roman" w:eastAsia="宋体" w:cs="Times New Roman"/>
                <w:color w:val="auto"/>
                <w:kern w:val="0"/>
                <w:sz w:val="24"/>
                <w:lang w:val="en-US" w:eastAsia="zh-CN"/>
              </w:rPr>
              <w:t>运行过程中产生</w:t>
            </w:r>
            <w:r>
              <w:rPr>
                <w:rFonts w:hint="default" w:ascii="Times New Roman" w:hAnsi="Times New Roman" w:cs="Times New Roman"/>
                <w:color w:val="auto"/>
                <w:kern w:val="0"/>
                <w:sz w:val="24"/>
                <w:lang w:val="en-US" w:eastAsia="zh-CN"/>
              </w:rPr>
              <w:t>废气主要为</w:t>
            </w:r>
            <w:r>
              <w:rPr>
                <w:rFonts w:hint="default" w:ascii="Times New Roman" w:hAnsi="Times New Roman" w:eastAsia="宋体" w:cs="Times New Roman"/>
                <w:color w:val="auto"/>
                <w:sz w:val="24"/>
                <w:szCs w:val="24"/>
                <w:highlight w:val="none"/>
              </w:rPr>
              <w:t>原料破碎</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筛分粉尘</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b w:val="0"/>
                <w:bCs w:val="0"/>
                <w:color w:val="auto"/>
                <w:sz w:val="24"/>
                <w:highlight w:val="none"/>
                <w:lang w:val="en-US" w:eastAsia="zh-CN"/>
              </w:rPr>
              <w:t>物料装卸</w:t>
            </w:r>
            <w:r>
              <w:rPr>
                <w:rFonts w:hint="default" w:ascii="Times New Roman" w:hAnsi="Times New Roman" w:cs="Times New Roman"/>
                <w:b w:val="0"/>
                <w:bCs w:val="0"/>
                <w:color w:val="auto"/>
                <w:sz w:val="24"/>
                <w:highlight w:val="none"/>
              </w:rPr>
              <w:t>粉尘</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cs="Times New Roman"/>
                <w:color w:val="auto"/>
                <w:sz w:val="24"/>
                <w:highlight w:val="none"/>
              </w:rPr>
              <w:t>堆场扬尘</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车辆运输扬尘</w:t>
            </w:r>
            <w:r>
              <w:rPr>
                <w:rFonts w:hint="eastAsia" w:ascii="Times New Roman" w:hAnsi="Times New Roman" w:eastAsia="宋体" w:cs="Times New Roman"/>
                <w:color w:val="auto"/>
                <w:sz w:val="24"/>
                <w:highlight w:val="none"/>
                <w:lang w:val="en-US" w:eastAsia="zh-CN"/>
              </w:rPr>
              <w:t>；</w:t>
            </w:r>
            <w:r>
              <w:rPr>
                <w:rFonts w:hint="default" w:ascii="Times New Roman" w:hAnsi="Times New Roman" w:cs="Times New Roman"/>
                <w:color w:val="auto"/>
                <w:kern w:val="0"/>
                <w:sz w:val="24"/>
                <w:lang w:val="en-US" w:eastAsia="zh-CN"/>
              </w:rPr>
              <w:t>噪声为</w:t>
            </w:r>
            <w:r>
              <w:rPr>
                <w:rFonts w:hint="eastAsia" w:ascii="Times New Roman" w:hAnsi="Times New Roman" w:cs="Times New Roman"/>
                <w:color w:val="auto"/>
                <w:kern w:val="0"/>
                <w:sz w:val="24"/>
                <w:lang w:val="en-US" w:eastAsia="zh-CN"/>
              </w:rPr>
              <w:t>设备</w:t>
            </w:r>
            <w:r>
              <w:rPr>
                <w:rFonts w:hint="default" w:ascii="Times New Roman" w:hAnsi="Times New Roman" w:cs="Times New Roman"/>
                <w:color w:val="auto"/>
                <w:kern w:val="0"/>
                <w:sz w:val="24"/>
                <w:lang w:val="en-US" w:eastAsia="zh-CN"/>
              </w:rPr>
              <w:t>运转噪声</w:t>
            </w:r>
            <w:r>
              <w:rPr>
                <w:rFonts w:hint="eastAsia" w:ascii="Times New Roman" w:hAnsi="Times New Roman" w:cs="Times New Roman"/>
                <w:color w:val="auto"/>
                <w:kern w:val="0"/>
                <w:sz w:val="24"/>
                <w:lang w:val="en-US" w:eastAsia="zh-CN"/>
              </w:rPr>
              <w:t>，固废主要为布袋收尘灰、沉降粉尘、收集池沉渣、压滤泥饼</w:t>
            </w:r>
            <w:r>
              <w:rPr>
                <w:rFonts w:hint="default" w:ascii="Times New Roman" w:hAnsi="Times New Roman" w:cs="Times New Roman"/>
                <w:color w:val="auto"/>
                <w:kern w:val="0"/>
                <w:sz w:val="24"/>
                <w:lang w:eastAsia="zh-CN"/>
              </w:rPr>
              <w:t>。</w:t>
            </w:r>
          </w:p>
          <w:p w14:paraId="6D71620C">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eastAsiaTheme="minorEastAsia"/>
                <w:b/>
                <w:bCs/>
                <w:color w:val="auto"/>
                <w:sz w:val="24"/>
                <w:szCs w:val="28"/>
                <w:highlight w:val="none"/>
                <w:lang w:val="en-US" w:eastAsia="zh-CN"/>
              </w:rPr>
            </w:pPr>
            <w:r>
              <w:rPr>
                <w:rFonts w:hint="default" w:ascii="Times New Roman" w:hAnsi="Times New Roman" w:cs="Times New Roman" w:eastAsiaTheme="minorEastAsia"/>
                <w:b/>
                <w:bCs/>
                <w:color w:val="auto"/>
                <w:sz w:val="24"/>
                <w:szCs w:val="28"/>
                <w:highlight w:val="none"/>
                <w:lang w:val="en-US" w:eastAsia="zh-CN"/>
              </w:rPr>
              <w:t>本项目</w:t>
            </w:r>
            <w:r>
              <w:rPr>
                <w:rFonts w:hint="eastAsia" w:ascii="Times New Roman" w:hAnsi="Times New Roman" w:cs="Times New Roman" w:eastAsiaTheme="minorEastAsia"/>
                <w:b/>
                <w:bCs/>
                <w:color w:val="auto"/>
                <w:sz w:val="24"/>
                <w:szCs w:val="28"/>
                <w:highlight w:val="none"/>
                <w:lang w:val="en-US" w:eastAsia="zh-CN"/>
              </w:rPr>
              <w:t>水稳石生产</w:t>
            </w:r>
            <w:r>
              <w:rPr>
                <w:rFonts w:hint="default" w:ascii="Times New Roman" w:hAnsi="Times New Roman" w:cs="Times New Roman" w:eastAsiaTheme="minorEastAsia"/>
                <w:b/>
                <w:bCs/>
                <w:color w:val="auto"/>
                <w:sz w:val="24"/>
                <w:szCs w:val="28"/>
                <w:highlight w:val="none"/>
                <w:lang w:val="en-US" w:eastAsia="zh-CN"/>
              </w:rPr>
              <w:t>流程及产污环节如下所示：</w:t>
            </w:r>
          </w:p>
          <w:p w14:paraId="633BB4BA">
            <w:pPr>
              <w:bidi w:val="0"/>
              <w:spacing w:line="360" w:lineRule="auto"/>
              <w:ind w:firstLine="480" w:firstLineChars="200"/>
              <w:rPr>
                <w:rFonts w:hint="default" w:ascii="Times New Roman" w:hAnsi="Times New Roman" w:cs="Times New Roman"/>
                <w:color w:val="auto"/>
                <w:kern w:val="0"/>
                <w:sz w:val="24"/>
                <w:lang w:eastAsia="zh-CN"/>
              </w:rPr>
            </w:pPr>
          </w:p>
          <w:p w14:paraId="7DC387A8">
            <w:pPr>
              <w:widowControl/>
              <w:tabs>
                <w:tab w:val="left" w:pos="1057"/>
                <w:tab w:val="left" w:pos="2809"/>
                <w:tab w:val="center" w:pos="4153"/>
                <w:tab w:val="left" w:pos="6937"/>
              </w:tabs>
              <w:spacing w:line="360" w:lineRule="auto"/>
              <w:jc w:val="center"/>
              <w:rPr>
                <w:rFonts w:hint="default" w:ascii="Times New Roman" w:hAnsi="Times New Roman" w:cs="Times New Roman" w:eastAsiaTheme="minorEastAsia"/>
                <w:b/>
                <w:bCs/>
                <w:color w:val="auto"/>
                <w:kern w:val="0"/>
                <w:sz w:val="24"/>
                <w:highlight w:val="none"/>
              </w:rPr>
            </w:pPr>
            <w:r>
              <w:rPr>
                <w:b/>
                <w:color w:val="auto"/>
                <w:kern w:val="0"/>
                <w:szCs w:val="21"/>
              </w:rPr>
              <w:object>
                <v:shape id="_x0000_i1026" o:spt="75" type="#_x0000_t75" style="height:247.15pt;width:372.65pt;" o:ole="t" filled="f" o:preferrelative="t" stroked="f" coordsize="21600,21600">
                  <v:path/>
                  <v:fill on="f" focussize="0,0"/>
                  <v:stroke on="f"/>
                  <v:imagedata r:id="rId22" o:title=""/>
                  <o:lock v:ext="edit" aspectratio="f"/>
                  <w10:wrap type="none"/>
                  <w10:anchorlock/>
                </v:shape>
                <o:OLEObject Type="Embed" ProgID="Visio.Drawing.11" ShapeID="_x0000_i1026" DrawAspect="Content" ObjectID="_1468075726" r:id="rId21">
                  <o:LockedField>false</o:LockedField>
                </o:OLEObject>
              </w:object>
            </w:r>
          </w:p>
          <w:p w14:paraId="12BDBDBC">
            <w:pPr>
              <w:widowControl/>
              <w:tabs>
                <w:tab w:val="left" w:pos="1057"/>
                <w:tab w:val="left" w:pos="2809"/>
                <w:tab w:val="center" w:pos="4153"/>
                <w:tab w:val="left" w:pos="6937"/>
              </w:tabs>
              <w:spacing w:line="360" w:lineRule="auto"/>
              <w:jc w:val="center"/>
              <w:rPr>
                <w:rFonts w:hint="default" w:ascii="Times New Roman" w:hAnsi="Times New Roman" w:cs="Times New Roman" w:eastAsiaTheme="minorEastAsia"/>
                <w:b/>
                <w:bCs/>
                <w:color w:val="auto"/>
                <w:kern w:val="0"/>
                <w:sz w:val="24"/>
                <w:highlight w:val="none"/>
              </w:rPr>
            </w:pPr>
            <w:r>
              <w:rPr>
                <w:rFonts w:hint="default" w:ascii="Times New Roman" w:hAnsi="Times New Roman" w:cs="Times New Roman" w:eastAsiaTheme="minorEastAsia"/>
                <w:b/>
                <w:bCs/>
                <w:color w:val="auto"/>
                <w:kern w:val="0"/>
                <w:sz w:val="24"/>
                <w:highlight w:val="none"/>
              </w:rPr>
              <w:t>图2-</w:t>
            </w:r>
            <w:r>
              <w:rPr>
                <w:rFonts w:hint="eastAsia" w:ascii="Times New Roman" w:hAnsi="Times New Roman" w:cs="Times New Roman" w:eastAsiaTheme="minorEastAsia"/>
                <w:b/>
                <w:bCs/>
                <w:color w:val="auto"/>
                <w:kern w:val="0"/>
                <w:sz w:val="24"/>
                <w:highlight w:val="none"/>
                <w:lang w:val="en-US" w:eastAsia="zh-CN"/>
              </w:rPr>
              <w:t>3</w:t>
            </w:r>
            <w:r>
              <w:rPr>
                <w:rFonts w:hint="default" w:ascii="Times New Roman" w:hAnsi="Times New Roman" w:cs="Times New Roman" w:eastAsiaTheme="minorEastAsia"/>
                <w:b/>
                <w:bCs/>
                <w:color w:val="auto"/>
                <w:kern w:val="0"/>
                <w:sz w:val="24"/>
                <w:highlight w:val="none"/>
              </w:rPr>
              <w:t xml:space="preserve">  </w:t>
            </w:r>
            <w:r>
              <w:rPr>
                <w:rFonts w:hint="eastAsia" w:ascii="Times New Roman" w:hAnsi="Times New Roman" w:cs="Times New Roman" w:eastAsiaTheme="minorEastAsia"/>
                <w:b/>
                <w:bCs/>
                <w:color w:val="auto"/>
                <w:kern w:val="0"/>
                <w:sz w:val="24"/>
                <w:highlight w:val="none"/>
                <w:lang w:val="en-US" w:eastAsia="zh-CN"/>
              </w:rPr>
              <w:t>水稳石</w:t>
            </w:r>
            <w:r>
              <w:rPr>
                <w:rFonts w:hint="default" w:ascii="Times New Roman" w:hAnsi="Times New Roman" w:cs="Times New Roman" w:eastAsiaTheme="minorEastAsia"/>
                <w:b/>
                <w:bCs/>
                <w:color w:val="auto"/>
                <w:kern w:val="0"/>
                <w:sz w:val="24"/>
                <w:highlight w:val="none"/>
              </w:rPr>
              <w:t>生产工艺流程及产污环节图</w:t>
            </w:r>
          </w:p>
          <w:p w14:paraId="5BC0AED9">
            <w:pPr>
              <w:widowControl/>
              <w:tabs>
                <w:tab w:val="left" w:pos="1057"/>
                <w:tab w:val="left" w:pos="2809"/>
                <w:tab w:val="center" w:pos="4153"/>
                <w:tab w:val="left" w:pos="6937"/>
              </w:tabs>
              <w:spacing w:line="360" w:lineRule="auto"/>
              <w:ind w:firstLine="482" w:firstLineChars="200"/>
              <w:rPr>
                <w:rFonts w:hint="default" w:ascii="Times New Roman" w:hAnsi="Times New Roman" w:cs="Times New Roman" w:eastAsiaTheme="minorEastAsia"/>
                <w:b/>
                <w:bCs/>
                <w:color w:val="auto"/>
                <w:kern w:val="0"/>
                <w:sz w:val="24"/>
                <w:highlight w:val="none"/>
              </w:rPr>
            </w:pPr>
            <w:r>
              <w:rPr>
                <w:rFonts w:hint="default" w:ascii="Times New Roman" w:hAnsi="Times New Roman" w:cs="Times New Roman" w:eastAsiaTheme="minorEastAsia"/>
                <w:b/>
                <w:bCs/>
                <w:color w:val="auto"/>
                <w:kern w:val="0"/>
                <w:sz w:val="24"/>
                <w:highlight w:val="none"/>
              </w:rPr>
              <w:t>工艺流程及产污说明：</w:t>
            </w:r>
          </w:p>
          <w:p w14:paraId="40382BB6">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碎石、白灰、粉煤灰上料工序：将采购的碎石及本厂内机制砂用装载机运输到上料仓中，上料过程中采取雾炮车喷淋。该过程均在密封生产车间内完成，同时车间顶部的喷淋装置开启。石子、砂子经加料斗在密封空间内跌落至传送带，由传送带将物料输送至搅拌机中，该工序主要产生废气污染物粉尘。</w:t>
            </w:r>
          </w:p>
          <w:p w14:paraId="3ED21763">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2）水泥、白灰、粉煤灰加料工序：水泥、白灰、粉煤灰由罐车运输进入厂内，</w:t>
            </w:r>
            <w:r>
              <w:rPr>
                <w:rFonts w:hint="default" w:ascii="Times New Roman" w:hAnsi="Times New Roman" w:cs="Times New Roman" w:eastAsiaTheme="minorEastAsia"/>
                <w:color w:val="auto"/>
                <w:sz w:val="24"/>
                <w:highlight w:val="none"/>
                <w:lang w:val="en-US" w:eastAsia="zh-CN"/>
              </w:rPr>
              <w:t>由罐车自带的封闭式气动系统将粉料泵入筒仓内</w:t>
            </w:r>
            <w:r>
              <w:rPr>
                <w:rFonts w:hint="eastAsia" w:ascii="Times New Roman" w:hAnsi="Times New Roman"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lang w:val="en-US" w:eastAsia="zh-CN"/>
              </w:rPr>
              <w:t>在灌装过程中，由于通过管道进入筒仓时进料口在筒仓下方，罐装车通过气力输送至筒仓，整个过程在封闭的管道中完成，此时粉尘会随筒仓里的空气从筒仓顶部的排气孔中排出</w:t>
            </w:r>
            <w:r>
              <w:rPr>
                <w:rFonts w:hint="eastAsia" w:ascii="Times New Roman" w:hAnsi="Times New Roman" w:cs="Times New Roman" w:eastAsiaTheme="minorEastAsia"/>
                <w:color w:val="auto"/>
                <w:sz w:val="24"/>
                <w:highlight w:val="none"/>
                <w:lang w:val="en-US" w:eastAsia="zh-CN"/>
              </w:rPr>
              <w:t>，筒仓仓顶自带脉冲袋式除尘器</w:t>
            </w:r>
            <w:r>
              <w:rPr>
                <w:rFonts w:hint="default" w:ascii="Times New Roman" w:hAnsi="Times New Roman" w:cs="Times New Roman" w:eastAsiaTheme="minorEastAsia"/>
                <w:color w:val="auto"/>
                <w:sz w:val="24"/>
                <w:highlight w:val="none"/>
                <w:lang w:val="en-US" w:eastAsia="zh-CN"/>
              </w:rPr>
              <w:t>。</w:t>
            </w:r>
            <w:r>
              <w:rPr>
                <w:rFonts w:hint="eastAsia" w:ascii="Times New Roman" w:hAnsi="Times New Roman" w:cs="Times New Roman" w:eastAsiaTheme="minorEastAsia"/>
                <w:color w:val="auto"/>
                <w:sz w:val="24"/>
                <w:highlight w:val="none"/>
                <w:lang w:val="en-US" w:eastAsia="zh-CN"/>
              </w:rPr>
              <w:t>该工序主要产生废气污染物粉尘及噪声。</w:t>
            </w:r>
          </w:p>
          <w:p w14:paraId="5B48B460">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3）水加料工序：水由水泵加入搅拌机中，该工序主要产生噪声。</w:t>
            </w:r>
          </w:p>
          <w:p w14:paraId="16B9F672">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4）搅拌工序：根据产品种类，将原料水按照设定的时间按一定比例投入搅拌槽中，进入搅拌槽的物料通过相互反转的两根搅拌轴上的双道螺旋叶片进行充分混合后结束搅拌。搅拌结束后，水稳石由密封传送带输送直接注入运输车辆内，外运。该搅拌过程全程在密闭搅拌机内进行，上方设有自带的布袋除尘器，搅拌过程会根据一定比例加入水。</w:t>
            </w:r>
          </w:p>
          <w:p w14:paraId="3B3CB41C">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5）成品外运</w:t>
            </w:r>
          </w:p>
          <w:p w14:paraId="22392542">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项目水稳石产品搅拌完成后直接通过全封闭运输车辆进行外运。</w:t>
            </w:r>
          </w:p>
          <w:p w14:paraId="17BEE5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Cs/>
                <w:color w:val="auto"/>
                <w:sz w:val="24"/>
              </w:rPr>
            </w:pPr>
            <w:r>
              <w:rPr>
                <w:rFonts w:hint="default" w:ascii="Times New Roman" w:hAnsi="Times New Roman" w:cs="Times New Roman"/>
                <w:bCs/>
                <w:color w:val="auto"/>
                <w:sz w:val="24"/>
              </w:rPr>
              <w:t>本项目运营期产污情况见</w:t>
            </w:r>
            <w:r>
              <w:rPr>
                <w:rFonts w:hint="eastAsia" w:ascii="Times New Roman" w:hAnsi="Times New Roman" w:eastAsia="宋体" w:cs="Times New Roman"/>
                <w:bCs/>
                <w:color w:val="auto"/>
                <w:sz w:val="24"/>
                <w:lang w:eastAsia="zh-CN"/>
              </w:rPr>
              <w:t>表</w:t>
            </w:r>
            <w:r>
              <w:rPr>
                <w:rFonts w:hint="default" w:ascii="Times New Roman" w:hAnsi="Times New Roman" w:cs="Times New Roman"/>
                <w:bCs/>
                <w:color w:val="auto"/>
                <w:sz w:val="24"/>
              </w:rPr>
              <w:t>2-</w:t>
            </w:r>
            <w:r>
              <w:rPr>
                <w:rFonts w:hint="default" w:ascii="Times New Roman" w:hAnsi="Times New Roman" w:cs="Times New Roman"/>
                <w:bCs/>
                <w:color w:val="auto"/>
                <w:sz w:val="24"/>
                <w:lang w:val="en-US" w:eastAsia="zh-CN"/>
              </w:rPr>
              <w:t>6</w:t>
            </w:r>
            <w:r>
              <w:rPr>
                <w:rFonts w:hint="default" w:ascii="Times New Roman" w:hAnsi="Times New Roman" w:cs="Times New Roman"/>
                <w:bCs/>
                <w:color w:val="auto"/>
                <w:sz w:val="24"/>
              </w:rPr>
              <w:t>。</w:t>
            </w:r>
          </w:p>
          <w:p w14:paraId="61F01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color w:val="auto"/>
                <w:sz w:val="24"/>
              </w:rPr>
            </w:pPr>
            <w:r>
              <w:rPr>
                <w:rFonts w:hint="default" w:ascii="Times New Roman" w:hAnsi="Times New Roman" w:eastAsia="宋体" w:cs="Times New Roman"/>
                <w:b/>
                <w:color w:val="auto"/>
                <w:sz w:val="21"/>
                <w:szCs w:val="21"/>
                <w:lang w:val="en-US" w:eastAsia="zh-CN"/>
              </w:rPr>
              <w:t>表2-6 主要污染物一览表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21"/>
              <w:gridCol w:w="1798"/>
              <w:gridCol w:w="1140"/>
              <w:gridCol w:w="1730"/>
              <w:gridCol w:w="1840"/>
              <w:gridCol w:w="1290"/>
            </w:tblGrid>
            <w:tr w14:paraId="7E474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19" w:type="dxa"/>
                  <w:gridSpan w:val="2"/>
                  <w:noWrap w:val="0"/>
                  <w:vAlign w:val="center"/>
                </w:tcPr>
                <w:p w14:paraId="224B87F1">
                  <w:pPr>
                    <w:pStyle w:val="44"/>
                    <w:kinsoku w:val="0"/>
                    <w:overflowPunct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eastAsia="zh-CN"/>
                    </w:rPr>
                    <w:t>污染</w:t>
                  </w:r>
                  <w:r>
                    <w:rPr>
                      <w:rFonts w:hint="default" w:ascii="Times New Roman" w:hAnsi="Times New Roman" w:cs="Times New Roman"/>
                      <w:b/>
                      <w:bCs/>
                      <w:color w:val="auto"/>
                      <w:sz w:val="21"/>
                      <w:szCs w:val="21"/>
                    </w:rPr>
                    <w:t>类型</w:t>
                  </w:r>
                </w:p>
              </w:tc>
              <w:tc>
                <w:tcPr>
                  <w:tcW w:w="1140" w:type="dxa"/>
                  <w:noWrap w:val="0"/>
                  <w:vAlign w:val="center"/>
                </w:tcPr>
                <w:p w14:paraId="22499625">
                  <w:pPr>
                    <w:pStyle w:val="44"/>
                    <w:kinsoku w:val="0"/>
                    <w:overflowPunct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产生工序</w:t>
                  </w:r>
                </w:p>
              </w:tc>
              <w:tc>
                <w:tcPr>
                  <w:tcW w:w="1730" w:type="dxa"/>
                  <w:noWrap w:val="0"/>
                  <w:vAlign w:val="center"/>
                </w:tcPr>
                <w:p w14:paraId="47620D0A">
                  <w:pPr>
                    <w:pStyle w:val="44"/>
                    <w:kinsoku w:val="0"/>
                    <w:overflowPunct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主要污染物</w:t>
                  </w:r>
                </w:p>
              </w:tc>
              <w:tc>
                <w:tcPr>
                  <w:tcW w:w="1840" w:type="dxa"/>
                  <w:noWrap w:val="0"/>
                  <w:vAlign w:val="center"/>
                </w:tcPr>
                <w:p w14:paraId="3CD5B8B5">
                  <w:pPr>
                    <w:pStyle w:val="44"/>
                    <w:kinsoku w:val="0"/>
                    <w:overflowPunct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产生位置</w:t>
                  </w:r>
                </w:p>
              </w:tc>
              <w:tc>
                <w:tcPr>
                  <w:tcW w:w="1290" w:type="dxa"/>
                  <w:noWrap w:val="0"/>
                  <w:vAlign w:val="center"/>
                </w:tcPr>
                <w:p w14:paraId="6F35E2B9">
                  <w:pPr>
                    <w:pStyle w:val="44"/>
                    <w:kinsoku w:val="0"/>
                    <w:overflowPunct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排放方式</w:t>
                  </w:r>
                </w:p>
              </w:tc>
            </w:tr>
            <w:tr w14:paraId="184AA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restart"/>
                  <w:noWrap w:val="0"/>
                  <w:vAlign w:val="center"/>
                </w:tcPr>
                <w:p w14:paraId="56999AC4">
                  <w:pPr>
                    <w:pStyle w:val="44"/>
                    <w:kinsoku w:val="0"/>
                    <w:overflowPunct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废气</w:t>
                  </w:r>
                </w:p>
              </w:tc>
              <w:tc>
                <w:tcPr>
                  <w:tcW w:w="1798" w:type="dxa"/>
                  <w:noWrap w:val="0"/>
                  <w:vAlign w:val="center"/>
                </w:tcPr>
                <w:p w14:paraId="504B9581">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破碎、筛分粉尘</w:t>
                  </w:r>
                </w:p>
              </w:tc>
              <w:tc>
                <w:tcPr>
                  <w:tcW w:w="1140" w:type="dxa"/>
                  <w:noWrap w:val="0"/>
                  <w:vAlign w:val="center"/>
                </w:tcPr>
                <w:p w14:paraId="5DBCEDEC">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破碎、筛分</w:t>
                  </w:r>
                </w:p>
              </w:tc>
              <w:tc>
                <w:tcPr>
                  <w:tcW w:w="1730" w:type="dxa"/>
                  <w:noWrap w:val="0"/>
                  <w:vAlign w:val="center"/>
                </w:tcPr>
                <w:p w14:paraId="2A5FEEAB">
                  <w:pPr>
                    <w:pStyle w:val="44"/>
                    <w:kinsoku w:val="0"/>
                    <w:overflowPunct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颗粒物</w:t>
                  </w:r>
                </w:p>
              </w:tc>
              <w:tc>
                <w:tcPr>
                  <w:tcW w:w="1840" w:type="dxa"/>
                  <w:noWrap w:val="0"/>
                  <w:vAlign w:val="center"/>
                </w:tcPr>
                <w:p w14:paraId="42F8740C">
                  <w:pPr>
                    <w:pStyle w:val="44"/>
                    <w:kinsoku w:val="0"/>
                    <w:overflowPunct w:val="0"/>
                    <w:jc w:val="center"/>
                    <w:rPr>
                      <w:rFonts w:hint="default" w:ascii="Times New Roman" w:hAnsi="Times New Roman" w:cs="Times New Roman"/>
                      <w:color w:val="auto"/>
                      <w:sz w:val="21"/>
                      <w:szCs w:val="21"/>
                    </w:rPr>
                  </w:pPr>
                </w:p>
              </w:tc>
              <w:tc>
                <w:tcPr>
                  <w:tcW w:w="1290" w:type="dxa"/>
                  <w:noWrap w:val="0"/>
                  <w:vAlign w:val="center"/>
                </w:tcPr>
                <w:p w14:paraId="575449EA">
                  <w:pPr>
                    <w:pStyle w:val="44"/>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室内、</w:t>
                  </w:r>
                  <w:r>
                    <w:rPr>
                      <w:rFonts w:hint="default" w:ascii="Times New Roman" w:hAnsi="Times New Roman" w:cs="Times New Roman"/>
                      <w:color w:val="auto"/>
                      <w:sz w:val="21"/>
                      <w:szCs w:val="21"/>
                    </w:rPr>
                    <w:t>间歇</w:t>
                  </w:r>
                </w:p>
              </w:tc>
            </w:tr>
            <w:tr w14:paraId="01935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3DFA4D2B">
                  <w:pPr>
                    <w:pStyle w:val="44"/>
                    <w:kinsoku w:val="0"/>
                    <w:overflowPunct w:val="0"/>
                    <w:rPr>
                      <w:rFonts w:hint="default" w:ascii="Times New Roman" w:hAnsi="Times New Roman" w:cs="Times New Roman"/>
                      <w:color w:val="auto"/>
                      <w:sz w:val="21"/>
                      <w:szCs w:val="21"/>
                    </w:rPr>
                  </w:pPr>
                </w:p>
              </w:tc>
              <w:tc>
                <w:tcPr>
                  <w:tcW w:w="1798" w:type="dxa"/>
                  <w:noWrap w:val="0"/>
                  <w:vAlign w:val="center"/>
                </w:tcPr>
                <w:p w14:paraId="25911F64">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物料装卸粉尘</w:t>
                  </w:r>
                </w:p>
              </w:tc>
              <w:tc>
                <w:tcPr>
                  <w:tcW w:w="1140" w:type="dxa"/>
                  <w:noWrap w:val="0"/>
                  <w:vAlign w:val="center"/>
                </w:tcPr>
                <w:p w14:paraId="78D86001">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物料装卸</w:t>
                  </w:r>
                </w:p>
              </w:tc>
              <w:tc>
                <w:tcPr>
                  <w:tcW w:w="1730" w:type="dxa"/>
                  <w:noWrap w:val="0"/>
                  <w:vAlign w:val="center"/>
                </w:tcPr>
                <w:p w14:paraId="0F7C7F0F">
                  <w:pPr>
                    <w:pStyle w:val="44"/>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840" w:type="dxa"/>
                  <w:noWrap w:val="0"/>
                  <w:vAlign w:val="center"/>
                </w:tcPr>
                <w:p w14:paraId="5F8C41FB">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原料车间、成品车间</w:t>
                  </w:r>
                </w:p>
              </w:tc>
              <w:tc>
                <w:tcPr>
                  <w:tcW w:w="1290" w:type="dxa"/>
                  <w:noWrap w:val="0"/>
                  <w:vAlign w:val="center"/>
                </w:tcPr>
                <w:p w14:paraId="7C1397EF">
                  <w:pPr>
                    <w:pStyle w:val="44"/>
                    <w:kinsoku w:val="0"/>
                    <w:overflowPunct w:val="0"/>
                    <w:jc w:val="center"/>
                    <w:rPr>
                      <w:rFonts w:hint="default"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室内、间歇</w:t>
                  </w:r>
                </w:p>
              </w:tc>
            </w:tr>
            <w:tr w14:paraId="121E3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42EB7473">
                  <w:pPr>
                    <w:pStyle w:val="44"/>
                    <w:kinsoku w:val="0"/>
                    <w:overflowPunct w:val="0"/>
                    <w:rPr>
                      <w:rFonts w:hint="default" w:ascii="Times New Roman" w:hAnsi="Times New Roman" w:cs="Times New Roman"/>
                      <w:color w:val="auto"/>
                      <w:sz w:val="21"/>
                      <w:szCs w:val="21"/>
                    </w:rPr>
                  </w:pPr>
                </w:p>
              </w:tc>
              <w:tc>
                <w:tcPr>
                  <w:tcW w:w="1798" w:type="dxa"/>
                  <w:noWrap w:val="0"/>
                  <w:vAlign w:val="center"/>
                </w:tcPr>
                <w:p w14:paraId="4EB2C834">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运输扬尘</w:t>
                  </w:r>
                </w:p>
              </w:tc>
              <w:tc>
                <w:tcPr>
                  <w:tcW w:w="1140" w:type="dxa"/>
                  <w:noWrap w:val="0"/>
                  <w:vAlign w:val="center"/>
                </w:tcPr>
                <w:p w14:paraId="03065F4E">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车辆运输</w:t>
                  </w:r>
                </w:p>
              </w:tc>
              <w:tc>
                <w:tcPr>
                  <w:tcW w:w="1730" w:type="dxa"/>
                  <w:noWrap w:val="0"/>
                  <w:vAlign w:val="center"/>
                </w:tcPr>
                <w:p w14:paraId="749655FE">
                  <w:pPr>
                    <w:pStyle w:val="44"/>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840" w:type="dxa"/>
                  <w:noWrap w:val="0"/>
                  <w:vAlign w:val="center"/>
                </w:tcPr>
                <w:p w14:paraId="514C886A">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厂内道路</w:t>
                  </w:r>
                </w:p>
              </w:tc>
              <w:tc>
                <w:tcPr>
                  <w:tcW w:w="1290" w:type="dxa"/>
                  <w:noWrap w:val="0"/>
                  <w:vAlign w:val="center"/>
                </w:tcPr>
                <w:p w14:paraId="7820C3E7">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室外、间歇</w:t>
                  </w:r>
                </w:p>
              </w:tc>
            </w:tr>
            <w:tr w14:paraId="5493A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29FB6B71">
                  <w:pPr>
                    <w:pStyle w:val="44"/>
                    <w:kinsoku w:val="0"/>
                    <w:overflowPunct w:val="0"/>
                    <w:rPr>
                      <w:rFonts w:hint="default" w:ascii="Times New Roman" w:hAnsi="Times New Roman" w:cs="Times New Roman"/>
                      <w:color w:val="auto"/>
                      <w:sz w:val="21"/>
                      <w:szCs w:val="21"/>
                    </w:rPr>
                  </w:pPr>
                </w:p>
              </w:tc>
              <w:tc>
                <w:tcPr>
                  <w:tcW w:w="1798" w:type="dxa"/>
                  <w:noWrap w:val="0"/>
                  <w:vAlign w:val="center"/>
                </w:tcPr>
                <w:p w14:paraId="12EA0D0B">
                  <w:pPr>
                    <w:adjustRightInd w:val="0"/>
                    <w:snapToGrid w:val="0"/>
                    <w:jc w:val="center"/>
                    <w:rPr>
                      <w:rFonts w:hint="eastAsia" w:ascii="Times New Roman" w:hAnsi="Times New Roman" w:cs="Times New Roman"/>
                      <w:color w:val="auto"/>
                      <w:sz w:val="21"/>
                      <w:szCs w:val="21"/>
                      <w:lang w:val="en-US" w:eastAsia="zh-CN"/>
                    </w:rPr>
                  </w:pPr>
                  <w:r>
                    <w:rPr>
                      <w:rFonts w:hint="eastAsia"/>
                      <w:bCs/>
                      <w:color w:val="auto"/>
                      <w:szCs w:val="21"/>
                      <w:lang w:val="en-US" w:eastAsia="zh-CN"/>
                    </w:rPr>
                    <w:t>上料</w:t>
                  </w:r>
                  <w:r>
                    <w:rPr>
                      <w:rFonts w:hint="eastAsia"/>
                      <w:bCs/>
                      <w:color w:val="auto"/>
                      <w:szCs w:val="21"/>
                    </w:rPr>
                    <w:t>粉尘</w:t>
                  </w:r>
                </w:p>
              </w:tc>
              <w:tc>
                <w:tcPr>
                  <w:tcW w:w="1140" w:type="dxa"/>
                  <w:noWrap w:val="0"/>
                  <w:vAlign w:val="center"/>
                </w:tcPr>
                <w:p w14:paraId="75AD8E67">
                  <w:pPr>
                    <w:adjustRightInd w:val="0"/>
                    <w:snapToGrid w:val="0"/>
                    <w:jc w:val="center"/>
                    <w:rPr>
                      <w:rFonts w:hint="eastAsia" w:ascii="Times New Roman" w:hAnsi="Times New Roman" w:cs="Times New Roman"/>
                      <w:color w:val="auto"/>
                      <w:sz w:val="21"/>
                      <w:szCs w:val="21"/>
                      <w:lang w:val="en-US" w:eastAsia="zh-CN"/>
                    </w:rPr>
                  </w:pPr>
                  <w:r>
                    <w:rPr>
                      <w:rFonts w:hint="eastAsia"/>
                      <w:bCs/>
                      <w:color w:val="auto"/>
                      <w:szCs w:val="21"/>
                      <w:lang w:val="en-US" w:eastAsia="zh-CN"/>
                    </w:rPr>
                    <w:t>上料</w:t>
                  </w:r>
                </w:p>
              </w:tc>
              <w:tc>
                <w:tcPr>
                  <w:tcW w:w="1730" w:type="dxa"/>
                  <w:noWrap w:val="0"/>
                  <w:vAlign w:val="center"/>
                </w:tcPr>
                <w:p w14:paraId="5B30CF2D">
                  <w:pPr>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840" w:type="dxa"/>
                  <w:noWrap w:val="0"/>
                  <w:vAlign w:val="center"/>
                </w:tcPr>
                <w:p w14:paraId="3680A519">
                  <w:pPr>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生产车间</w:t>
                  </w:r>
                </w:p>
              </w:tc>
              <w:tc>
                <w:tcPr>
                  <w:tcW w:w="1290" w:type="dxa"/>
                  <w:noWrap w:val="0"/>
                  <w:vAlign w:val="center"/>
                </w:tcPr>
                <w:p w14:paraId="1D42A170">
                  <w:pPr>
                    <w:pStyle w:val="44"/>
                    <w:kinsoku w:val="0"/>
                    <w:overflowPunct w:val="0"/>
                    <w:jc w:val="center"/>
                    <w:rPr>
                      <w:rFonts w:hint="eastAsia" w:ascii="Times New Roman" w:hAnsi="Times New Roman" w:cs="Times New Roman"/>
                      <w:color w:val="auto"/>
                      <w:sz w:val="21"/>
                      <w:szCs w:val="21"/>
                      <w:lang w:val="en-US" w:eastAsia="zh-CN"/>
                    </w:rPr>
                  </w:pPr>
                </w:p>
              </w:tc>
            </w:tr>
            <w:tr w14:paraId="32661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7A657CA1">
                  <w:pPr>
                    <w:pStyle w:val="44"/>
                    <w:kinsoku w:val="0"/>
                    <w:overflowPunct w:val="0"/>
                    <w:rPr>
                      <w:rFonts w:hint="default" w:ascii="Times New Roman" w:hAnsi="Times New Roman" w:cs="Times New Roman"/>
                      <w:color w:val="auto"/>
                      <w:sz w:val="21"/>
                      <w:szCs w:val="21"/>
                    </w:rPr>
                  </w:pPr>
                </w:p>
              </w:tc>
              <w:tc>
                <w:tcPr>
                  <w:tcW w:w="1798" w:type="dxa"/>
                  <w:noWrap w:val="0"/>
                  <w:vAlign w:val="center"/>
                </w:tcPr>
                <w:p w14:paraId="1A486DA7">
                  <w:pPr>
                    <w:adjustRightInd w:val="0"/>
                    <w:snapToGrid w:val="0"/>
                    <w:jc w:val="center"/>
                    <w:rPr>
                      <w:rFonts w:hint="eastAsia" w:ascii="Times New Roman" w:hAnsi="Times New Roman" w:cs="Times New Roman"/>
                      <w:color w:val="auto"/>
                      <w:sz w:val="21"/>
                      <w:szCs w:val="21"/>
                      <w:lang w:val="en-US" w:eastAsia="zh-CN"/>
                    </w:rPr>
                  </w:pPr>
                  <w:r>
                    <w:rPr>
                      <w:rFonts w:hint="eastAsia"/>
                      <w:bCs/>
                      <w:color w:val="auto"/>
                      <w:szCs w:val="21"/>
                    </w:rPr>
                    <w:t>仓顶呼吸粉尘</w:t>
                  </w:r>
                </w:p>
              </w:tc>
              <w:tc>
                <w:tcPr>
                  <w:tcW w:w="1140" w:type="dxa"/>
                  <w:noWrap w:val="0"/>
                  <w:vAlign w:val="center"/>
                </w:tcPr>
                <w:p w14:paraId="2F16E771">
                  <w:pPr>
                    <w:adjustRightInd w:val="0"/>
                    <w:snapToGrid w:val="0"/>
                    <w:jc w:val="center"/>
                    <w:rPr>
                      <w:rFonts w:hint="eastAsia" w:ascii="Times New Roman" w:hAnsi="Times New Roman" w:cs="Times New Roman"/>
                      <w:color w:val="auto"/>
                      <w:sz w:val="21"/>
                      <w:szCs w:val="21"/>
                      <w:lang w:val="en-US" w:eastAsia="zh-CN"/>
                    </w:rPr>
                  </w:pPr>
                  <w:r>
                    <w:rPr>
                      <w:rFonts w:hint="eastAsia"/>
                      <w:bCs/>
                      <w:color w:val="auto"/>
                      <w:szCs w:val="21"/>
                    </w:rPr>
                    <w:t>筒仓呼吸</w:t>
                  </w:r>
                </w:p>
              </w:tc>
              <w:tc>
                <w:tcPr>
                  <w:tcW w:w="1730" w:type="dxa"/>
                  <w:noWrap w:val="0"/>
                  <w:vAlign w:val="center"/>
                </w:tcPr>
                <w:p w14:paraId="7565BB84">
                  <w:pPr>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840" w:type="dxa"/>
                  <w:noWrap w:val="0"/>
                  <w:vAlign w:val="center"/>
                </w:tcPr>
                <w:p w14:paraId="2F311951">
                  <w:pPr>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生产车间</w:t>
                  </w:r>
                </w:p>
              </w:tc>
              <w:tc>
                <w:tcPr>
                  <w:tcW w:w="1290" w:type="dxa"/>
                  <w:noWrap w:val="0"/>
                  <w:vAlign w:val="center"/>
                </w:tcPr>
                <w:p w14:paraId="665A9B9F">
                  <w:pPr>
                    <w:pStyle w:val="44"/>
                    <w:kinsoku w:val="0"/>
                    <w:overflowPunct w:val="0"/>
                    <w:jc w:val="center"/>
                    <w:rPr>
                      <w:rFonts w:hint="eastAsia" w:ascii="Times New Roman" w:hAnsi="Times New Roman" w:cs="Times New Roman"/>
                      <w:color w:val="auto"/>
                      <w:sz w:val="21"/>
                      <w:szCs w:val="21"/>
                      <w:lang w:val="en-US" w:eastAsia="zh-CN"/>
                    </w:rPr>
                  </w:pPr>
                </w:p>
              </w:tc>
            </w:tr>
            <w:tr w14:paraId="0FADA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658389FB">
                  <w:pPr>
                    <w:pStyle w:val="44"/>
                    <w:kinsoku w:val="0"/>
                    <w:overflowPunct w:val="0"/>
                    <w:rPr>
                      <w:rFonts w:hint="default" w:ascii="Times New Roman" w:hAnsi="Times New Roman" w:cs="Times New Roman"/>
                      <w:color w:val="auto"/>
                      <w:sz w:val="21"/>
                      <w:szCs w:val="21"/>
                    </w:rPr>
                  </w:pPr>
                </w:p>
              </w:tc>
              <w:tc>
                <w:tcPr>
                  <w:tcW w:w="1798" w:type="dxa"/>
                  <w:noWrap w:val="0"/>
                  <w:vAlign w:val="center"/>
                </w:tcPr>
                <w:p w14:paraId="70533B35">
                  <w:pPr>
                    <w:adjustRightInd w:val="0"/>
                    <w:snapToGrid w:val="0"/>
                    <w:jc w:val="center"/>
                    <w:rPr>
                      <w:rFonts w:hint="eastAsia" w:ascii="Times New Roman" w:hAnsi="Times New Roman" w:cs="Times New Roman"/>
                      <w:color w:val="auto"/>
                      <w:sz w:val="21"/>
                      <w:szCs w:val="21"/>
                      <w:lang w:val="en-US" w:eastAsia="zh-CN"/>
                    </w:rPr>
                  </w:pPr>
                  <w:r>
                    <w:rPr>
                      <w:rFonts w:hint="eastAsia"/>
                      <w:bCs/>
                      <w:color w:val="auto"/>
                      <w:szCs w:val="21"/>
                    </w:rPr>
                    <w:t>搅拌粉尘</w:t>
                  </w:r>
                </w:p>
              </w:tc>
              <w:tc>
                <w:tcPr>
                  <w:tcW w:w="1140" w:type="dxa"/>
                  <w:noWrap w:val="0"/>
                  <w:vAlign w:val="center"/>
                </w:tcPr>
                <w:p w14:paraId="67F5B0B2">
                  <w:pPr>
                    <w:adjustRightInd w:val="0"/>
                    <w:snapToGrid w:val="0"/>
                    <w:jc w:val="center"/>
                    <w:rPr>
                      <w:rFonts w:hint="eastAsia" w:ascii="Times New Roman" w:hAnsi="Times New Roman" w:cs="Times New Roman"/>
                      <w:color w:val="auto"/>
                      <w:sz w:val="21"/>
                      <w:szCs w:val="21"/>
                      <w:lang w:val="en-US" w:eastAsia="zh-CN"/>
                    </w:rPr>
                  </w:pPr>
                  <w:r>
                    <w:rPr>
                      <w:rFonts w:hint="eastAsia"/>
                      <w:bCs/>
                      <w:color w:val="auto"/>
                      <w:szCs w:val="21"/>
                    </w:rPr>
                    <w:t>搅拌</w:t>
                  </w:r>
                </w:p>
              </w:tc>
              <w:tc>
                <w:tcPr>
                  <w:tcW w:w="1730" w:type="dxa"/>
                  <w:noWrap w:val="0"/>
                  <w:vAlign w:val="center"/>
                </w:tcPr>
                <w:p w14:paraId="6F99FE4C">
                  <w:pPr>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c>
                <w:tcPr>
                  <w:tcW w:w="1840" w:type="dxa"/>
                  <w:noWrap w:val="0"/>
                  <w:vAlign w:val="center"/>
                </w:tcPr>
                <w:p w14:paraId="6E7B8D0D">
                  <w:pPr>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生产车间</w:t>
                  </w:r>
                </w:p>
              </w:tc>
              <w:tc>
                <w:tcPr>
                  <w:tcW w:w="1290" w:type="dxa"/>
                  <w:noWrap w:val="0"/>
                  <w:vAlign w:val="center"/>
                </w:tcPr>
                <w:p w14:paraId="068D71AC">
                  <w:pPr>
                    <w:pStyle w:val="44"/>
                    <w:kinsoku w:val="0"/>
                    <w:overflowPunct w:val="0"/>
                    <w:jc w:val="center"/>
                    <w:rPr>
                      <w:rFonts w:hint="eastAsia" w:ascii="Times New Roman" w:hAnsi="Times New Roman" w:cs="Times New Roman"/>
                      <w:color w:val="auto"/>
                      <w:sz w:val="21"/>
                      <w:szCs w:val="21"/>
                      <w:lang w:val="en-US" w:eastAsia="zh-CN"/>
                    </w:rPr>
                  </w:pPr>
                </w:p>
              </w:tc>
            </w:tr>
            <w:tr w14:paraId="6677D3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restart"/>
                  <w:noWrap w:val="0"/>
                  <w:vAlign w:val="center"/>
                </w:tcPr>
                <w:p w14:paraId="3B779EAA">
                  <w:pPr>
                    <w:pStyle w:val="44"/>
                    <w:kinsoku w:val="0"/>
                    <w:overflowPunct w:val="0"/>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废水</w:t>
                  </w:r>
                </w:p>
              </w:tc>
              <w:tc>
                <w:tcPr>
                  <w:tcW w:w="1798" w:type="dxa"/>
                  <w:noWrap w:val="0"/>
                  <w:vAlign w:val="center"/>
                </w:tcPr>
                <w:p w14:paraId="6E08BBEC">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洗砂废水</w:t>
                  </w:r>
                </w:p>
              </w:tc>
              <w:tc>
                <w:tcPr>
                  <w:tcW w:w="1140" w:type="dxa"/>
                  <w:noWrap w:val="0"/>
                  <w:vAlign w:val="center"/>
                </w:tcPr>
                <w:p w14:paraId="32F2D82B">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洗砂工序</w:t>
                  </w:r>
                </w:p>
              </w:tc>
              <w:tc>
                <w:tcPr>
                  <w:tcW w:w="1730" w:type="dxa"/>
                  <w:noWrap w:val="0"/>
                  <w:vAlign w:val="center"/>
                </w:tcPr>
                <w:p w14:paraId="4FC64DAB">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 xml:space="preserve">SS </w:t>
                  </w:r>
                </w:p>
              </w:tc>
              <w:tc>
                <w:tcPr>
                  <w:tcW w:w="1840" w:type="dxa"/>
                  <w:noWrap w:val="0"/>
                  <w:vAlign w:val="center"/>
                </w:tcPr>
                <w:p w14:paraId="2C70637D">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生产车间</w:t>
                  </w:r>
                </w:p>
              </w:tc>
              <w:tc>
                <w:tcPr>
                  <w:tcW w:w="1290" w:type="dxa"/>
                  <w:noWrap w:val="0"/>
                  <w:vAlign w:val="center"/>
                </w:tcPr>
                <w:p w14:paraId="7E158FBD">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不外排、间歇</w:t>
                  </w:r>
                </w:p>
              </w:tc>
            </w:tr>
            <w:tr w14:paraId="70B276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69A16F3F">
                  <w:pPr>
                    <w:pStyle w:val="44"/>
                    <w:kinsoku w:val="0"/>
                    <w:overflowPunct w:val="0"/>
                    <w:rPr>
                      <w:rFonts w:hint="eastAsia" w:ascii="Times New Roman" w:hAnsi="Times New Roman" w:cs="Times New Roman"/>
                      <w:color w:val="auto"/>
                      <w:sz w:val="21"/>
                      <w:szCs w:val="21"/>
                      <w:lang w:val="en-US" w:eastAsia="zh-CN"/>
                    </w:rPr>
                  </w:pPr>
                </w:p>
              </w:tc>
              <w:tc>
                <w:tcPr>
                  <w:tcW w:w="1798" w:type="dxa"/>
                  <w:noWrap w:val="0"/>
                  <w:vAlign w:val="center"/>
                </w:tcPr>
                <w:p w14:paraId="10E43937">
                  <w:pPr>
                    <w:pStyle w:val="44"/>
                    <w:kinsoku w:val="0"/>
                    <w:overflowPunct w:val="0"/>
                    <w:jc w:val="center"/>
                    <w:rPr>
                      <w:rFonts w:hint="eastAsia" w:ascii="Times New Roman" w:hAnsi="Times New Roman" w:cs="Times New Roman"/>
                      <w:color w:val="auto"/>
                      <w:sz w:val="21"/>
                      <w:szCs w:val="21"/>
                      <w:lang w:val="en-US" w:eastAsia="zh-CN"/>
                    </w:rPr>
                  </w:pPr>
                  <w:r>
                    <w:rPr>
                      <w:rFonts w:hint="eastAsia"/>
                      <w:bCs/>
                      <w:color w:val="auto"/>
                      <w:szCs w:val="21"/>
                      <w:lang w:val="en-US" w:eastAsia="zh-CN"/>
                    </w:rPr>
                    <w:t>搅拌机清洗废水</w:t>
                  </w:r>
                </w:p>
              </w:tc>
              <w:tc>
                <w:tcPr>
                  <w:tcW w:w="1140" w:type="dxa"/>
                  <w:noWrap w:val="0"/>
                  <w:vAlign w:val="center"/>
                </w:tcPr>
                <w:p w14:paraId="58078EB3">
                  <w:pPr>
                    <w:pStyle w:val="44"/>
                    <w:kinsoku w:val="0"/>
                    <w:overflowPunct w:val="0"/>
                    <w:jc w:val="center"/>
                    <w:rPr>
                      <w:rFonts w:hint="eastAsia" w:ascii="Times New Roman" w:hAnsi="Times New Roman" w:cs="Times New Roman"/>
                      <w:color w:val="auto"/>
                      <w:sz w:val="21"/>
                      <w:szCs w:val="21"/>
                      <w:lang w:val="en-US" w:eastAsia="zh-CN"/>
                    </w:rPr>
                  </w:pPr>
                  <w:r>
                    <w:rPr>
                      <w:rFonts w:hint="eastAsia"/>
                      <w:bCs/>
                      <w:color w:val="auto"/>
                      <w:szCs w:val="21"/>
                      <w:lang w:val="en-US" w:eastAsia="zh-CN"/>
                    </w:rPr>
                    <w:t>搅拌机清洗</w:t>
                  </w:r>
                </w:p>
              </w:tc>
              <w:tc>
                <w:tcPr>
                  <w:tcW w:w="1730" w:type="dxa"/>
                  <w:noWrap w:val="0"/>
                  <w:vAlign w:val="center"/>
                </w:tcPr>
                <w:p w14:paraId="2DEDD3F8">
                  <w:pPr>
                    <w:pStyle w:val="44"/>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SS</w:t>
                  </w:r>
                </w:p>
              </w:tc>
              <w:tc>
                <w:tcPr>
                  <w:tcW w:w="1840" w:type="dxa"/>
                  <w:noWrap w:val="0"/>
                  <w:vAlign w:val="center"/>
                </w:tcPr>
                <w:p w14:paraId="5389DAF9">
                  <w:pPr>
                    <w:pStyle w:val="44"/>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生产车间</w:t>
                  </w:r>
                </w:p>
              </w:tc>
              <w:tc>
                <w:tcPr>
                  <w:tcW w:w="1290" w:type="dxa"/>
                  <w:noWrap w:val="0"/>
                  <w:vAlign w:val="center"/>
                </w:tcPr>
                <w:p w14:paraId="249940BF">
                  <w:pPr>
                    <w:pStyle w:val="44"/>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不外排、间歇</w:t>
                  </w:r>
                </w:p>
              </w:tc>
            </w:tr>
            <w:tr w14:paraId="76C8E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19F5F23E">
                  <w:pPr>
                    <w:pStyle w:val="44"/>
                    <w:kinsoku w:val="0"/>
                    <w:overflowPunct w:val="0"/>
                    <w:rPr>
                      <w:rFonts w:hint="eastAsia" w:ascii="Times New Roman" w:hAnsi="Times New Roman" w:cs="Times New Roman"/>
                      <w:color w:val="auto"/>
                      <w:sz w:val="21"/>
                      <w:szCs w:val="21"/>
                      <w:lang w:val="en-US" w:eastAsia="zh-CN"/>
                    </w:rPr>
                  </w:pPr>
                </w:p>
              </w:tc>
              <w:tc>
                <w:tcPr>
                  <w:tcW w:w="1798" w:type="dxa"/>
                  <w:noWrap w:val="0"/>
                  <w:vAlign w:val="center"/>
                </w:tcPr>
                <w:p w14:paraId="60DD320B">
                  <w:pPr>
                    <w:pStyle w:val="44"/>
                    <w:kinsoku w:val="0"/>
                    <w:overflowPunct w:val="0"/>
                    <w:jc w:val="center"/>
                    <w:rPr>
                      <w:rFonts w:hint="eastAsia" w:ascii="Times New Roman" w:hAnsi="Times New Roman" w:cs="Times New Roman"/>
                      <w:color w:val="auto"/>
                      <w:sz w:val="21"/>
                      <w:szCs w:val="21"/>
                      <w:lang w:val="en-US" w:eastAsia="zh-CN"/>
                    </w:rPr>
                  </w:pPr>
                  <w:r>
                    <w:rPr>
                      <w:bCs/>
                      <w:color w:val="auto"/>
                      <w:szCs w:val="21"/>
                    </w:rPr>
                    <w:t>生活污水</w:t>
                  </w:r>
                </w:p>
              </w:tc>
              <w:tc>
                <w:tcPr>
                  <w:tcW w:w="1140" w:type="dxa"/>
                  <w:noWrap w:val="0"/>
                  <w:vAlign w:val="center"/>
                </w:tcPr>
                <w:p w14:paraId="5A9147C1">
                  <w:pPr>
                    <w:pStyle w:val="44"/>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员工生活</w:t>
                  </w:r>
                </w:p>
              </w:tc>
              <w:tc>
                <w:tcPr>
                  <w:tcW w:w="1730" w:type="dxa"/>
                  <w:noWrap w:val="0"/>
                  <w:vAlign w:val="center"/>
                </w:tcPr>
                <w:p w14:paraId="2D65EBDC">
                  <w:pPr>
                    <w:pStyle w:val="44"/>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COD、BOD</w:t>
                  </w:r>
                  <w:r>
                    <w:rPr>
                      <w:rFonts w:hint="eastAsia" w:ascii="Times New Roman" w:hAnsi="Times New Roman" w:cs="Times New Roman"/>
                      <w:color w:val="auto"/>
                      <w:sz w:val="21"/>
                      <w:szCs w:val="21"/>
                      <w:vertAlign w:val="subscript"/>
                      <w:lang w:val="en-US" w:eastAsia="zh-CN"/>
                    </w:rPr>
                    <w:t>5</w:t>
                  </w:r>
                  <w:r>
                    <w:rPr>
                      <w:rFonts w:hint="eastAsia" w:ascii="Times New Roman" w:hAnsi="Times New Roman" w:cs="Times New Roman"/>
                      <w:color w:val="auto"/>
                      <w:sz w:val="21"/>
                      <w:szCs w:val="21"/>
                      <w:lang w:val="en-US" w:eastAsia="zh-CN"/>
                    </w:rPr>
                    <w:t>、NH</w:t>
                  </w:r>
                  <w:r>
                    <w:rPr>
                      <w:rFonts w:hint="eastAsia" w:ascii="Times New Roman" w:hAnsi="Times New Roman" w:cs="Times New Roman"/>
                      <w:color w:val="auto"/>
                      <w:sz w:val="21"/>
                      <w:szCs w:val="21"/>
                      <w:vertAlign w:val="subscript"/>
                      <w:lang w:val="en-US" w:eastAsia="zh-CN"/>
                    </w:rPr>
                    <w:t>3</w:t>
                  </w:r>
                  <w:r>
                    <w:rPr>
                      <w:rFonts w:hint="eastAsia" w:ascii="Times New Roman" w:hAnsi="Times New Roman" w:cs="Times New Roman"/>
                      <w:color w:val="auto"/>
                      <w:sz w:val="21"/>
                      <w:szCs w:val="21"/>
                      <w:lang w:val="en-US" w:eastAsia="zh-CN"/>
                    </w:rPr>
                    <w:t>-N、SS</w:t>
                  </w:r>
                </w:p>
              </w:tc>
              <w:tc>
                <w:tcPr>
                  <w:tcW w:w="1840" w:type="dxa"/>
                  <w:noWrap w:val="0"/>
                  <w:vAlign w:val="center"/>
                </w:tcPr>
                <w:p w14:paraId="0053E1E3">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办公区</w:t>
                  </w:r>
                </w:p>
              </w:tc>
              <w:tc>
                <w:tcPr>
                  <w:tcW w:w="1290" w:type="dxa"/>
                  <w:noWrap w:val="0"/>
                  <w:vAlign w:val="center"/>
                </w:tcPr>
                <w:p w14:paraId="4618E934">
                  <w:pPr>
                    <w:pStyle w:val="44"/>
                    <w:kinsoku w:val="0"/>
                    <w:overflowPunct w:val="0"/>
                    <w:jc w:val="center"/>
                    <w:rPr>
                      <w:rFonts w:hint="eastAsia" w:ascii="Times New Roman" w:hAnsi="Times New Roman" w:cs="Times New Roman"/>
                      <w:color w:val="auto"/>
                      <w:sz w:val="21"/>
                      <w:szCs w:val="21"/>
                      <w:lang w:val="en-US" w:eastAsia="zh-CN"/>
                    </w:rPr>
                  </w:pPr>
                  <w:r>
                    <w:rPr>
                      <w:rFonts w:hint="default" w:ascii="Times New Roman" w:hAnsi="Times New Roman" w:cs="Times New Roman"/>
                      <w:b w:val="0"/>
                      <w:bCs w:val="0"/>
                      <w:color w:val="auto"/>
                      <w:sz w:val="21"/>
                      <w:szCs w:val="21"/>
                      <w:lang w:eastAsia="zh-CN"/>
                    </w:rPr>
                    <w:t>间歇</w:t>
                  </w:r>
                </w:p>
              </w:tc>
            </w:tr>
            <w:tr w14:paraId="38D58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19" w:type="dxa"/>
                  <w:gridSpan w:val="2"/>
                  <w:noWrap w:val="0"/>
                  <w:vAlign w:val="center"/>
                </w:tcPr>
                <w:p w14:paraId="654414F3">
                  <w:pPr>
                    <w:pStyle w:val="44"/>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w:t>
                  </w:r>
                </w:p>
              </w:tc>
              <w:tc>
                <w:tcPr>
                  <w:tcW w:w="1140" w:type="dxa"/>
                  <w:noWrap w:val="0"/>
                  <w:vAlign w:val="center"/>
                </w:tcPr>
                <w:p w14:paraId="637DF21B">
                  <w:pPr>
                    <w:pStyle w:val="44"/>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设备运转</w:t>
                  </w:r>
                </w:p>
              </w:tc>
              <w:tc>
                <w:tcPr>
                  <w:tcW w:w="1730" w:type="dxa"/>
                  <w:noWrap w:val="0"/>
                  <w:vAlign w:val="center"/>
                </w:tcPr>
                <w:p w14:paraId="01F6F781">
                  <w:pPr>
                    <w:pStyle w:val="44"/>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设备噪声</w:t>
                  </w:r>
                </w:p>
              </w:tc>
              <w:tc>
                <w:tcPr>
                  <w:tcW w:w="1840" w:type="dxa"/>
                  <w:noWrap w:val="0"/>
                  <w:vAlign w:val="center"/>
                </w:tcPr>
                <w:p w14:paraId="40A9D8FF">
                  <w:pPr>
                    <w:pStyle w:val="44"/>
                    <w:kinsoku w:val="0"/>
                    <w:overflowPunct w:val="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生产车间</w:t>
                  </w:r>
                </w:p>
              </w:tc>
              <w:tc>
                <w:tcPr>
                  <w:tcW w:w="1290" w:type="dxa"/>
                  <w:noWrap w:val="0"/>
                  <w:vAlign w:val="center"/>
                </w:tcPr>
                <w:p w14:paraId="5CA0465B">
                  <w:pPr>
                    <w:kinsoku w:val="0"/>
                    <w:overflowPunct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室内、</w:t>
                  </w:r>
                  <w:r>
                    <w:rPr>
                      <w:rFonts w:hint="default" w:ascii="Times New Roman" w:hAnsi="Times New Roman" w:cs="Times New Roman"/>
                      <w:color w:val="auto"/>
                      <w:sz w:val="21"/>
                      <w:szCs w:val="21"/>
                    </w:rPr>
                    <w:t>间歇</w:t>
                  </w:r>
                </w:p>
              </w:tc>
            </w:tr>
            <w:tr w14:paraId="23BA1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restart"/>
                  <w:noWrap w:val="0"/>
                  <w:vAlign w:val="center"/>
                </w:tcPr>
                <w:p w14:paraId="4551FF3C">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固废</w:t>
                  </w:r>
                </w:p>
              </w:tc>
              <w:tc>
                <w:tcPr>
                  <w:tcW w:w="1798" w:type="dxa"/>
                  <w:vMerge w:val="restart"/>
                  <w:noWrap w:val="0"/>
                  <w:vAlign w:val="center"/>
                </w:tcPr>
                <w:p w14:paraId="7B13F8EA">
                  <w:pPr>
                    <w:pStyle w:val="44"/>
                    <w:kinsoku w:val="0"/>
                    <w:overflowPunct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一般固废</w:t>
                  </w:r>
                </w:p>
              </w:tc>
              <w:tc>
                <w:tcPr>
                  <w:tcW w:w="1140" w:type="dxa"/>
                  <w:noWrap w:val="0"/>
                  <w:vAlign w:val="center"/>
                </w:tcPr>
                <w:p w14:paraId="5B45C1CC">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布袋收尘灰</w:t>
                  </w:r>
                </w:p>
              </w:tc>
              <w:tc>
                <w:tcPr>
                  <w:tcW w:w="1730" w:type="dxa"/>
                  <w:noWrap w:val="0"/>
                  <w:vAlign w:val="center"/>
                </w:tcPr>
                <w:p w14:paraId="1E1CE7F0">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颗粒物</w:t>
                  </w:r>
                </w:p>
              </w:tc>
              <w:tc>
                <w:tcPr>
                  <w:tcW w:w="1840" w:type="dxa"/>
                  <w:noWrap w:val="0"/>
                  <w:vAlign w:val="center"/>
                </w:tcPr>
                <w:p w14:paraId="6377E7A8">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布袋除尘器</w:t>
                  </w:r>
                </w:p>
              </w:tc>
              <w:tc>
                <w:tcPr>
                  <w:tcW w:w="1290" w:type="dxa"/>
                  <w:noWrap w:val="0"/>
                  <w:vAlign w:val="center"/>
                </w:tcPr>
                <w:p w14:paraId="3122EA42">
                  <w:pPr>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12025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6CCBEBBB">
                  <w:pPr>
                    <w:pStyle w:val="44"/>
                    <w:kinsoku w:val="0"/>
                    <w:overflowPunct w:val="0"/>
                    <w:jc w:val="center"/>
                    <w:rPr>
                      <w:rFonts w:hint="eastAsia" w:ascii="Times New Roman" w:hAnsi="Times New Roman" w:cs="Times New Roman"/>
                      <w:color w:val="auto"/>
                      <w:sz w:val="21"/>
                      <w:szCs w:val="21"/>
                      <w:lang w:val="en-US" w:eastAsia="zh-CN"/>
                    </w:rPr>
                  </w:pPr>
                </w:p>
              </w:tc>
              <w:tc>
                <w:tcPr>
                  <w:tcW w:w="1798" w:type="dxa"/>
                  <w:vMerge w:val="continue"/>
                  <w:noWrap w:val="0"/>
                  <w:vAlign w:val="center"/>
                </w:tcPr>
                <w:p w14:paraId="306F488D">
                  <w:pPr>
                    <w:pStyle w:val="44"/>
                    <w:kinsoku w:val="0"/>
                    <w:overflowPunct w:val="0"/>
                    <w:jc w:val="center"/>
                    <w:rPr>
                      <w:rFonts w:hint="eastAsia" w:ascii="Times New Roman" w:hAnsi="Times New Roman" w:cs="Times New Roman"/>
                      <w:color w:val="auto"/>
                      <w:sz w:val="21"/>
                      <w:szCs w:val="21"/>
                      <w:lang w:val="en-US" w:eastAsia="zh-CN"/>
                    </w:rPr>
                  </w:pPr>
                </w:p>
              </w:tc>
              <w:tc>
                <w:tcPr>
                  <w:tcW w:w="1140" w:type="dxa"/>
                  <w:noWrap w:val="0"/>
                  <w:vAlign w:val="center"/>
                </w:tcPr>
                <w:p w14:paraId="75ADCD55">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沉降粉尘</w:t>
                  </w:r>
                </w:p>
              </w:tc>
              <w:tc>
                <w:tcPr>
                  <w:tcW w:w="1730" w:type="dxa"/>
                  <w:noWrap w:val="0"/>
                  <w:vAlign w:val="center"/>
                </w:tcPr>
                <w:p w14:paraId="63846C09">
                  <w:pPr>
                    <w:pStyle w:val="44"/>
                    <w:kinsoku w:val="0"/>
                    <w:overflowPunct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颗粒物</w:t>
                  </w:r>
                </w:p>
              </w:tc>
              <w:tc>
                <w:tcPr>
                  <w:tcW w:w="1840" w:type="dxa"/>
                  <w:noWrap w:val="0"/>
                  <w:vAlign w:val="center"/>
                </w:tcPr>
                <w:p w14:paraId="6B2D3C30">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车间</w:t>
                  </w:r>
                </w:p>
              </w:tc>
              <w:tc>
                <w:tcPr>
                  <w:tcW w:w="1290" w:type="dxa"/>
                  <w:noWrap w:val="0"/>
                  <w:vAlign w:val="center"/>
                </w:tcPr>
                <w:p w14:paraId="42D3667F">
                  <w:pPr>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479BD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6BA5BDC1">
                  <w:pPr>
                    <w:pStyle w:val="44"/>
                    <w:kinsoku w:val="0"/>
                    <w:overflowPunct w:val="0"/>
                    <w:jc w:val="center"/>
                    <w:rPr>
                      <w:rFonts w:hint="eastAsia" w:ascii="Times New Roman" w:hAnsi="Times New Roman" w:cs="Times New Roman"/>
                      <w:color w:val="auto"/>
                      <w:sz w:val="21"/>
                      <w:szCs w:val="21"/>
                      <w:lang w:val="en-US" w:eastAsia="zh-CN"/>
                    </w:rPr>
                  </w:pPr>
                </w:p>
              </w:tc>
              <w:tc>
                <w:tcPr>
                  <w:tcW w:w="1798" w:type="dxa"/>
                  <w:vMerge w:val="continue"/>
                  <w:noWrap w:val="0"/>
                  <w:vAlign w:val="center"/>
                </w:tcPr>
                <w:p w14:paraId="7B0ED9BF">
                  <w:pPr>
                    <w:pStyle w:val="44"/>
                    <w:kinsoku w:val="0"/>
                    <w:overflowPunct w:val="0"/>
                    <w:jc w:val="center"/>
                    <w:rPr>
                      <w:rFonts w:hint="eastAsia" w:ascii="Times New Roman" w:hAnsi="Times New Roman" w:cs="Times New Roman"/>
                      <w:color w:val="auto"/>
                      <w:sz w:val="21"/>
                      <w:szCs w:val="21"/>
                      <w:lang w:val="en-US" w:eastAsia="zh-CN"/>
                    </w:rPr>
                  </w:pPr>
                </w:p>
              </w:tc>
              <w:tc>
                <w:tcPr>
                  <w:tcW w:w="1140" w:type="dxa"/>
                  <w:noWrap w:val="0"/>
                  <w:vAlign w:val="center"/>
                </w:tcPr>
                <w:p w14:paraId="66813169">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沉淀池沉渣</w:t>
                  </w:r>
                </w:p>
              </w:tc>
              <w:tc>
                <w:tcPr>
                  <w:tcW w:w="1730" w:type="dxa"/>
                  <w:noWrap w:val="0"/>
                  <w:vAlign w:val="center"/>
                </w:tcPr>
                <w:p w14:paraId="250EF83F">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污泥</w:t>
                  </w:r>
                </w:p>
              </w:tc>
              <w:tc>
                <w:tcPr>
                  <w:tcW w:w="1840" w:type="dxa"/>
                  <w:noWrap w:val="0"/>
                  <w:vAlign w:val="center"/>
                </w:tcPr>
                <w:p w14:paraId="6B9C1FF1">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沉淀池</w:t>
                  </w:r>
                </w:p>
              </w:tc>
              <w:tc>
                <w:tcPr>
                  <w:tcW w:w="1290" w:type="dxa"/>
                  <w:noWrap w:val="0"/>
                  <w:vAlign w:val="center"/>
                </w:tcPr>
                <w:p w14:paraId="2858E8EC">
                  <w:pPr>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74EAED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355A765F">
                  <w:pPr>
                    <w:pStyle w:val="44"/>
                    <w:kinsoku w:val="0"/>
                    <w:overflowPunct w:val="0"/>
                    <w:jc w:val="center"/>
                    <w:rPr>
                      <w:rFonts w:hint="eastAsia" w:ascii="Times New Roman" w:hAnsi="Times New Roman" w:cs="Times New Roman"/>
                      <w:color w:val="auto"/>
                      <w:sz w:val="21"/>
                      <w:szCs w:val="21"/>
                      <w:lang w:val="en-US" w:eastAsia="zh-CN"/>
                    </w:rPr>
                  </w:pPr>
                </w:p>
              </w:tc>
              <w:tc>
                <w:tcPr>
                  <w:tcW w:w="1798" w:type="dxa"/>
                  <w:vMerge w:val="continue"/>
                  <w:noWrap w:val="0"/>
                  <w:vAlign w:val="center"/>
                </w:tcPr>
                <w:p w14:paraId="03ADE481">
                  <w:pPr>
                    <w:pStyle w:val="44"/>
                    <w:kinsoku w:val="0"/>
                    <w:overflowPunct w:val="0"/>
                    <w:jc w:val="center"/>
                    <w:rPr>
                      <w:rFonts w:hint="eastAsia" w:ascii="Times New Roman" w:hAnsi="Times New Roman" w:cs="Times New Roman"/>
                      <w:color w:val="auto"/>
                      <w:sz w:val="21"/>
                      <w:szCs w:val="21"/>
                      <w:lang w:val="en-US" w:eastAsia="zh-CN"/>
                    </w:rPr>
                  </w:pPr>
                </w:p>
              </w:tc>
              <w:tc>
                <w:tcPr>
                  <w:tcW w:w="1140" w:type="dxa"/>
                  <w:noWrap w:val="0"/>
                  <w:vAlign w:val="center"/>
                </w:tcPr>
                <w:p w14:paraId="4506A719">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废水压滤</w:t>
                  </w:r>
                </w:p>
              </w:tc>
              <w:tc>
                <w:tcPr>
                  <w:tcW w:w="1730" w:type="dxa"/>
                  <w:noWrap w:val="0"/>
                  <w:vAlign w:val="center"/>
                </w:tcPr>
                <w:p w14:paraId="7277F9D6">
                  <w:pPr>
                    <w:pStyle w:val="44"/>
                    <w:kinsoku w:val="0"/>
                    <w:overflowPunct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泥饼</w:t>
                  </w:r>
                </w:p>
              </w:tc>
              <w:tc>
                <w:tcPr>
                  <w:tcW w:w="1840" w:type="dxa"/>
                  <w:noWrap w:val="0"/>
                  <w:vAlign w:val="center"/>
                </w:tcPr>
                <w:p w14:paraId="7D6FB6E2">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压滤机</w:t>
                  </w:r>
                </w:p>
              </w:tc>
              <w:tc>
                <w:tcPr>
                  <w:tcW w:w="1290" w:type="dxa"/>
                  <w:noWrap w:val="0"/>
                  <w:vAlign w:val="center"/>
                </w:tcPr>
                <w:p w14:paraId="07F45CA1">
                  <w:pPr>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0DDE6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21" w:type="dxa"/>
                  <w:vMerge w:val="continue"/>
                  <w:noWrap w:val="0"/>
                  <w:vAlign w:val="center"/>
                </w:tcPr>
                <w:p w14:paraId="3EE89D3B">
                  <w:pPr>
                    <w:pStyle w:val="44"/>
                    <w:kinsoku w:val="0"/>
                    <w:overflowPunct w:val="0"/>
                    <w:jc w:val="center"/>
                    <w:rPr>
                      <w:rFonts w:hint="eastAsia" w:ascii="Times New Roman" w:hAnsi="Times New Roman" w:cs="Times New Roman"/>
                      <w:color w:val="auto"/>
                      <w:sz w:val="21"/>
                      <w:szCs w:val="21"/>
                      <w:lang w:val="en-US" w:eastAsia="zh-CN"/>
                    </w:rPr>
                  </w:pPr>
                </w:p>
              </w:tc>
              <w:tc>
                <w:tcPr>
                  <w:tcW w:w="1798" w:type="dxa"/>
                  <w:noWrap w:val="0"/>
                  <w:vAlign w:val="center"/>
                </w:tcPr>
                <w:p w14:paraId="22DA141B">
                  <w:pPr>
                    <w:pStyle w:val="44"/>
                    <w:kinsoku w:val="0"/>
                    <w:overflowPunct w:val="0"/>
                    <w:jc w:val="center"/>
                    <w:rPr>
                      <w:rFonts w:hint="eastAsia" w:ascii="Times New Roman" w:hAnsi="Times New Roman" w:cs="Times New Roman"/>
                      <w:color w:val="auto"/>
                      <w:sz w:val="21"/>
                      <w:szCs w:val="21"/>
                      <w:lang w:val="en-US" w:eastAsia="zh-CN"/>
                    </w:rPr>
                  </w:pPr>
                  <w:r>
                    <w:rPr>
                      <w:bCs/>
                      <w:color w:val="auto"/>
                      <w:szCs w:val="21"/>
                    </w:rPr>
                    <w:t>危险废物</w:t>
                  </w:r>
                </w:p>
              </w:tc>
              <w:tc>
                <w:tcPr>
                  <w:tcW w:w="1140" w:type="dxa"/>
                  <w:noWrap w:val="0"/>
                  <w:vAlign w:val="center"/>
                </w:tcPr>
                <w:p w14:paraId="5FE7831F">
                  <w:pPr>
                    <w:pStyle w:val="44"/>
                    <w:kinsoku w:val="0"/>
                    <w:overflowPunct w:val="0"/>
                    <w:jc w:val="center"/>
                    <w:rPr>
                      <w:rFonts w:hint="eastAsia" w:ascii="Times New Roman" w:hAnsi="Times New Roman" w:eastAsia="宋体" w:cs="Times New Roman"/>
                      <w:color w:val="auto"/>
                      <w:sz w:val="21"/>
                      <w:szCs w:val="21"/>
                      <w:lang w:val="en-US" w:eastAsia="zh-CN"/>
                    </w:rPr>
                  </w:pPr>
                  <w:r>
                    <w:rPr>
                      <w:bCs/>
                      <w:color w:val="auto"/>
                      <w:szCs w:val="21"/>
                    </w:rPr>
                    <w:t>设备维修</w:t>
                  </w:r>
                </w:p>
              </w:tc>
              <w:tc>
                <w:tcPr>
                  <w:tcW w:w="1730" w:type="dxa"/>
                  <w:noWrap w:val="0"/>
                  <w:vAlign w:val="center"/>
                </w:tcPr>
                <w:p w14:paraId="3AC1A73A">
                  <w:pPr>
                    <w:pStyle w:val="44"/>
                    <w:kinsoku w:val="0"/>
                    <w:overflowPunct w:val="0"/>
                    <w:jc w:val="center"/>
                    <w:rPr>
                      <w:rFonts w:hint="eastAsia" w:ascii="Times New Roman" w:hAnsi="Times New Roman" w:eastAsia="宋体" w:cs="Times New Roman"/>
                      <w:color w:val="auto"/>
                      <w:sz w:val="21"/>
                      <w:szCs w:val="21"/>
                      <w:lang w:val="en-US" w:eastAsia="zh-CN"/>
                    </w:rPr>
                  </w:pPr>
                  <w:r>
                    <w:rPr>
                      <w:bCs/>
                      <w:color w:val="auto"/>
                      <w:szCs w:val="21"/>
                    </w:rPr>
                    <w:t>废机油、</w:t>
                  </w:r>
                  <w:r>
                    <w:rPr>
                      <w:rFonts w:hint="eastAsia"/>
                      <w:bCs/>
                      <w:color w:val="auto"/>
                      <w:szCs w:val="21"/>
                      <w:lang w:val="en-US" w:eastAsia="zh-CN"/>
                    </w:rPr>
                    <w:t>废润滑油</w:t>
                  </w:r>
                  <w:r>
                    <w:rPr>
                      <w:bCs/>
                      <w:color w:val="auto"/>
                      <w:szCs w:val="21"/>
                    </w:rPr>
                    <w:t>含油手套、抹布</w:t>
                  </w:r>
                </w:p>
              </w:tc>
              <w:tc>
                <w:tcPr>
                  <w:tcW w:w="1840" w:type="dxa"/>
                  <w:noWrap w:val="0"/>
                  <w:vAlign w:val="center"/>
                </w:tcPr>
                <w:p w14:paraId="5C2A4C15">
                  <w:pPr>
                    <w:pStyle w:val="44"/>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车间</w:t>
                  </w:r>
                </w:p>
              </w:tc>
              <w:tc>
                <w:tcPr>
                  <w:tcW w:w="1290" w:type="dxa"/>
                  <w:noWrap w:val="0"/>
                  <w:vAlign w:val="center"/>
                </w:tcPr>
                <w:p w14:paraId="3E923754">
                  <w:pPr>
                    <w:kinsoku w:val="0"/>
                    <w:overflowPunct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bl>
          <w:p w14:paraId="7702E58B">
            <w:pPr>
              <w:pStyle w:val="23"/>
              <w:rPr>
                <w:rFonts w:hint="default"/>
                <w:color w:val="auto"/>
              </w:rPr>
            </w:pPr>
          </w:p>
        </w:tc>
      </w:tr>
      <w:tr w14:paraId="7DB35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7" w:hRule="atLeast"/>
          <w:jc w:val="center"/>
        </w:trPr>
        <w:tc>
          <w:tcPr>
            <w:tcW w:w="451" w:type="pct"/>
            <w:tcBorders>
              <w:tl2br w:val="nil"/>
              <w:tr2bl w:val="nil"/>
            </w:tcBorders>
            <w:noWrap/>
            <w:vAlign w:val="center"/>
          </w:tcPr>
          <w:p w14:paraId="0BEC938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与项目有关的原有环境污染问题</w:t>
            </w:r>
          </w:p>
        </w:tc>
        <w:tc>
          <w:tcPr>
            <w:tcW w:w="4548" w:type="pct"/>
            <w:tcBorders>
              <w:tl2br w:val="nil"/>
              <w:tr2bl w:val="nil"/>
            </w:tcBorders>
            <w:noWrap/>
            <w:vAlign w:val="center"/>
          </w:tcPr>
          <w:p w14:paraId="301EA058">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本项目为新建项目，无与项目有关的原有环境污染问题。</w:t>
            </w:r>
          </w:p>
          <w:p w14:paraId="776BCC12">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lang w:val="en-US" w:eastAsia="zh-CN"/>
              </w:rPr>
              <w:t>项目所租赁场地及厂房为</w:t>
            </w:r>
            <w:r>
              <w:rPr>
                <w:rFonts w:hint="default" w:ascii="Times New Roman" w:hAnsi="Times New Roman" w:cs="Times New Roman"/>
                <w:color w:val="auto"/>
                <w:sz w:val="24"/>
                <w:lang w:eastAsia="zh-CN"/>
              </w:rPr>
              <w:t>宝鸡市陈仓区县功镇张家什字村红芳石料加工场</w:t>
            </w:r>
            <w:r>
              <w:rPr>
                <w:rFonts w:hint="eastAsia" w:ascii="Times New Roman" w:hAnsi="Times New Roman" w:cs="Times New Roman"/>
                <w:color w:val="auto"/>
                <w:sz w:val="24"/>
                <w:lang w:val="en-US" w:eastAsia="zh-CN"/>
              </w:rPr>
              <w:t>闲置空地及厂房</w:t>
            </w:r>
            <w:r>
              <w:rPr>
                <w:rFonts w:hint="default" w:ascii="Times New Roman" w:hAnsi="Times New Roman" w:eastAsia="宋体" w:cs="Times New Roman"/>
                <w:color w:val="auto"/>
                <w:sz w:val="24"/>
                <w:szCs w:val="24"/>
                <w:highlight w:val="none"/>
                <w:lang w:val="en-US" w:eastAsia="zh-CN"/>
              </w:rPr>
              <w:t>。经现场勘探，项目</w:t>
            </w:r>
            <w:r>
              <w:rPr>
                <w:rFonts w:hint="eastAsia" w:ascii="Times New Roman" w:hAnsi="Times New Roman" w:eastAsia="宋体" w:cs="Times New Roman"/>
                <w:color w:val="auto"/>
                <w:sz w:val="24"/>
                <w:szCs w:val="24"/>
                <w:highlight w:val="none"/>
                <w:lang w:val="en-US" w:eastAsia="zh-CN"/>
              </w:rPr>
              <w:t>所租赁部分建筑原料棚，根据现有政策要求，本次环评要求，需建设密闭原料车间。</w:t>
            </w:r>
          </w:p>
        </w:tc>
      </w:tr>
    </w:tbl>
    <w:p w14:paraId="4E6485CC">
      <w:pPr>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br w:type="page"/>
      </w:r>
    </w:p>
    <w:p w14:paraId="5079F3C0">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三、区域环境质量现状、环境保护目标及评价标准</w:t>
      </w:r>
    </w:p>
    <w:tbl>
      <w:tblPr>
        <w:tblStyle w:val="25"/>
        <w:tblW w:w="504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625"/>
      </w:tblGrid>
      <w:tr w14:paraId="7029F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 w:type="pct"/>
            <w:tcBorders>
              <w:tl2br w:val="nil"/>
              <w:tr2bl w:val="nil"/>
            </w:tcBorders>
            <w:noWrap/>
            <w:vAlign w:val="center"/>
          </w:tcPr>
          <w:p w14:paraId="05BD494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区域</w:t>
            </w:r>
          </w:p>
          <w:p w14:paraId="5366C77A">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环境</w:t>
            </w:r>
          </w:p>
          <w:p w14:paraId="04464DEF">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质量</w:t>
            </w:r>
          </w:p>
          <w:p w14:paraId="75B72A0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现状</w:t>
            </w:r>
          </w:p>
        </w:tc>
        <w:tc>
          <w:tcPr>
            <w:tcW w:w="4603" w:type="pct"/>
            <w:tcBorders>
              <w:tl2br w:val="nil"/>
              <w:tr2bl w:val="nil"/>
            </w:tcBorders>
            <w:noWrap/>
            <w:vAlign w:val="center"/>
          </w:tcPr>
          <w:p w14:paraId="674CD616">
            <w:pPr>
              <w:spacing w:line="360" w:lineRule="auto"/>
              <w:ind w:firstLine="482" w:firstLineChars="200"/>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4"/>
                <w:highlight w:val="none"/>
              </w:rPr>
              <w:t>1.大气环境</w:t>
            </w:r>
          </w:p>
          <w:p w14:paraId="7A334A4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highlight w:val="none"/>
                <w:vertAlign w:val="baseline"/>
                <w:lang w:val="en-US" w:eastAsia="zh-CN" w:bidi="ar"/>
              </w:rPr>
            </w:pPr>
            <w:r>
              <w:rPr>
                <w:rFonts w:hint="default" w:ascii="Times New Roman" w:hAnsi="Times New Roman" w:eastAsia="宋体" w:cs="Times New Roman"/>
                <w:b/>
                <w:bCs/>
                <w:color w:val="auto"/>
                <w:kern w:val="0"/>
                <w:sz w:val="24"/>
                <w:szCs w:val="24"/>
                <w:highlight w:val="none"/>
                <w:vertAlign w:val="baseline"/>
                <w:lang w:val="en-US" w:eastAsia="zh-CN" w:bidi="ar"/>
              </w:rPr>
              <w:t>（1）空气质量达标区判定</w:t>
            </w:r>
          </w:p>
          <w:p w14:paraId="5B13D51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vertAlign w:val="baseline"/>
                <w:lang w:val="en-US" w:eastAsia="zh-CN" w:bidi="ar"/>
              </w:rPr>
            </w:pPr>
            <w:r>
              <w:rPr>
                <w:rFonts w:hint="default" w:ascii="Times New Roman" w:hAnsi="Times New Roman" w:eastAsia="宋体" w:cs="Times New Roman"/>
                <w:color w:val="auto"/>
                <w:kern w:val="0"/>
                <w:sz w:val="24"/>
                <w:szCs w:val="24"/>
                <w:highlight w:val="none"/>
                <w:vertAlign w:val="baseline"/>
                <w:lang w:val="en-US" w:eastAsia="zh-CN" w:bidi="ar"/>
              </w:rPr>
              <w:t>本项目位于</w:t>
            </w:r>
            <w:r>
              <w:rPr>
                <w:rFonts w:hint="eastAsia" w:ascii="Times New Roman" w:hAnsi="Times New Roman" w:cs="Times New Roman" w:eastAsiaTheme="minorEastAsia"/>
                <w:color w:val="auto"/>
                <w:sz w:val="24"/>
                <w:highlight w:val="none"/>
                <w:lang w:val="en-US" w:eastAsia="zh-CN"/>
              </w:rPr>
              <w:t>陕西省宝鸡市陈仓区县功镇张家什字村2组01号</w:t>
            </w:r>
            <w:r>
              <w:rPr>
                <w:rFonts w:hint="default" w:ascii="Times New Roman" w:hAnsi="Times New Roman" w:eastAsia="宋体" w:cs="Times New Roman"/>
                <w:color w:val="auto"/>
                <w:sz w:val="24"/>
                <w:szCs w:val="24"/>
                <w:highlight w:val="none"/>
                <w:lang w:val="en-US" w:eastAsia="zh-CN"/>
              </w:rPr>
              <w:t>，属于二类环境空气功能区。</w:t>
            </w:r>
            <w:r>
              <w:rPr>
                <w:rFonts w:hint="default" w:ascii="Times New Roman" w:hAnsi="Times New Roman" w:eastAsia="宋体" w:cs="Times New Roman"/>
                <w:color w:val="auto"/>
                <w:sz w:val="24"/>
                <w:szCs w:val="24"/>
                <w:highlight w:val="none"/>
              </w:rPr>
              <w:t>本次评价基本污染物环境质量现状采用</w:t>
            </w:r>
            <w:r>
              <w:rPr>
                <w:rFonts w:hint="default" w:ascii="Times New Roman" w:hAnsi="Times New Roman" w:eastAsia="宋体" w:cs="Times New Roman"/>
                <w:color w:val="auto"/>
                <w:sz w:val="24"/>
                <w:szCs w:val="24"/>
                <w:highlight w:val="none"/>
                <w:lang w:val="en-US" w:eastAsia="zh-CN"/>
              </w:rPr>
              <w:t>宝鸡市</w:t>
            </w:r>
            <w:r>
              <w:rPr>
                <w:rFonts w:hint="default" w:ascii="Times New Roman" w:hAnsi="Times New Roman" w:eastAsia="宋体" w:cs="Times New Roman"/>
                <w:color w:val="auto"/>
                <w:sz w:val="24"/>
                <w:szCs w:val="24"/>
                <w:highlight w:val="none"/>
              </w:rPr>
              <w:t>生态环境</w:t>
            </w:r>
            <w:r>
              <w:rPr>
                <w:rFonts w:hint="default" w:ascii="Times New Roman" w:hAnsi="Times New Roman" w:eastAsia="宋体" w:cs="Times New Roman"/>
                <w:color w:val="auto"/>
                <w:sz w:val="24"/>
                <w:szCs w:val="24"/>
                <w:highlight w:val="none"/>
                <w:lang w:val="en-US" w:eastAsia="zh-CN"/>
              </w:rPr>
              <w:t>局</w:t>
            </w:r>
            <w:r>
              <w:rPr>
                <w:rFonts w:hint="default" w:ascii="Times New Roman" w:hAnsi="Times New Roman" w:eastAsia="宋体" w:cs="Times New Roman"/>
                <w:color w:val="auto"/>
                <w:sz w:val="24"/>
                <w:szCs w:val="24"/>
                <w:highlight w:val="none"/>
              </w:rPr>
              <w:t>办公室发布的《202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年1~12月</w:t>
            </w:r>
            <w:r>
              <w:rPr>
                <w:rFonts w:hint="default" w:ascii="Times New Roman" w:hAnsi="Times New Roman" w:eastAsia="宋体" w:cs="Times New Roman"/>
                <w:color w:val="auto"/>
                <w:sz w:val="24"/>
                <w:szCs w:val="24"/>
                <w:highlight w:val="none"/>
                <w:lang w:val="en-US" w:eastAsia="zh-CN"/>
              </w:rPr>
              <w:t>份各县（区）</w:t>
            </w:r>
            <w:r>
              <w:rPr>
                <w:rFonts w:hint="default" w:ascii="Times New Roman" w:hAnsi="Times New Roman" w:eastAsia="宋体" w:cs="Times New Roman"/>
                <w:color w:val="auto"/>
                <w:sz w:val="24"/>
                <w:szCs w:val="24"/>
                <w:highlight w:val="none"/>
              </w:rPr>
              <w:t>空气质量状况</w:t>
            </w:r>
            <w:r>
              <w:rPr>
                <w:rFonts w:hint="default" w:ascii="Times New Roman" w:hAnsi="Times New Roman" w:eastAsia="宋体" w:cs="Times New Roman"/>
                <w:color w:val="auto"/>
                <w:sz w:val="24"/>
                <w:szCs w:val="24"/>
                <w:highlight w:val="none"/>
                <w:lang w:val="en-US" w:eastAsia="zh-CN"/>
              </w:rPr>
              <w:t>统计</w:t>
            </w:r>
            <w:r>
              <w:rPr>
                <w:rFonts w:hint="default" w:ascii="Times New Roman" w:hAnsi="Times New Roman" w:eastAsia="宋体" w:cs="Times New Roman"/>
                <w:color w:val="auto"/>
                <w:sz w:val="24"/>
                <w:szCs w:val="24"/>
                <w:highlight w:val="none"/>
              </w:rPr>
              <w:t>》中</w:t>
            </w:r>
            <w:r>
              <w:rPr>
                <w:rFonts w:hint="default" w:ascii="Times New Roman" w:hAnsi="Times New Roman" w:eastAsia="宋体" w:cs="Times New Roman"/>
                <w:color w:val="auto"/>
                <w:sz w:val="24"/>
                <w:szCs w:val="24"/>
                <w:highlight w:val="none"/>
                <w:lang w:val="en-US" w:eastAsia="zh-CN"/>
              </w:rPr>
              <w:t>陈仓区</w:t>
            </w:r>
            <w:r>
              <w:rPr>
                <w:rFonts w:hint="default" w:ascii="Times New Roman" w:hAnsi="Times New Roman" w:eastAsia="宋体" w:cs="Times New Roman"/>
                <w:color w:val="auto"/>
                <w:sz w:val="24"/>
                <w:szCs w:val="24"/>
                <w:highlight w:val="none"/>
              </w:rPr>
              <w:t>的统计数据，如表</w:t>
            </w:r>
            <w:r>
              <w:rPr>
                <w:rFonts w:hint="default" w:ascii="Times New Roman" w:hAnsi="Times New Roman" w:eastAsia="宋体"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rPr>
              <w:t>所示</w:t>
            </w:r>
            <w:r>
              <w:rPr>
                <w:rFonts w:hint="default" w:ascii="Times New Roman" w:hAnsi="Times New Roman" w:eastAsia="宋体" w:cs="Times New Roman"/>
                <w:color w:val="auto"/>
                <w:sz w:val="24"/>
                <w:szCs w:val="24"/>
                <w:highlight w:val="none"/>
                <w:lang w:eastAsia="zh-CN"/>
              </w:rPr>
              <w:t>。</w:t>
            </w:r>
          </w:p>
          <w:p w14:paraId="64E1BC29">
            <w:pPr>
              <w:pStyle w:val="46"/>
              <w:rPr>
                <w:rFonts w:hint="default" w:ascii="Times New Roman" w:hAnsi="Times New Roman" w:cs="Times New Roman" w:eastAsiaTheme="minorEastAsia"/>
                <w:color w:val="auto"/>
                <w:sz w:val="24"/>
                <w:szCs w:val="22"/>
                <w:highlight w:val="none"/>
                <w:lang w:val="en-US" w:eastAsia="zh-CN"/>
              </w:rPr>
            </w:pPr>
            <w:r>
              <w:rPr>
                <w:rFonts w:hint="default" w:ascii="Times New Roman" w:hAnsi="Times New Roman" w:cs="Times New Roman" w:eastAsiaTheme="minorEastAsia"/>
                <w:color w:val="auto"/>
                <w:sz w:val="24"/>
                <w:szCs w:val="22"/>
                <w:highlight w:val="none"/>
                <w:lang w:val="en-US" w:eastAsia="zh-CN"/>
              </w:rPr>
              <w:t>表3-1  常规污染物现状达标情况</w:t>
            </w:r>
          </w:p>
          <w:tbl>
            <w:tblPr>
              <w:tblStyle w:val="25"/>
              <w:tblW w:w="8376"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854"/>
              <w:gridCol w:w="3159"/>
              <w:gridCol w:w="1139"/>
              <w:gridCol w:w="1125"/>
              <w:gridCol w:w="981"/>
              <w:gridCol w:w="1118"/>
            </w:tblGrid>
            <w:tr w14:paraId="7255BF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04" w:hRule="atLeast"/>
              </w:trPr>
              <w:tc>
                <w:tcPr>
                  <w:tcW w:w="509" w:type="pct"/>
                  <w:tcBorders>
                    <w:tl2br w:val="nil"/>
                    <w:tr2bl w:val="nil"/>
                  </w:tcBorders>
                  <w:shd w:val="clear" w:color="auto" w:fill="FFFFFF" w:themeFill="background1"/>
                  <w:vAlign w:val="center"/>
                </w:tcPr>
                <w:p w14:paraId="2832C93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885" w:type="pct"/>
                  <w:tcBorders>
                    <w:tl2br w:val="nil"/>
                    <w:tr2bl w:val="nil"/>
                  </w:tcBorders>
                  <w:shd w:val="clear" w:color="auto" w:fill="FFFFFF" w:themeFill="background1"/>
                  <w:vAlign w:val="center"/>
                </w:tcPr>
                <w:p w14:paraId="1DE80B37">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年评价指标</w:t>
                  </w:r>
                </w:p>
              </w:tc>
              <w:tc>
                <w:tcPr>
                  <w:tcW w:w="679" w:type="pct"/>
                  <w:tcBorders>
                    <w:tl2br w:val="nil"/>
                    <w:tr2bl w:val="nil"/>
                  </w:tcBorders>
                  <w:shd w:val="clear" w:color="auto" w:fill="FFFFFF" w:themeFill="background1"/>
                  <w:vAlign w:val="center"/>
                </w:tcPr>
                <w:p w14:paraId="78D38452">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现状浓度（μg/m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671" w:type="pct"/>
                  <w:tcBorders>
                    <w:tl2br w:val="nil"/>
                    <w:tr2bl w:val="nil"/>
                  </w:tcBorders>
                  <w:shd w:val="clear" w:color="auto" w:fill="FFFFFF" w:themeFill="background1"/>
                  <w:vAlign w:val="center"/>
                </w:tcPr>
                <w:p w14:paraId="0B48108A">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标准值（μg/m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585" w:type="pct"/>
                  <w:tcBorders>
                    <w:tl2br w:val="nil"/>
                    <w:tr2bl w:val="nil"/>
                  </w:tcBorders>
                  <w:shd w:val="clear" w:color="auto" w:fill="FFFFFF" w:themeFill="background1"/>
                  <w:vAlign w:val="center"/>
                </w:tcPr>
                <w:p w14:paraId="15FF3DD6">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占标率（%）</w:t>
                  </w:r>
                </w:p>
              </w:tc>
              <w:tc>
                <w:tcPr>
                  <w:tcW w:w="667" w:type="pct"/>
                  <w:tcBorders>
                    <w:tl2br w:val="nil"/>
                    <w:tr2bl w:val="nil"/>
                  </w:tcBorders>
                  <w:shd w:val="clear" w:color="auto" w:fill="FFFFFF" w:themeFill="background1"/>
                  <w:vAlign w:val="center"/>
                </w:tcPr>
                <w:p w14:paraId="575BC49C">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达标情况</w:t>
                  </w:r>
                </w:p>
              </w:tc>
            </w:tr>
            <w:tr w14:paraId="42FF8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318B1DC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885" w:type="pct"/>
                  <w:tcBorders>
                    <w:tl2br w:val="nil"/>
                    <w:tr2bl w:val="nil"/>
                  </w:tcBorders>
                  <w:shd w:val="clear" w:color="auto" w:fill="FFFFFF" w:themeFill="background1"/>
                  <w:vAlign w:val="center"/>
                </w:tcPr>
                <w:p w14:paraId="08744E4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年平均浓度</w:t>
                  </w:r>
                </w:p>
              </w:tc>
              <w:tc>
                <w:tcPr>
                  <w:tcW w:w="679" w:type="pct"/>
                  <w:tcBorders>
                    <w:tl2br w:val="nil"/>
                    <w:tr2bl w:val="nil"/>
                  </w:tcBorders>
                  <w:shd w:val="clear" w:color="auto" w:fill="FFFFFF" w:themeFill="background1"/>
                  <w:vAlign w:val="center"/>
                </w:tcPr>
                <w:p w14:paraId="212411B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61</w:t>
                  </w:r>
                </w:p>
              </w:tc>
              <w:tc>
                <w:tcPr>
                  <w:tcW w:w="671" w:type="pct"/>
                  <w:tcBorders>
                    <w:tl2br w:val="nil"/>
                    <w:tr2bl w:val="nil"/>
                  </w:tcBorders>
                  <w:shd w:val="clear" w:color="auto" w:fill="FFFFFF" w:themeFill="background1"/>
                  <w:vAlign w:val="center"/>
                </w:tcPr>
                <w:p w14:paraId="5219376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585" w:type="pct"/>
                  <w:tcBorders>
                    <w:tl2br w:val="nil"/>
                    <w:tr2bl w:val="nil"/>
                  </w:tcBorders>
                  <w:shd w:val="clear" w:color="auto" w:fill="FFFFFF" w:themeFill="background1"/>
                  <w:vAlign w:val="center"/>
                </w:tcPr>
                <w:p w14:paraId="77D8D43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101.7</w:t>
                  </w:r>
                </w:p>
              </w:tc>
              <w:tc>
                <w:tcPr>
                  <w:tcW w:w="667" w:type="pct"/>
                  <w:tcBorders>
                    <w:tl2br w:val="nil"/>
                    <w:tr2bl w:val="nil"/>
                  </w:tcBorders>
                  <w:shd w:val="clear" w:color="auto" w:fill="FFFFFF" w:themeFill="background1"/>
                  <w:vAlign w:val="center"/>
                </w:tcPr>
                <w:p w14:paraId="7D97B25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不</w:t>
                  </w:r>
                  <w:r>
                    <w:rPr>
                      <w:rFonts w:hint="default" w:ascii="Times New Roman" w:hAnsi="Times New Roman" w:eastAsia="宋体" w:cs="Times New Roman"/>
                      <w:color w:val="auto"/>
                      <w:sz w:val="21"/>
                      <w:szCs w:val="21"/>
                      <w:highlight w:val="none"/>
                    </w:rPr>
                    <w:t>达标</w:t>
                  </w:r>
                </w:p>
              </w:tc>
            </w:tr>
            <w:tr w14:paraId="7EA4C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049CFEB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885" w:type="pct"/>
                  <w:tcBorders>
                    <w:tl2br w:val="nil"/>
                    <w:tr2bl w:val="nil"/>
                  </w:tcBorders>
                  <w:shd w:val="clear" w:color="auto" w:fill="FFFFFF" w:themeFill="background1"/>
                  <w:vAlign w:val="center"/>
                </w:tcPr>
                <w:p w14:paraId="0528CB7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年平均浓度</w:t>
                  </w:r>
                </w:p>
              </w:tc>
              <w:tc>
                <w:tcPr>
                  <w:tcW w:w="679" w:type="pct"/>
                  <w:tcBorders>
                    <w:tl2br w:val="nil"/>
                    <w:tr2bl w:val="nil"/>
                  </w:tcBorders>
                  <w:shd w:val="clear" w:color="auto" w:fill="FFFFFF" w:themeFill="background1"/>
                  <w:vAlign w:val="center"/>
                </w:tcPr>
                <w:p w14:paraId="7C15BE62">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35.2</w:t>
                  </w:r>
                </w:p>
              </w:tc>
              <w:tc>
                <w:tcPr>
                  <w:tcW w:w="671" w:type="pct"/>
                  <w:tcBorders>
                    <w:tl2br w:val="nil"/>
                    <w:tr2bl w:val="nil"/>
                  </w:tcBorders>
                  <w:shd w:val="clear" w:color="auto" w:fill="FFFFFF" w:themeFill="background1"/>
                  <w:vAlign w:val="center"/>
                </w:tcPr>
                <w:p w14:paraId="53CEF094">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585" w:type="pct"/>
                  <w:tcBorders>
                    <w:tl2br w:val="nil"/>
                    <w:tr2bl w:val="nil"/>
                  </w:tcBorders>
                  <w:shd w:val="clear" w:color="auto" w:fill="FFFFFF" w:themeFill="background1"/>
                  <w:vAlign w:val="center"/>
                </w:tcPr>
                <w:p w14:paraId="24C1102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117.3</w:t>
                  </w:r>
                </w:p>
              </w:tc>
              <w:tc>
                <w:tcPr>
                  <w:tcW w:w="667" w:type="pct"/>
                  <w:tcBorders>
                    <w:tl2br w:val="nil"/>
                    <w:tr2bl w:val="nil"/>
                  </w:tcBorders>
                  <w:shd w:val="clear" w:color="auto" w:fill="FFFFFF" w:themeFill="background1"/>
                  <w:vAlign w:val="center"/>
                </w:tcPr>
                <w:p w14:paraId="0EC53F5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不达标</w:t>
                  </w:r>
                </w:p>
              </w:tc>
            </w:tr>
            <w:tr w14:paraId="5FD77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4B78015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885" w:type="pct"/>
                  <w:tcBorders>
                    <w:tl2br w:val="nil"/>
                    <w:tr2bl w:val="nil"/>
                  </w:tcBorders>
                  <w:shd w:val="clear" w:color="auto" w:fill="FFFFFF" w:themeFill="background1"/>
                  <w:vAlign w:val="center"/>
                </w:tcPr>
                <w:p w14:paraId="680F27B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年平均浓度</w:t>
                  </w:r>
                </w:p>
              </w:tc>
              <w:tc>
                <w:tcPr>
                  <w:tcW w:w="679" w:type="pct"/>
                  <w:tcBorders>
                    <w:tl2br w:val="nil"/>
                    <w:tr2bl w:val="nil"/>
                  </w:tcBorders>
                  <w:shd w:val="clear" w:color="auto" w:fill="FFFFFF" w:themeFill="background1"/>
                  <w:vAlign w:val="center"/>
                </w:tcPr>
                <w:p w14:paraId="13B957B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671" w:type="pct"/>
                  <w:tcBorders>
                    <w:tl2br w:val="nil"/>
                    <w:tr2bl w:val="nil"/>
                  </w:tcBorders>
                  <w:shd w:val="clear" w:color="auto" w:fill="FFFFFF" w:themeFill="background1"/>
                  <w:vAlign w:val="center"/>
                </w:tcPr>
                <w:p w14:paraId="28775EF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585" w:type="pct"/>
                  <w:tcBorders>
                    <w:tl2br w:val="nil"/>
                    <w:tr2bl w:val="nil"/>
                  </w:tcBorders>
                  <w:shd w:val="clear" w:color="auto" w:fill="FFFFFF" w:themeFill="background1"/>
                  <w:vAlign w:val="center"/>
                </w:tcPr>
                <w:p w14:paraId="443523EA">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28.3</w:t>
                  </w:r>
                </w:p>
              </w:tc>
              <w:tc>
                <w:tcPr>
                  <w:tcW w:w="667" w:type="pct"/>
                  <w:tcBorders>
                    <w:tl2br w:val="nil"/>
                    <w:tr2bl w:val="nil"/>
                  </w:tcBorders>
                  <w:shd w:val="clear" w:color="auto" w:fill="FFFFFF" w:themeFill="background1"/>
                  <w:vAlign w:val="center"/>
                </w:tcPr>
                <w:p w14:paraId="0750261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3F164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20AE772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885" w:type="pct"/>
                  <w:tcBorders>
                    <w:tl2br w:val="nil"/>
                    <w:tr2bl w:val="nil"/>
                  </w:tcBorders>
                  <w:shd w:val="clear" w:color="auto" w:fill="FFFFFF" w:themeFill="background1"/>
                  <w:vAlign w:val="center"/>
                </w:tcPr>
                <w:p w14:paraId="196119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年平均浓度</w:t>
                  </w:r>
                </w:p>
              </w:tc>
              <w:tc>
                <w:tcPr>
                  <w:tcW w:w="679" w:type="pct"/>
                  <w:tcBorders>
                    <w:tl2br w:val="nil"/>
                    <w:tr2bl w:val="nil"/>
                  </w:tcBorders>
                  <w:shd w:val="clear" w:color="auto" w:fill="FFFFFF" w:themeFill="background1"/>
                  <w:vAlign w:val="center"/>
                </w:tcPr>
                <w:p w14:paraId="1BC250C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27</w:t>
                  </w:r>
                </w:p>
              </w:tc>
              <w:tc>
                <w:tcPr>
                  <w:tcW w:w="671" w:type="pct"/>
                  <w:tcBorders>
                    <w:tl2br w:val="nil"/>
                    <w:tr2bl w:val="nil"/>
                  </w:tcBorders>
                  <w:shd w:val="clear" w:color="auto" w:fill="FFFFFF" w:themeFill="background1"/>
                  <w:vAlign w:val="center"/>
                </w:tcPr>
                <w:p w14:paraId="5273C61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40</w:t>
                  </w:r>
                </w:p>
              </w:tc>
              <w:tc>
                <w:tcPr>
                  <w:tcW w:w="585" w:type="pct"/>
                  <w:tcBorders>
                    <w:tl2br w:val="nil"/>
                    <w:tr2bl w:val="nil"/>
                  </w:tcBorders>
                  <w:shd w:val="clear" w:color="auto" w:fill="FFFFFF" w:themeFill="background1"/>
                  <w:vAlign w:val="center"/>
                </w:tcPr>
                <w:p w14:paraId="5402C14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67.5</w:t>
                  </w:r>
                </w:p>
              </w:tc>
              <w:tc>
                <w:tcPr>
                  <w:tcW w:w="667" w:type="pct"/>
                  <w:tcBorders>
                    <w:tl2br w:val="nil"/>
                    <w:tr2bl w:val="nil"/>
                  </w:tcBorders>
                  <w:shd w:val="clear" w:color="auto" w:fill="FFFFFF" w:themeFill="background1"/>
                  <w:vAlign w:val="center"/>
                </w:tcPr>
                <w:p w14:paraId="11B9EC0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26385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44" w:hRule="atLeast"/>
              </w:trPr>
              <w:tc>
                <w:tcPr>
                  <w:tcW w:w="509" w:type="pct"/>
                  <w:tcBorders>
                    <w:tl2br w:val="nil"/>
                    <w:tr2bl w:val="nil"/>
                  </w:tcBorders>
                  <w:shd w:val="clear" w:color="auto" w:fill="FFFFFF" w:themeFill="background1"/>
                  <w:vAlign w:val="center"/>
                </w:tcPr>
                <w:p w14:paraId="2A83D6A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885" w:type="pct"/>
                  <w:tcBorders>
                    <w:tl2br w:val="nil"/>
                    <w:tr2bl w:val="nil"/>
                  </w:tcBorders>
                  <w:shd w:val="clear" w:color="auto" w:fill="FFFFFF" w:themeFill="background1"/>
                  <w:vAlign w:val="center"/>
                </w:tcPr>
                <w:p w14:paraId="5B4AD8E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24小时平均第95百分位数</w:t>
                  </w:r>
                </w:p>
              </w:tc>
              <w:tc>
                <w:tcPr>
                  <w:tcW w:w="679" w:type="pct"/>
                  <w:tcBorders>
                    <w:tl2br w:val="nil"/>
                    <w:tr2bl w:val="nil"/>
                  </w:tcBorders>
                  <w:shd w:val="clear" w:color="auto" w:fill="FFFFFF" w:themeFill="background1"/>
                  <w:vAlign w:val="center"/>
                </w:tcPr>
                <w:p w14:paraId="0460012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w:t>
                  </w:r>
                </w:p>
              </w:tc>
              <w:tc>
                <w:tcPr>
                  <w:tcW w:w="671" w:type="pct"/>
                  <w:tcBorders>
                    <w:tl2br w:val="nil"/>
                    <w:tr2bl w:val="nil"/>
                  </w:tcBorders>
                  <w:shd w:val="clear" w:color="auto" w:fill="FFFFFF" w:themeFill="background1"/>
                  <w:vAlign w:val="center"/>
                </w:tcPr>
                <w:p w14:paraId="7A4A808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4000</w:t>
                  </w:r>
                </w:p>
              </w:tc>
              <w:tc>
                <w:tcPr>
                  <w:tcW w:w="585" w:type="pct"/>
                  <w:tcBorders>
                    <w:tl2br w:val="nil"/>
                    <w:tr2bl w:val="nil"/>
                  </w:tcBorders>
                  <w:shd w:val="clear" w:color="auto" w:fill="FFFFFF" w:themeFill="background1"/>
                  <w:vAlign w:val="center"/>
                </w:tcPr>
                <w:p w14:paraId="3672BBE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w:t>
                  </w:r>
                </w:p>
              </w:tc>
              <w:tc>
                <w:tcPr>
                  <w:tcW w:w="667" w:type="pct"/>
                  <w:tcBorders>
                    <w:tl2br w:val="nil"/>
                    <w:tr2bl w:val="nil"/>
                  </w:tcBorders>
                  <w:shd w:val="clear" w:color="auto" w:fill="FFFFFF" w:themeFill="background1"/>
                  <w:vAlign w:val="center"/>
                </w:tcPr>
                <w:p w14:paraId="5BA7AE7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3D62D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09" w:type="pct"/>
                  <w:tcBorders>
                    <w:tl2br w:val="nil"/>
                    <w:tr2bl w:val="nil"/>
                  </w:tcBorders>
                  <w:shd w:val="clear" w:color="auto" w:fill="FFFFFF" w:themeFill="background1"/>
                  <w:vAlign w:val="center"/>
                </w:tcPr>
                <w:p w14:paraId="6C37DF4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O3</w:t>
                  </w:r>
                </w:p>
              </w:tc>
              <w:tc>
                <w:tcPr>
                  <w:tcW w:w="1885" w:type="pct"/>
                  <w:tcBorders>
                    <w:tl2br w:val="nil"/>
                    <w:tr2bl w:val="nil"/>
                  </w:tcBorders>
                  <w:shd w:val="clear" w:color="auto" w:fill="FFFFFF" w:themeFill="background1"/>
                  <w:vAlign w:val="center"/>
                </w:tcPr>
                <w:p w14:paraId="4C7D6BA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日最大8小时平均第90百分位数</w:t>
                  </w:r>
                </w:p>
              </w:tc>
              <w:tc>
                <w:tcPr>
                  <w:tcW w:w="679" w:type="pct"/>
                  <w:tcBorders>
                    <w:tl2br w:val="nil"/>
                    <w:tr2bl w:val="nil"/>
                  </w:tcBorders>
                  <w:shd w:val="clear" w:color="auto" w:fill="FFFFFF" w:themeFill="background1"/>
                  <w:vAlign w:val="center"/>
                </w:tcPr>
                <w:p w14:paraId="53FAF4C5">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48</w:t>
                  </w:r>
                </w:p>
              </w:tc>
              <w:tc>
                <w:tcPr>
                  <w:tcW w:w="671" w:type="pct"/>
                  <w:tcBorders>
                    <w:tl2br w:val="nil"/>
                    <w:tr2bl w:val="nil"/>
                  </w:tcBorders>
                  <w:shd w:val="clear" w:color="auto" w:fill="FFFFFF" w:themeFill="background1"/>
                  <w:vAlign w:val="center"/>
                </w:tcPr>
                <w:p w14:paraId="5F09598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w:t>
                  </w:r>
                </w:p>
              </w:tc>
              <w:tc>
                <w:tcPr>
                  <w:tcW w:w="585" w:type="pct"/>
                  <w:tcBorders>
                    <w:tl2br w:val="nil"/>
                    <w:tr2bl w:val="nil"/>
                  </w:tcBorders>
                  <w:shd w:val="clear" w:color="auto" w:fill="FFFFFF" w:themeFill="background1"/>
                  <w:vAlign w:val="center"/>
                </w:tcPr>
                <w:p w14:paraId="3A9F9DD3">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92.5</w:t>
                  </w:r>
                </w:p>
              </w:tc>
              <w:tc>
                <w:tcPr>
                  <w:tcW w:w="667" w:type="pct"/>
                  <w:tcBorders>
                    <w:tl2br w:val="nil"/>
                    <w:tr2bl w:val="nil"/>
                  </w:tcBorders>
                  <w:shd w:val="clear" w:color="auto" w:fill="FFFFFF" w:themeFill="background1"/>
                  <w:vAlign w:val="center"/>
                </w:tcPr>
                <w:p w14:paraId="18A5B0E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14:paraId="72B6D61D">
            <w:pPr>
              <w:spacing w:line="360" w:lineRule="auto"/>
              <w:ind w:firstLine="480" w:firstLineChars="200"/>
              <w:rPr>
                <w:rFonts w:hint="default" w:ascii="Times New Roman" w:hAnsi="Times New Roman" w:cs="Times New Roman" w:eastAsiaTheme="minorEastAsia"/>
                <w:b/>
                <w:bCs/>
                <w:color w:val="auto"/>
                <w:sz w:val="24"/>
                <w:highlight w:val="none"/>
              </w:rPr>
            </w:pPr>
            <w:r>
              <w:rPr>
                <w:rFonts w:hint="default" w:ascii="Times New Roman" w:hAnsi="Times New Roman" w:eastAsia="宋体" w:cs="Times New Roman"/>
                <w:color w:val="auto"/>
                <w:sz w:val="24"/>
                <w:szCs w:val="24"/>
                <w:highlight w:val="none"/>
              </w:rPr>
              <w:t>根据表3-1</w:t>
            </w:r>
            <w:r>
              <w:rPr>
                <w:rFonts w:hint="default" w:ascii="Times New Roman" w:hAnsi="Times New Roman" w:eastAsia="宋体" w:cs="Times New Roman"/>
                <w:color w:val="auto"/>
                <w:sz w:val="24"/>
                <w:szCs w:val="24"/>
                <w:highlight w:val="none"/>
                <w:lang w:val="en-US" w:eastAsia="zh-CN"/>
              </w:rPr>
              <w:t>可知</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陈仓区202</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年</w:t>
            </w:r>
            <w:r>
              <w:rPr>
                <w:rFonts w:hint="default" w:ascii="Times New Roman" w:hAnsi="Times New Roman" w:eastAsia="宋体" w:cs="Times New Roman"/>
                <w:color w:val="auto"/>
                <w:sz w:val="24"/>
                <w:szCs w:val="24"/>
                <w:highlight w:val="none"/>
              </w:rPr>
              <w:t>环境空气中的SO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、CO、O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和NO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均达到</w:t>
            </w:r>
            <w:r>
              <w:rPr>
                <w:rFonts w:hint="default" w:ascii="Times New Roman" w:hAnsi="Times New Roman" w:cs="Times New Roman"/>
                <w:color w:val="auto"/>
                <w:sz w:val="24"/>
                <w:szCs w:val="24"/>
              </w:rPr>
              <w:t>《环境空气质量标准》（GB3095-20</w:t>
            </w:r>
            <w:r>
              <w:rPr>
                <w:rFonts w:hint="default" w:ascii="Times New Roman" w:hAnsi="Times New Roman" w:eastAsia="宋体" w:cs="Times New Roman"/>
                <w:color w:val="auto"/>
                <w:sz w:val="24"/>
                <w:szCs w:val="24"/>
                <w:lang w:val="en-US" w:eastAsia="zh-CN"/>
              </w:rPr>
              <w:t>26</w:t>
            </w:r>
            <w:r>
              <w:rPr>
                <w:rFonts w:hint="default" w:ascii="Times New Roman" w:hAnsi="Times New Roman" w:cs="Times New Roman"/>
                <w:color w:val="auto"/>
                <w:sz w:val="24"/>
                <w:szCs w:val="24"/>
              </w:rPr>
              <w:t>）</w:t>
            </w:r>
            <w:r>
              <w:rPr>
                <w:rFonts w:hint="default" w:ascii="Times New Roman" w:hAnsi="Times New Roman" w:eastAsia="宋体" w:cs="Times New Roman"/>
                <w:color w:val="auto"/>
                <w:sz w:val="24"/>
                <w:szCs w:val="24"/>
                <w:lang w:val="en-US" w:eastAsia="zh-CN"/>
              </w:rPr>
              <w:t>表1中过渡阶段浓度限值的</w:t>
            </w:r>
            <w:r>
              <w:rPr>
                <w:rFonts w:hint="default" w:ascii="Times New Roman" w:hAnsi="Times New Roman" w:eastAsia="宋体" w:cs="Times New Roman"/>
                <w:color w:val="auto"/>
                <w:sz w:val="24"/>
                <w:szCs w:val="24"/>
                <w:highlight w:val="none"/>
              </w:rPr>
              <w:t>二级标准，PM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eastAsia="宋体" w:cs="Times New Roman"/>
                <w:color w:val="auto"/>
                <w:sz w:val="24"/>
                <w:szCs w:val="24"/>
                <w:highlight w:val="none"/>
                <w:vertAlign w:val="baseline"/>
                <w:lang w:val="en-US" w:eastAsia="zh-CN"/>
              </w:rPr>
              <w:t>均超过</w:t>
            </w:r>
            <w:r>
              <w:rPr>
                <w:rFonts w:hint="default" w:ascii="Times New Roman" w:hAnsi="Times New Roman" w:cs="Times New Roman"/>
                <w:color w:val="auto"/>
                <w:sz w:val="24"/>
                <w:szCs w:val="24"/>
              </w:rPr>
              <w:t>《环境空气质量标准》（GB3095-20</w:t>
            </w:r>
            <w:r>
              <w:rPr>
                <w:rFonts w:hint="default" w:ascii="Times New Roman" w:hAnsi="Times New Roman" w:eastAsia="宋体" w:cs="Times New Roman"/>
                <w:color w:val="auto"/>
                <w:sz w:val="24"/>
                <w:szCs w:val="24"/>
                <w:lang w:val="en-US" w:eastAsia="zh-CN"/>
              </w:rPr>
              <w:t>26</w:t>
            </w:r>
            <w:r>
              <w:rPr>
                <w:rFonts w:hint="default" w:ascii="Times New Roman" w:hAnsi="Times New Roman" w:cs="Times New Roman"/>
                <w:color w:val="auto"/>
                <w:sz w:val="24"/>
                <w:szCs w:val="24"/>
              </w:rPr>
              <w:t>）</w:t>
            </w:r>
            <w:r>
              <w:rPr>
                <w:rFonts w:hint="default" w:ascii="Times New Roman" w:hAnsi="Times New Roman" w:eastAsia="宋体" w:cs="Times New Roman"/>
                <w:color w:val="auto"/>
                <w:sz w:val="24"/>
                <w:szCs w:val="24"/>
                <w:lang w:val="en-US" w:eastAsia="zh-CN"/>
              </w:rPr>
              <w:t>表1中过渡阶段浓度限值的</w:t>
            </w:r>
            <w:r>
              <w:rPr>
                <w:rFonts w:hint="default" w:ascii="Times New Roman" w:hAnsi="Times New Roman" w:eastAsia="宋体" w:cs="Times New Roman"/>
                <w:color w:val="auto"/>
                <w:sz w:val="24"/>
                <w:szCs w:val="24"/>
                <w:highlight w:val="none"/>
              </w:rPr>
              <w:t>二级标准。因此，项目所在地区域为不达标区。</w:t>
            </w:r>
          </w:p>
          <w:p w14:paraId="5D5943B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highlight w:val="none"/>
                <w:vertAlign w:val="baseline"/>
                <w:lang w:val="en-US" w:eastAsia="zh-CN" w:bidi="ar"/>
              </w:rPr>
            </w:pPr>
            <w:r>
              <w:rPr>
                <w:rFonts w:hint="default" w:ascii="Times New Roman" w:hAnsi="Times New Roman" w:eastAsia="宋体" w:cs="Times New Roman"/>
                <w:b/>
                <w:bCs/>
                <w:color w:val="auto"/>
                <w:kern w:val="0"/>
                <w:sz w:val="24"/>
                <w:szCs w:val="24"/>
                <w:highlight w:val="none"/>
                <w:vertAlign w:val="baseline"/>
                <w:lang w:val="en-US" w:eastAsia="zh-CN" w:bidi="ar"/>
              </w:rPr>
              <w:t>（2）其他污染物环境质量现状</w:t>
            </w:r>
          </w:p>
          <w:p w14:paraId="0CDAC680">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根据《建设项目环境影响报告表编制技术指南（污染影响类）（试行）》中区域环境质量现状和大气环境的有关规定</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“排放国家、地方环境空气质量标准中有标准限值要求的特征污染物时，引用建设项目周边5千米范围内近3年的现有监测数据，无相关数据的</w:t>
            </w:r>
            <w:r>
              <w:rPr>
                <w:rFonts w:hint="eastAsia" w:ascii="Times New Roman" w:hAnsi="Times New Roman" w:cs="Times New Roman" w:eastAsiaTheme="minorEastAsia"/>
                <w:color w:val="auto"/>
                <w:sz w:val="24"/>
                <w:lang w:eastAsia="zh-CN"/>
              </w:rPr>
              <w:t>，选择</w:t>
            </w:r>
            <w:r>
              <w:rPr>
                <w:rFonts w:hint="default" w:ascii="Times New Roman" w:hAnsi="Times New Roman" w:cs="Times New Roman" w:eastAsiaTheme="minorEastAsia"/>
                <w:color w:val="auto"/>
                <w:sz w:val="24"/>
              </w:rPr>
              <w:t>当季主导风向下风向1个点位补充不少于3天的检测数据”的要求。</w:t>
            </w:r>
          </w:p>
          <w:p w14:paraId="190EEB85">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本项目特征污染物为TSP</w:t>
            </w:r>
            <w:r>
              <w:rPr>
                <w:rFonts w:hint="eastAsia" w:ascii="Times New Roman" w:hAnsi="Times New Roman" w:cs="Times New Roman" w:eastAsiaTheme="minorEastAsia"/>
                <w:color w:val="auto"/>
                <w:sz w:val="24"/>
                <w:lang w:val="en-US" w:eastAsia="zh-CN"/>
              </w:rPr>
              <w:t>，</w:t>
            </w:r>
            <w:r>
              <w:rPr>
                <w:rFonts w:hint="default" w:ascii="Times New Roman" w:hAnsi="Times New Roman" w:cs="Times New Roman" w:eastAsiaTheme="minorEastAsia"/>
                <w:color w:val="auto"/>
                <w:sz w:val="24"/>
              </w:rPr>
              <w:t>为了解项目所在地区环境空气中特征因子TSP现状，本次环评中TSP引用《陕西陈仓经济技术开发区总体发展规划（2025-2035 年）环境影响报告书》中对</w:t>
            </w:r>
            <w:r>
              <w:rPr>
                <w:rFonts w:hint="eastAsia" w:ascii="Times New Roman" w:hAnsi="Times New Roman" w:cs="Times New Roman"/>
                <w:color w:val="auto"/>
                <w:sz w:val="24"/>
                <w:lang w:val="en-US" w:eastAsia="zh-CN"/>
              </w:rPr>
              <w:t>县功工业园李家辛庄监测点位</w:t>
            </w:r>
            <w:r>
              <w:rPr>
                <w:rFonts w:hint="default" w:ascii="Times New Roman" w:hAnsi="Times New Roman" w:cs="Times New Roman" w:eastAsiaTheme="minorEastAsia"/>
                <w:color w:val="auto"/>
                <w:sz w:val="24"/>
              </w:rPr>
              <w:t>环境质量现状监测数据，监测时间为202</w:t>
            </w:r>
            <w:r>
              <w:rPr>
                <w:rFonts w:hint="eastAsia" w:ascii="Times New Roman" w:hAnsi="Times New Roman" w:cs="Times New Roman"/>
                <w:color w:val="auto"/>
                <w:sz w:val="24"/>
                <w:lang w:val="en-US" w:eastAsia="zh-CN"/>
              </w:rPr>
              <w:t>5</w:t>
            </w:r>
            <w:r>
              <w:rPr>
                <w:rFonts w:hint="default" w:ascii="Times New Roman" w:hAnsi="Times New Roman" w:cs="Times New Roman" w:eastAsiaTheme="minorEastAsia"/>
                <w:color w:val="auto"/>
                <w:sz w:val="24"/>
              </w:rPr>
              <w:t>年</w:t>
            </w:r>
            <w:r>
              <w:rPr>
                <w:rFonts w:hint="eastAsia" w:ascii="Times New Roman" w:hAnsi="Times New Roman" w:cs="Times New Roman"/>
                <w:color w:val="auto"/>
                <w:sz w:val="24"/>
                <w:lang w:val="en-US" w:eastAsia="zh-CN"/>
              </w:rPr>
              <w:t>10</w:t>
            </w:r>
            <w:r>
              <w:rPr>
                <w:rFonts w:hint="default" w:ascii="Times New Roman" w:hAnsi="Times New Roman" w:cs="Times New Roman" w:eastAsiaTheme="minorEastAsia"/>
                <w:color w:val="auto"/>
                <w:sz w:val="24"/>
              </w:rPr>
              <w:t>月</w:t>
            </w:r>
            <w:r>
              <w:rPr>
                <w:rFonts w:hint="eastAsia" w:ascii="Times New Roman" w:hAnsi="Times New Roman" w:cs="Times New Roman"/>
                <w:color w:val="auto"/>
                <w:sz w:val="24"/>
                <w:lang w:val="en-US" w:eastAsia="zh-CN"/>
              </w:rPr>
              <w:t>28</w:t>
            </w:r>
            <w:r>
              <w:rPr>
                <w:rFonts w:hint="default" w:ascii="Times New Roman" w:hAnsi="Times New Roman" w:cs="Times New Roman" w:eastAsiaTheme="minorEastAsia"/>
                <w:color w:val="auto"/>
                <w:sz w:val="24"/>
              </w:rPr>
              <w:t>日—20</w:t>
            </w:r>
            <w:r>
              <w:rPr>
                <w:rFonts w:hint="eastAsia" w:ascii="Times New Roman" w:hAnsi="Times New Roman" w:cs="Times New Roman"/>
                <w:color w:val="auto"/>
                <w:sz w:val="24"/>
                <w:lang w:val="en-US" w:eastAsia="zh-CN"/>
              </w:rPr>
              <w:t>25</w:t>
            </w:r>
            <w:r>
              <w:rPr>
                <w:rFonts w:hint="default" w:ascii="Times New Roman" w:hAnsi="Times New Roman" w:cs="Times New Roman" w:eastAsiaTheme="minorEastAsia"/>
                <w:color w:val="auto"/>
                <w:sz w:val="24"/>
              </w:rPr>
              <w:t>年</w:t>
            </w:r>
            <w:r>
              <w:rPr>
                <w:rFonts w:hint="eastAsia" w:ascii="Times New Roman" w:hAnsi="Times New Roman" w:cs="Times New Roman"/>
                <w:color w:val="auto"/>
                <w:sz w:val="24"/>
                <w:lang w:val="en-US" w:eastAsia="zh-CN"/>
              </w:rPr>
              <w:t>11</w:t>
            </w:r>
            <w:r>
              <w:rPr>
                <w:rFonts w:hint="default" w:ascii="Times New Roman" w:hAnsi="Times New Roman" w:cs="Times New Roman" w:eastAsiaTheme="minorEastAsia"/>
                <w:color w:val="auto"/>
                <w:sz w:val="24"/>
              </w:rPr>
              <w:t>月</w:t>
            </w:r>
            <w:r>
              <w:rPr>
                <w:rFonts w:hint="eastAsia" w:ascii="Times New Roman" w:hAnsi="Times New Roman" w:cs="Times New Roman"/>
                <w:color w:val="auto"/>
                <w:sz w:val="24"/>
                <w:lang w:val="en-US" w:eastAsia="zh-CN"/>
              </w:rPr>
              <w:t>3</w:t>
            </w:r>
            <w:r>
              <w:rPr>
                <w:rFonts w:hint="default" w:ascii="Times New Roman" w:hAnsi="Times New Roman" w:cs="Times New Roman" w:eastAsiaTheme="minorEastAsia"/>
                <w:color w:val="auto"/>
                <w:sz w:val="24"/>
              </w:rPr>
              <w:t>日，距本项目约</w:t>
            </w:r>
            <w:r>
              <w:rPr>
                <w:rFonts w:hint="eastAsia" w:ascii="Times New Roman" w:hAnsi="Times New Roman" w:cs="Times New Roman"/>
                <w:color w:val="auto"/>
                <w:sz w:val="24"/>
                <w:lang w:val="en-US" w:eastAsia="zh-CN"/>
              </w:rPr>
              <w:t>1.864</w:t>
            </w:r>
            <w:r>
              <w:rPr>
                <w:rFonts w:hint="default" w:ascii="Times New Roman" w:hAnsi="Times New Roman" w:cs="Times New Roman" w:eastAsiaTheme="minorEastAsia"/>
                <w:color w:val="auto"/>
                <w:sz w:val="24"/>
              </w:rPr>
              <w:t>km，引用数据合理。</w:t>
            </w:r>
          </w:p>
          <w:p w14:paraId="59BB1D6B">
            <w:pPr>
              <w:keepNext w:val="0"/>
              <w:keepLines w:val="0"/>
              <w:suppressLineNumbers w:val="0"/>
              <w:tabs>
                <w:tab w:val="left" w:pos="4847"/>
              </w:tabs>
              <w:spacing w:before="0" w:beforeAutospacing="0" w:after="0" w:afterAutospacing="0" w:line="360" w:lineRule="auto"/>
              <w:ind w:left="0" w:right="0" w:firstLine="600" w:firstLineChars="250"/>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监测分析方法：</w:t>
            </w:r>
          </w:p>
          <w:p w14:paraId="3582B27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color w:val="auto"/>
                <w:kern w:val="0"/>
                <w:sz w:val="24"/>
                <w:szCs w:val="22"/>
                <w:highlight w:val="none"/>
                <w:lang w:val="en-US" w:eastAsia="zh-CN" w:bidi="ar-SA"/>
              </w:rPr>
            </w:pPr>
            <w:r>
              <w:rPr>
                <w:rFonts w:hint="eastAsia" w:ascii="Times New Roman" w:hAnsi="Times New Roman" w:cs="Times New Roman" w:eastAsiaTheme="minorEastAsia"/>
                <w:b/>
                <w:color w:val="auto"/>
                <w:kern w:val="0"/>
                <w:sz w:val="24"/>
                <w:szCs w:val="22"/>
                <w:highlight w:val="none"/>
                <w:lang w:val="en-US" w:eastAsia="zh-CN" w:bidi="ar-SA"/>
              </w:rPr>
              <w:t>表3-2  环境空气现状监测方法</w:t>
            </w:r>
          </w:p>
          <w:tbl>
            <w:tblPr>
              <w:tblStyle w:val="26"/>
              <w:tblW w:w="8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125"/>
              <w:gridCol w:w="3330"/>
              <w:gridCol w:w="1916"/>
              <w:gridCol w:w="1298"/>
            </w:tblGrid>
            <w:tr w14:paraId="2A48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noWrap w:val="0"/>
                  <w:vAlign w:val="center"/>
                </w:tcPr>
                <w:p w14:paraId="311481F6">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rPr>
                    <w:t>序号</w:t>
                  </w:r>
                </w:p>
              </w:tc>
              <w:tc>
                <w:tcPr>
                  <w:tcW w:w="1125" w:type="dxa"/>
                  <w:noWrap w:val="0"/>
                  <w:vAlign w:val="center"/>
                </w:tcPr>
                <w:p w14:paraId="3809D54C">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rPr>
                    <w:t>监测项目</w:t>
                  </w:r>
                </w:p>
              </w:tc>
              <w:tc>
                <w:tcPr>
                  <w:tcW w:w="3330" w:type="dxa"/>
                  <w:noWrap w:val="0"/>
                  <w:vAlign w:val="center"/>
                </w:tcPr>
                <w:p w14:paraId="7B4A3A22">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rPr>
                    <w:t>分析方法</w:t>
                  </w:r>
                </w:p>
              </w:tc>
              <w:tc>
                <w:tcPr>
                  <w:tcW w:w="1916" w:type="dxa"/>
                  <w:noWrap w:val="0"/>
                  <w:vAlign w:val="center"/>
                </w:tcPr>
                <w:p w14:paraId="1A9FE731">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rPr>
                    <w:t>方法来源</w:t>
                  </w:r>
                </w:p>
              </w:tc>
              <w:tc>
                <w:tcPr>
                  <w:tcW w:w="1298" w:type="dxa"/>
                  <w:noWrap w:val="0"/>
                  <w:vAlign w:val="center"/>
                </w:tcPr>
                <w:p w14:paraId="6DE6DE0E">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rPr>
                    <w:t>检出限</w:t>
                  </w:r>
                </w:p>
              </w:tc>
            </w:tr>
            <w:tr w14:paraId="05DA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noWrap w:val="0"/>
                  <w:vAlign w:val="center"/>
                </w:tcPr>
                <w:p w14:paraId="647488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p>
              </w:tc>
              <w:tc>
                <w:tcPr>
                  <w:tcW w:w="1125" w:type="dxa"/>
                  <w:noWrap w:val="0"/>
                  <w:vAlign w:val="center"/>
                </w:tcPr>
                <w:p w14:paraId="1E9AC785">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sz w:val="21"/>
                      <w:szCs w:val="21"/>
                    </w:rPr>
                    <w:t>TSP</w:t>
                  </w:r>
                </w:p>
              </w:tc>
              <w:tc>
                <w:tcPr>
                  <w:tcW w:w="3330" w:type="dxa"/>
                  <w:noWrap w:val="0"/>
                  <w:vAlign w:val="center"/>
                </w:tcPr>
                <w:p w14:paraId="4059695E">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sz w:val="21"/>
                      <w:szCs w:val="21"/>
                      <w:lang w:val="en-US" w:eastAsia="zh-CN"/>
                    </w:rPr>
                    <w:t>环境空气 总悬浮颗粒物的测定 重量法GB/T15432-1995及修改单</w:t>
                  </w:r>
                </w:p>
              </w:tc>
              <w:tc>
                <w:tcPr>
                  <w:tcW w:w="1916" w:type="dxa"/>
                  <w:noWrap w:val="0"/>
                  <w:vAlign w:val="center"/>
                </w:tcPr>
                <w:p w14:paraId="31E2EDA7">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sz w:val="21"/>
                      <w:szCs w:val="21"/>
                      <w:lang w:val="en-US" w:eastAsia="zh-CN"/>
                    </w:rPr>
                    <w:t>BT25S十万分之一天平</w:t>
                  </w:r>
                </w:p>
              </w:tc>
              <w:tc>
                <w:tcPr>
                  <w:tcW w:w="1298" w:type="dxa"/>
                  <w:noWrap w:val="0"/>
                  <w:vAlign w:val="center"/>
                </w:tcPr>
                <w:p w14:paraId="73FB03BB">
                  <w:pPr>
                    <w:pStyle w:val="67"/>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240" w:lineRule="auto"/>
                    <w:ind w:left="0" w:leftChars="0"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sz w:val="21"/>
                      <w:szCs w:val="21"/>
                      <w:lang w:val="en-US" w:eastAsia="zh-CN"/>
                    </w:rPr>
                    <w:t>0.001m</w:t>
                  </w:r>
                  <w:r>
                    <w:rPr>
                      <w:rFonts w:hint="default" w:ascii="Times New Roman" w:hAnsi="Times New Roman" w:eastAsia="宋体" w:cs="Times New Roman"/>
                      <w:b w:val="0"/>
                      <w:bCs w:val="0"/>
                      <w:color w:val="auto"/>
                      <w:sz w:val="21"/>
                      <w:szCs w:val="21"/>
                    </w:rPr>
                    <w:t>g/m</w:t>
                  </w:r>
                  <w:r>
                    <w:rPr>
                      <w:rFonts w:hint="default" w:ascii="Times New Roman" w:hAnsi="Times New Roman" w:eastAsia="宋体" w:cs="Times New Roman"/>
                      <w:b w:val="0"/>
                      <w:bCs w:val="0"/>
                      <w:color w:val="auto"/>
                      <w:sz w:val="21"/>
                      <w:szCs w:val="21"/>
                      <w:vertAlign w:val="superscript"/>
                    </w:rPr>
                    <w:t>3</w:t>
                  </w:r>
                </w:p>
              </w:tc>
            </w:tr>
          </w:tbl>
          <w:p w14:paraId="5161833F">
            <w:pPr>
              <w:keepNext w:val="0"/>
              <w:keepLines w:val="0"/>
              <w:suppressLineNumbers w:val="0"/>
              <w:adjustRightInd w:val="0"/>
              <w:snapToGrid w:val="0"/>
              <w:spacing w:before="0" w:beforeAutospacing="0" w:after="0" w:afterAutospacing="0" w:line="360" w:lineRule="auto"/>
              <w:ind w:left="0" w:right="0" w:firstLine="420" w:firstLineChars="200"/>
              <w:jc w:val="left"/>
              <w:rPr>
                <w:rFonts w:hint="eastAsia"/>
                <w:b w:val="0"/>
                <w:bCs/>
                <w:color w:val="auto"/>
                <w:sz w:val="21"/>
                <w:szCs w:val="21"/>
                <w:lang w:val="en-US" w:eastAsia="zh-CN"/>
              </w:rPr>
            </w:pPr>
            <w:r>
              <w:rPr>
                <w:rFonts w:hint="eastAsia"/>
                <w:b w:val="0"/>
                <w:bCs/>
                <w:color w:val="auto"/>
                <w:sz w:val="21"/>
                <w:szCs w:val="21"/>
                <w:lang w:val="en-US" w:eastAsia="zh-CN"/>
              </w:rPr>
              <w:t>监测频次：TSP日均值，连续监测7天。</w:t>
            </w:r>
          </w:p>
          <w:p w14:paraId="0DBAC94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color w:val="auto"/>
                <w:kern w:val="0"/>
                <w:sz w:val="24"/>
                <w:szCs w:val="22"/>
                <w:highlight w:val="none"/>
                <w:lang w:val="en-US" w:eastAsia="zh-CN" w:bidi="ar-SA"/>
              </w:rPr>
            </w:pPr>
            <w:r>
              <w:rPr>
                <w:rFonts w:hint="default" w:ascii="Times New Roman" w:hAnsi="Times New Roman" w:cs="Times New Roman" w:eastAsiaTheme="minorEastAsia"/>
                <w:b/>
                <w:color w:val="auto"/>
                <w:kern w:val="0"/>
                <w:sz w:val="24"/>
                <w:szCs w:val="22"/>
                <w:highlight w:val="none"/>
                <w:lang w:val="en-US" w:eastAsia="zh-CN" w:bidi="ar-SA"/>
              </w:rPr>
              <w:t>表3-</w:t>
            </w:r>
            <w:r>
              <w:rPr>
                <w:rFonts w:hint="eastAsia" w:ascii="Times New Roman" w:hAnsi="Times New Roman" w:cs="Times New Roman" w:eastAsiaTheme="minorEastAsia"/>
                <w:b/>
                <w:color w:val="auto"/>
                <w:kern w:val="0"/>
                <w:sz w:val="24"/>
                <w:szCs w:val="22"/>
                <w:highlight w:val="none"/>
                <w:lang w:val="en-US" w:eastAsia="zh-CN" w:bidi="ar-SA"/>
              </w:rPr>
              <w:t>3</w:t>
            </w:r>
            <w:r>
              <w:rPr>
                <w:rFonts w:hint="default" w:ascii="Times New Roman" w:hAnsi="Times New Roman" w:cs="Times New Roman" w:eastAsiaTheme="minorEastAsia"/>
                <w:b/>
                <w:color w:val="auto"/>
                <w:kern w:val="0"/>
                <w:sz w:val="24"/>
                <w:szCs w:val="22"/>
                <w:highlight w:val="none"/>
                <w:lang w:val="en-US" w:eastAsia="zh-CN" w:bidi="ar-SA"/>
              </w:rPr>
              <w:t xml:space="preserve">    大气特征污染物环境质量现状监测结果</w:t>
            </w:r>
          </w:p>
          <w:tbl>
            <w:tblPr>
              <w:tblStyle w:val="61"/>
              <w:tblW w:w="84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3"/>
              <w:gridCol w:w="2342"/>
              <w:gridCol w:w="1735"/>
              <w:gridCol w:w="1479"/>
              <w:gridCol w:w="1593"/>
            </w:tblGrid>
            <w:tr w14:paraId="6A481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0" w:hRule="atLeast"/>
                <w:jc w:val="center"/>
              </w:trPr>
              <w:tc>
                <w:tcPr>
                  <w:tcW w:w="3615" w:type="dxa"/>
                  <w:gridSpan w:val="2"/>
                  <w:tcBorders>
                    <w:top w:val="single" w:color="000000" w:sz="10" w:space="0"/>
                    <w:left w:val="single" w:color="000000" w:sz="10" w:space="0"/>
                  </w:tcBorders>
                  <w:vAlign w:val="center"/>
                </w:tcPr>
                <w:p w14:paraId="6BE339F5">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7"/>
                      <w:sz w:val="21"/>
                      <w:szCs w:val="21"/>
                    </w:rPr>
                    <w:t>监测项目</w:t>
                  </w:r>
                </w:p>
              </w:tc>
              <w:tc>
                <w:tcPr>
                  <w:tcW w:w="1735" w:type="dxa"/>
                  <w:tcBorders>
                    <w:top w:val="single" w:color="000000" w:sz="10" w:space="0"/>
                  </w:tcBorders>
                  <w:vAlign w:val="center"/>
                </w:tcPr>
                <w:p w14:paraId="0EE56744">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7"/>
                      <w:sz w:val="21"/>
                      <w:szCs w:val="21"/>
                    </w:rPr>
                    <w:t>浓度范围</w:t>
                  </w:r>
                </w:p>
              </w:tc>
              <w:tc>
                <w:tcPr>
                  <w:tcW w:w="1479" w:type="dxa"/>
                  <w:tcBorders>
                    <w:top w:val="single" w:color="000000" w:sz="10" w:space="0"/>
                  </w:tcBorders>
                  <w:vAlign w:val="center"/>
                </w:tcPr>
                <w:p w14:paraId="60E44856">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7"/>
                      <w:sz w:val="21"/>
                      <w:szCs w:val="21"/>
                    </w:rPr>
                    <w:t>最大超标倍数</w:t>
                  </w:r>
                </w:p>
              </w:tc>
              <w:tc>
                <w:tcPr>
                  <w:tcW w:w="1593" w:type="dxa"/>
                  <w:tcBorders>
                    <w:top w:val="single" w:color="000000" w:sz="10" w:space="0"/>
                    <w:right w:val="single" w:color="000000" w:sz="10" w:space="0"/>
                  </w:tcBorders>
                  <w:vAlign w:val="center"/>
                </w:tcPr>
                <w:p w14:paraId="3FD5F793">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7"/>
                      <w:sz w:val="21"/>
                      <w:szCs w:val="21"/>
                    </w:rPr>
                    <w:t>达标情况</w:t>
                  </w:r>
                </w:p>
              </w:tc>
            </w:tr>
            <w:tr w14:paraId="2D17F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1273" w:type="dxa"/>
                  <w:tcBorders>
                    <w:left w:val="single" w:color="000000" w:sz="10" w:space="0"/>
                    <w:bottom w:val="nil"/>
                  </w:tcBorders>
                  <w:vAlign w:val="center"/>
                </w:tcPr>
                <w:p w14:paraId="4224F96D">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颗粒物</w:t>
                  </w:r>
                </w:p>
              </w:tc>
              <w:tc>
                <w:tcPr>
                  <w:tcW w:w="2342" w:type="dxa"/>
                  <w:vAlign w:val="center"/>
                </w:tcPr>
                <w:p w14:paraId="7D132D96">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项目地</w:t>
                  </w:r>
                </w:p>
              </w:tc>
              <w:tc>
                <w:tcPr>
                  <w:tcW w:w="1735" w:type="dxa"/>
                  <w:vAlign w:val="center"/>
                </w:tcPr>
                <w:p w14:paraId="26DDE70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77-147</w:t>
                  </w:r>
                </w:p>
              </w:tc>
              <w:tc>
                <w:tcPr>
                  <w:tcW w:w="1479" w:type="dxa"/>
                  <w:vAlign w:val="center"/>
                </w:tcPr>
                <w:p w14:paraId="6DD162D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593" w:type="dxa"/>
                  <w:tcBorders>
                    <w:right w:val="single" w:color="000000" w:sz="10" w:space="0"/>
                  </w:tcBorders>
                  <w:vAlign w:val="center"/>
                </w:tcPr>
                <w:p w14:paraId="619486AF">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达标</w:t>
                  </w:r>
                </w:p>
              </w:tc>
            </w:tr>
            <w:tr w14:paraId="3C4DC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615" w:type="dxa"/>
                  <w:gridSpan w:val="2"/>
                  <w:tcBorders>
                    <w:left w:val="single" w:color="000000" w:sz="10" w:space="0"/>
                    <w:bottom w:val="single" w:color="000000" w:sz="10" w:space="0"/>
                  </w:tcBorders>
                  <w:vAlign w:val="center"/>
                </w:tcPr>
                <w:p w14:paraId="0005A0AE">
                  <w:pPr>
                    <w:pStyle w:val="63"/>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《环境空气质量标准》</w:t>
                  </w:r>
                  <w:r>
                    <w:rPr>
                      <w:rFonts w:hint="eastAsia" w:ascii="Times New Roman" w:hAnsi="Times New Roman" w:cs="Times New Roman"/>
                      <w:color w:val="auto"/>
                      <w:spacing w:val="7"/>
                      <w:sz w:val="21"/>
                      <w:szCs w:val="21"/>
                      <w:lang w:eastAsia="zh-CN"/>
                    </w:rPr>
                    <w:t>（</w:t>
                  </w: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pacing w:val="4"/>
                      <w:sz w:val="21"/>
                      <w:szCs w:val="21"/>
                    </w:rPr>
                    <w:t>3095-2012</w:t>
                  </w:r>
                  <w:r>
                    <w:rPr>
                      <w:rFonts w:hint="eastAsia" w:ascii="Times New Roman" w:hAnsi="Times New Roman" w:cs="Times New Roman"/>
                      <w:color w:val="auto"/>
                      <w:spacing w:val="4"/>
                      <w:sz w:val="21"/>
                      <w:szCs w:val="21"/>
                      <w:lang w:eastAsia="zh-CN"/>
                    </w:rPr>
                    <w:t>）</w:t>
                  </w:r>
                </w:p>
              </w:tc>
              <w:tc>
                <w:tcPr>
                  <w:tcW w:w="4807" w:type="dxa"/>
                  <w:gridSpan w:val="3"/>
                  <w:tcBorders>
                    <w:bottom w:val="single" w:color="000000" w:sz="10" w:space="0"/>
                    <w:right w:val="single" w:color="000000" w:sz="10" w:space="0"/>
                  </w:tcBorders>
                  <w:vAlign w:val="center"/>
                </w:tcPr>
                <w:p w14:paraId="1F2B3713">
                  <w:pPr>
                    <w:pStyle w:val="6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24h平均值300</w:t>
                  </w:r>
                  <w:r>
                    <w:rPr>
                      <w:rFonts w:hint="eastAsia" w:ascii="Times New Roman" w:hAnsi="Times New Roman" w:cs="Times New Roman"/>
                      <w:color w:val="auto"/>
                      <w:spacing w:val="7"/>
                      <w:sz w:val="21"/>
                      <w:szCs w:val="21"/>
                      <w:lang w:eastAsia="zh-CN"/>
                    </w:rPr>
                    <w:t>μg/m</w:t>
                  </w:r>
                  <w:r>
                    <w:rPr>
                      <w:rFonts w:hint="eastAsia" w:ascii="Times New Roman" w:hAnsi="Times New Roman" w:cs="Times New Roman"/>
                      <w:color w:val="auto"/>
                      <w:spacing w:val="7"/>
                      <w:sz w:val="21"/>
                      <w:szCs w:val="21"/>
                      <w:vertAlign w:val="superscript"/>
                      <w:lang w:eastAsia="zh-CN"/>
                    </w:rPr>
                    <w:t>3</w:t>
                  </w:r>
                </w:p>
              </w:tc>
            </w:tr>
          </w:tbl>
          <w:p w14:paraId="57D32F3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right="0" w:firstLine="480" w:firstLineChars="200"/>
              <w:jc w:val="both"/>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由表3-</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监测结果可以看出，</w:t>
            </w:r>
            <w:r>
              <w:rPr>
                <w:rFonts w:hint="default" w:ascii="Times New Roman" w:hAnsi="Times New Roman" w:eastAsia="宋体" w:cs="Times New Roman"/>
                <w:color w:val="auto"/>
                <w:spacing w:val="5"/>
                <w:sz w:val="24"/>
                <w:szCs w:val="24"/>
              </w:rPr>
              <w:t>评价区</w:t>
            </w:r>
            <w:r>
              <w:rPr>
                <w:rFonts w:hint="default" w:ascii="Times New Roman" w:hAnsi="Times New Roman" w:eastAsia="宋体" w:cs="Times New Roman"/>
                <w:color w:val="auto"/>
                <w:spacing w:val="4"/>
                <w:sz w:val="24"/>
                <w:szCs w:val="24"/>
              </w:rPr>
              <w:t>颗粒物监测浓度为</w:t>
            </w:r>
            <w:r>
              <w:rPr>
                <w:rFonts w:hint="eastAsia" w:ascii="Times New Roman" w:hAnsi="Times New Roman" w:eastAsia="宋体" w:cs="Times New Roman"/>
                <w:color w:val="auto"/>
                <w:spacing w:val="4"/>
                <w:sz w:val="24"/>
                <w:szCs w:val="24"/>
                <w:lang w:val="en-US" w:eastAsia="zh-CN"/>
              </w:rPr>
              <w:t>77</w:t>
            </w:r>
            <w:r>
              <w:rPr>
                <w:rFonts w:hint="eastAsia" w:ascii="Times New Roman" w:hAnsi="Times New Roman" w:cs="Times New Roman"/>
                <w:color w:val="auto"/>
                <w:spacing w:val="7"/>
                <w:sz w:val="21"/>
                <w:szCs w:val="21"/>
                <w:lang w:eastAsia="zh-CN"/>
              </w:rPr>
              <w:t>μg/m</w:t>
            </w:r>
            <w:r>
              <w:rPr>
                <w:rFonts w:hint="eastAsia" w:ascii="Times New Roman" w:hAnsi="Times New Roman" w:cs="Times New Roman"/>
                <w:color w:val="auto"/>
                <w:spacing w:val="7"/>
                <w:sz w:val="21"/>
                <w:szCs w:val="21"/>
                <w:vertAlign w:val="superscript"/>
                <w:lang w:eastAsia="zh-CN"/>
              </w:rPr>
              <w:t>3</w:t>
            </w:r>
            <w:r>
              <w:rPr>
                <w:rFonts w:hint="default" w:ascii="Times New Roman" w:hAnsi="Times New Roman" w:eastAsia="宋体" w:cs="Times New Roman"/>
                <w:color w:val="auto"/>
                <w:spacing w:val="4"/>
                <w:sz w:val="24"/>
                <w:szCs w:val="24"/>
                <w:lang w:eastAsia="zh-CN"/>
              </w:rPr>
              <w:t>～</w:t>
            </w:r>
            <w:r>
              <w:rPr>
                <w:rFonts w:hint="eastAsia" w:ascii="Times New Roman" w:hAnsi="Times New Roman" w:eastAsia="宋体" w:cs="Times New Roman"/>
                <w:color w:val="auto"/>
                <w:spacing w:val="4"/>
                <w:sz w:val="24"/>
                <w:szCs w:val="24"/>
                <w:lang w:val="en-US" w:eastAsia="zh-CN"/>
              </w:rPr>
              <w:t>147</w:t>
            </w:r>
            <w:r>
              <w:rPr>
                <w:rFonts w:hint="eastAsia" w:ascii="Times New Roman" w:hAnsi="Times New Roman" w:cs="Times New Roman"/>
                <w:color w:val="auto"/>
                <w:spacing w:val="7"/>
                <w:sz w:val="21"/>
                <w:szCs w:val="21"/>
                <w:lang w:eastAsia="zh-CN"/>
              </w:rPr>
              <w:t>μg/m</w:t>
            </w:r>
            <w:r>
              <w:rPr>
                <w:rFonts w:hint="eastAsia" w:ascii="Times New Roman" w:hAnsi="Times New Roman" w:cs="Times New Roman"/>
                <w:color w:val="auto"/>
                <w:spacing w:val="7"/>
                <w:sz w:val="21"/>
                <w:szCs w:val="21"/>
                <w:vertAlign w:val="superscript"/>
                <w:lang w:eastAsia="zh-CN"/>
              </w:rPr>
              <w:t>3</w:t>
            </w:r>
            <w:r>
              <w:rPr>
                <w:rFonts w:hint="default" w:ascii="Times New Roman" w:hAnsi="Times New Roman" w:eastAsia="宋体" w:cs="Times New Roman"/>
                <w:color w:val="auto"/>
                <w:spacing w:val="4"/>
                <w:sz w:val="24"/>
                <w:szCs w:val="24"/>
              </w:rPr>
              <w:t>，</w:t>
            </w:r>
            <w:r>
              <w:rPr>
                <w:rFonts w:hint="default" w:ascii="Times New Roman" w:hAnsi="Times New Roman" w:eastAsia="宋体" w:cs="Times New Roman"/>
                <w:color w:val="auto"/>
                <w:spacing w:val="6"/>
                <w:sz w:val="24"/>
                <w:szCs w:val="24"/>
              </w:rPr>
              <w:t>满足《环境空气质量标准》（</w:t>
            </w:r>
            <w:r>
              <w:rPr>
                <w:rFonts w:hint="default" w:ascii="Times New Roman" w:hAnsi="Times New Roman" w:eastAsia="Times New Roman" w:cs="Times New Roman"/>
                <w:color w:val="auto"/>
                <w:sz w:val="24"/>
                <w:szCs w:val="24"/>
              </w:rPr>
              <w:t>GB</w:t>
            </w:r>
            <w:r>
              <w:rPr>
                <w:rFonts w:hint="default" w:ascii="Times New Roman" w:hAnsi="Times New Roman" w:eastAsia="Times New Roman" w:cs="Times New Roman"/>
                <w:color w:val="auto"/>
                <w:spacing w:val="6"/>
                <w:sz w:val="24"/>
                <w:szCs w:val="24"/>
              </w:rPr>
              <w:t>3095-2012</w:t>
            </w:r>
            <w:r>
              <w:rPr>
                <w:rFonts w:hint="default" w:ascii="Times New Roman" w:hAnsi="Times New Roman" w:eastAsia="宋体" w:cs="Times New Roman"/>
                <w:color w:val="auto"/>
                <w:spacing w:val="6"/>
                <w:sz w:val="24"/>
                <w:szCs w:val="24"/>
              </w:rPr>
              <w:t>）中</w:t>
            </w:r>
            <w:r>
              <w:rPr>
                <w:rFonts w:hint="default" w:ascii="Times New Roman" w:hAnsi="Times New Roman" w:eastAsia="Times New Roman" w:cs="Times New Roman"/>
                <w:color w:val="auto"/>
                <w:spacing w:val="6"/>
                <w:sz w:val="24"/>
                <w:szCs w:val="24"/>
              </w:rPr>
              <w:t>24h</w:t>
            </w:r>
            <w:r>
              <w:rPr>
                <w:rFonts w:hint="default" w:ascii="Times New Roman" w:hAnsi="Times New Roman" w:eastAsia="宋体" w:cs="Times New Roman"/>
                <w:color w:val="auto"/>
                <w:spacing w:val="6"/>
                <w:sz w:val="24"/>
                <w:szCs w:val="24"/>
              </w:rPr>
              <w:t>平均值</w:t>
            </w:r>
            <w:r>
              <w:rPr>
                <w:rFonts w:hint="default" w:ascii="Times New Roman" w:hAnsi="Times New Roman" w:eastAsia="Times New Roman" w:cs="Times New Roman"/>
                <w:color w:val="auto"/>
                <w:spacing w:val="6"/>
                <w:sz w:val="24"/>
                <w:szCs w:val="24"/>
              </w:rPr>
              <w:t>300</w:t>
            </w:r>
            <w:r>
              <w:rPr>
                <w:rFonts w:hint="eastAsia" w:ascii="Times New Roman" w:hAnsi="Times New Roman" w:cs="Times New Roman"/>
                <w:color w:val="auto"/>
                <w:spacing w:val="7"/>
                <w:sz w:val="21"/>
                <w:szCs w:val="21"/>
                <w:lang w:eastAsia="zh-CN"/>
              </w:rPr>
              <w:t>μg/m</w:t>
            </w:r>
            <w:r>
              <w:rPr>
                <w:rFonts w:hint="eastAsia" w:ascii="Times New Roman" w:hAnsi="Times New Roman" w:cs="Times New Roman"/>
                <w:color w:val="auto"/>
                <w:spacing w:val="7"/>
                <w:sz w:val="21"/>
                <w:szCs w:val="21"/>
                <w:vertAlign w:val="superscript"/>
                <w:lang w:eastAsia="zh-CN"/>
              </w:rPr>
              <w:t>3</w:t>
            </w:r>
            <w:r>
              <w:rPr>
                <w:rFonts w:hint="default" w:ascii="Times New Roman" w:hAnsi="Times New Roman" w:cs="Times New Roman" w:eastAsiaTheme="minorEastAsia"/>
                <w:color w:val="auto"/>
                <w:kern w:val="2"/>
                <w:sz w:val="24"/>
                <w:szCs w:val="24"/>
                <w:lang w:val="en-US" w:eastAsia="zh-CN" w:bidi="ar-SA"/>
              </w:rPr>
              <w:t>。</w:t>
            </w:r>
          </w:p>
          <w:p w14:paraId="3D3DDF7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color w:val="auto"/>
                <w:kern w:val="0"/>
                <w:sz w:val="24"/>
                <w:szCs w:val="22"/>
                <w:highlight w:val="none"/>
                <w:lang w:val="en-US" w:eastAsia="zh-CN" w:bidi="ar-SA"/>
              </w:rPr>
            </w:pPr>
            <w:r>
              <w:rPr>
                <w:color w:val="auto"/>
                <w:sz w:val="24"/>
              </w:rPr>
              <mc:AlternateContent>
                <mc:Choice Requires="wps">
                  <w:drawing>
                    <wp:anchor distT="0" distB="0" distL="114300" distR="114300" simplePos="0" relativeHeight="251671552" behindDoc="0" locked="0" layoutInCell="1" allowOverlap="1">
                      <wp:simplePos x="0" y="0"/>
                      <wp:positionH relativeFrom="column">
                        <wp:posOffset>2954020</wp:posOffset>
                      </wp:positionH>
                      <wp:positionV relativeFrom="paragraph">
                        <wp:posOffset>3442970</wp:posOffset>
                      </wp:positionV>
                      <wp:extent cx="1322070" cy="255270"/>
                      <wp:effectExtent l="0" t="0" r="0" b="0"/>
                      <wp:wrapNone/>
                      <wp:docPr id="20" name="矩形 20"/>
                      <wp:cNvGraphicFramePr/>
                      <a:graphic xmlns:a="http://schemas.openxmlformats.org/drawingml/2006/main">
                        <a:graphicData uri="http://schemas.microsoft.com/office/word/2010/wordprocessingShape">
                          <wps:wsp>
                            <wps:cNvSpPr/>
                            <wps:spPr>
                              <a:xfrm>
                                <a:off x="0" y="0"/>
                                <a:ext cx="1322070" cy="25527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4B5EE76">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FF0000"/>
                                        </w14:solidFill>
                                        <w14:round/>
                                      </w14:textOutline>
                                      <w14:textFill>
                                        <w14:solidFill>
                                          <w14:schemeClr w14:val="tx1"/>
                                        </w14:solidFill>
                                      </w14:textFill>
                                      <w14:props3d w14:extrusionH="0" w14:contourW="0" w14:prstMaterial="clear"/>
                                    </w:rPr>
                                  </w:pPr>
                                  <w: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FF0000"/>
                                        </w14:solidFill>
                                        <w14:round/>
                                      </w14:textOutline>
                                      <w14:textFill>
                                        <w14:solidFill>
                                          <w14:schemeClr w14:val="tx1"/>
                                        </w14:solidFill>
                                      </w14:textFill>
                                      <w14:props3d w14:extrusionH="0" w14:contourW="0" w14:prstMaterial="clear"/>
                                    </w:rPr>
                                    <w:t>引用数据监测点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6pt;margin-top:271.1pt;height:20.1pt;width:104.1pt;z-index:251671552;v-text-anchor:middle;mso-width-relative:page;mso-height-relative:page;" filled="f" stroked="f" coordsize="21600,21600" o:gfxdata="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k2TxdkAAAALAQAADwAAAAAAAAABACAAAAAiAAAAZHJzL2Rvd25yZXYueG1sUEsBAhQAFAAAAAgA&#10;h07iQCxo0h1dAgAArwQAAA4AAAAAAAAAAQAgAAAAKAEAAGRycy9lMm9Eb2MueG1sUEsFBgAAAAAG&#10;AAYAWQEAAPcFAAAAAA==&#10;">
                      <v:fill on="f" focussize="0,0"/>
                      <v:stroke on="f" weight="1pt" miterlimit="8" joinstyle="miter"/>
                      <v:imagedata o:title=""/>
                      <o:lock v:ext="edit" aspectratio="f"/>
                      <v:textbox>
                        <w:txbxContent>
                          <w:p w14:paraId="64B5EE76">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FF0000"/>
                                  </w14:solidFill>
                                  <w14:round/>
                                </w14:textOutline>
                                <w14:textFill>
                                  <w14:solidFill>
                                    <w14:schemeClr w14:val="tx1"/>
                                  </w14:solidFill>
                                </w14:textFill>
                                <w14:props3d w14:extrusionH="0" w14:contourW="0" w14:prstMaterial="clear"/>
                              </w:rPr>
                            </w:pPr>
                            <w: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FF0000"/>
                                  </w14:solidFill>
                                  <w14:round/>
                                </w14:textOutline>
                                <w14:textFill>
                                  <w14:solidFill>
                                    <w14:schemeClr w14:val="tx1"/>
                                  </w14:solidFill>
                                </w14:textFill>
                                <w14:props3d w14:extrusionH="0" w14:contourW="0" w14:prstMaterial="clear"/>
                              </w:rPr>
                              <w:t>引用数据监测点</w:t>
                            </w:r>
                          </w:p>
                        </w:txbxContent>
                      </v:textbox>
                    </v:rect>
                  </w:pict>
                </mc:Fallback>
              </mc:AlternateContent>
            </w:r>
            <w:r>
              <w:rPr>
                <w:color w:val="auto"/>
                <w:sz w:val="24"/>
              </w:rPr>
              <mc:AlternateContent>
                <mc:Choice Requires="wps">
                  <w:drawing>
                    <wp:anchor distT="0" distB="0" distL="114300" distR="114300" simplePos="0" relativeHeight="251670528" behindDoc="0" locked="0" layoutInCell="1" allowOverlap="1">
                      <wp:simplePos x="0" y="0"/>
                      <wp:positionH relativeFrom="column">
                        <wp:posOffset>1912620</wp:posOffset>
                      </wp:positionH>
                      <wp:positionV relativeFrom="paragraph">
                        <wp:posOffset>617855</wp:posOffset>
                      </wp:positionV>
                      <wp:extent cx="883285" cy="255270"/>
                      <wp:effectExtent l="0" t="0" r="0" b="0"/>
                      <wp:wrapNone/>
                      <wp:docPr id="17" name="矩形 17"/>
                      <wp:cNvGraphicFramePr/>
                      <a:graphic xmlns:a="http://schemas.openxmlformats.org/drawingml/2006/main">
                        <a:graphicData uri="http://schemas.microsoft.com/office/word/2010/wordprocessingShape">
                          <wps:wsp>
                            <wps:cNvSpPr/>
                            <wps:spPr>
                              <a:xfrm>
                                <a:off x="3414395" y="4039235"/>
                                <a:ext cx="883285" cy="25527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5B5B50C">
                                  <w:pPr>
                                    <w:jc w:val="center"/>
                                    <w:rPr>
                                      <w:rFonts w:hint="default" w:eastAsia="宋体"/>
                                      <w:color w:val="FF000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000000"/>
                                        </w14:solidFill>
                                        <w14:round/>
                                      </w14:textOutline>
                                      <w14:props3d w14:extrusionH="0" w14:contourW="0" w14:prstMaterial="clear"/>
                                    </w:rPr>
                                  </w:pPr>
                                  <w:r>
                                    <w:rPr>
                                      <w:rFonts w:hint="eastAsia" w:eastAsia="宋体"/>
                                      <w:color w:val="FF000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FF0000"/>
                                        </w14:solidFill>
                                        <w14:round/>
                                      </w14:textOutline>
                                      <w14:props3d w14:extrusionH="0" w14:contourW="0" w14:prstMaterial="clear"/>
                                    </w:rPr>
                                    <w:t>建设项目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0.6pt;margin-top:48.65pt;height:20.1pt;width:69.55pt;z-index:251670528;v-text-anchor:middle;mso-width-relative:page;mso-height-relative:page;" filled="f" stroked="f" coordsize="21600,21600" o:gfxdata="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wT24NgAAAAKAQAADwAAAAAAAAABACAAAAAiAAAAZHJzL2Rvd25yZXYu&#10;eG1sUEsBAhQAFAAAAAgAh07iQC/waC1tAgAAugQAAA4AAAAAAAAAAQAgAAAAJwEAAGRycy9lMm9E&#10;b2MueG1sUEsFBgAAAAAGAAYAWQEAAAYGAAAAAA==&#10;">
                      <v:fill on="f" focussize="0,0"/>
                      <v:stroke on="f" weight="1pt" miterlimit="8" joinstyle="miter"/>
                      <v:imagedata o:title=""/>
                      <o:lock v:ext="edit" aspectratio="f"/>
                      <v:textbox>
                        <w:txbxContent>
                          <w:p w14:paraId="45B5B50C">
                            <w:pPr>
                              <w:jc w:val="center"/>
                              <w:rPr>
                                <w:rFonts w:hint="default" w:eastAsia="宋体"/>
                                <w:color w:val="FF000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000000"/>
                                  </w14:solidFill>
                                  <w14:round/>
                                </w14:textOutline>
                                <w14:props3d w14:extrusionH="0" w14:contourW="0" w14:prstMaterial="clear"/>
                              </w:rPr>
                            </w:pPr>
                            <w:r>
                              <w:rPr>
                                <w:rFonts w:hint="eastAsia" w:eastAsia="宋体"/>
                                <w:color w:val="FF000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FF0000"/>
                                  </w14:solidFill>
                                  <w14:round/>
                                </w14:textOutline>
                                <w14:props3d w14:extrusionH="0" w14:contourW="0" w14:prstMaterial="clear"/>
                              </w:rPr>
                              <w:t>建设项目</w:t>
                            </w:r>
                          </w:p>
                        </w:txbxContent>
                      </v:textbox>
                    </v:rect>
                  </w:pict>
                </mc:Fallback>
              </mc:AlternateContent>
            </w:r>
            <w:r>
              <w:rPr>
                <w:rFonts w:hint="eastAsia" w:ascii="Times New Roman" w:hAnsi="Times New Roman" w:eastAsia="宋体" w:cs="Times New Roman"/>
                <w:bCs/>
                <w:color w:val="auto"/>
                <w:sz w:val="24"/>
                <w:szCs w:val="28"/>
                <w:lang w:val="en-US" w:eastAsia="zh-CN"/>
              </w:rPr>
              <w:drawing>
                <wp:anchor distT="0" distB="0" distL="114300" distR="114300" simplePos="0" relativeHeight="251666432" behindDoc="0" locked="0" layoutInCell="1" allowOverlap="1">
                  <wp:simplePos x="0" y="0"/>
                  <wp:positionH relativeFrom="column">
                    <wp:posOffset>9525</wp:posOffset>
                  </wp:positionH>
                  <wp:positionV relativeFrom="paragraph">
                    <wp:posOffset>8890</wp:posOffset>
                  </wp:positionV>
                  <wp:extent cx="619760" cy="634365"/>
                  <wp:effectExtent l="0" t="0" r="2540" b="635"/>
                  <wp:wrapNone/>
                  <wp:docPr id="22" name="图片 22" descr="005a5450-9486-4270-9e64-dba39c236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05a5450-9486-4270-9e64-dba39c236479"/>
                          <pic:cNvPicPr>
                            <a:picLocks noChangeAspect="1"/>
                          </pic:cNvPicPr>
                        </pic:nvPicPr>
                        <pic:blipFill>
                          <a:blip r:embed="rId23"/>
                          <a:stretch>
                            <a:fillRect/>
                          </a:stretch>
                        </pic:blipFill>
                        <pic:spPr>
                          <a:xfrm>
                            <a:off x="0" y="0"/>
                            <a:ext cx="619760" cy="634365"/>
                          </a:xfrm>
                          <a:prstGeom prst="rect">
                            <a:avLst/>
                          </a:prstGeom>
                        </pic:spPr>
                      </pic:pic>
                    </a:graphicData>
                  </a:graphic>
                </wp:anchor>
              </w:drawing>
            </w:r>
            <w:r>
              <w:rPr>
                <w:rFonts w:hint="default" w:ascii="Times New Roman" w:hAnsi="Times New Roman" w:cs="Times New Roman" w:eastAsiaTheme="minorEastAsia"/>
                <w:b/>
                <w:color w:val="auto"/>
                <w:kern w:val="0"/>
                <w:sz w:val="24"/>
                <w:szCs w:val="22"/>
                <w:highlight w:val="none"/>
                <w:lang w:val="en-US" w:eastAsia="zh-CN" w:bidi="ar-SA"/>
              </w:rPr>
              <w:drawing>
                <wp:inline distT="0" distB="0" distL="114300" distR="114300">
                  <wp:extent cx="5338445" cy="4730115"/>
                  <wp:effectExtent l="0" t="0" r="8255" b="6985"/>
                  <wp:docPr id="21" name="图片 21" descr="9f06d7dbf84d91b00b142bf52f6b86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9f06d7dbf84d91b00b142bf52f6b868d"/>
                          <pic:cNvPicPr>
                            <a:picLocks noChangeAspect="1"/>
                          </pic:cNvPicPr>
                        </pic:nvPicPr>
                        <pic:blipFill>
                          <a:blip r:embed="rId24"/>
                          <a:stretch>
                            <a:fillRect/>
                          </a:stretch>
                        </pic:blipFill>
                        <pic:spPr>
                          <a:xfrm>
                            <a:off x="0" y="0"/>
                            <a:ext cx="5338445" cy="4730115"/>
                          </a:xfrm>
                          <a:prstGeom prst="rect">
                            <a:avLst/>
                          </a:prstGeom>
                        </pic:spPr>
                      </pic:pic>
                    </a:graphicData>
                  </a:graphic>
                </wp:inline>
              </w:drawing>
            </w:r>
            <w:r>
              <w:rPr>
                <w:rFonts w:hint="default" w:ascii="Times New Roman" w:hAnsi="Times New Roman" w:cs="Times New Roman" w:eastAsiaTheme="minorEastAsia"/>
                <w:b/>
                <w:color w:val="auto"/>
                <w:kern w:val="0"/>
                <w:sz w:val="24"/>
                <w:szCs w:val="22"/>
                <w:highlight w:val="none"/>
                <w:lang w:val="en-US" w:eastAsia="zh-CN" w:bidi="ar-SA"/>
              </w:rPr>
              <w:t>图2-1  引用项目与本项目的位置关系图</w:t>
            </w:r>
          </w:p>
          <w:p w14:paraId="241FA7B8">
            <w:pPr>
              <w:spacing w:line="360" w:lineRule="auto"/>
              <w:ind w:firstLine="482" w:firstLineChars="200"/>
              <w:rPr>
                <w:rFonts w:hint="default" w:ascii="Times New Roman" w:hAnsi="Times New Roman" w:cs="Times New Roman" w:eastAsiaTheme="minorEastAsia"/>
                <w:color w:val="auto"/>
                <w:sz w:val="24"/>
                <w:szCs w:val="32"/>
                <w:highlight w:val="none"/>
              </w:rPr>
            </w:pPr>
            <w:r>
              <w:rPr>
                <w:rFonts w:hint="default" w:ascii="Times New Roman" w:hAnsi="Times New Roman" w:cs="Times New Roman" w:eastAsiaTheme="minorEastAsia"/>
                <w:b/>
                <w:bCs/>
                <w:color w:val="auto"/>
                <w:sz w:val="24"/>
                <w:highlight w:val="none"/>
              </w:rPr>
              <w:t>2.地表水环境</w:t>
            </w:r>
          </w:p>
          <w:p w14:paraId="04D27187">
            <w:pPr>
              <w:pStyle w:val="2"/>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eastAsiaTheme="minorEastAsia"/>
                <w:b w:val="0"/>
                <w:bCs w:val="0"/>
                <w:color w:val="auto"/>
                <w:sz w:val="24"/>
                <w:highlight w:val="none"/>
              </w:rPr>
            </w:pPr>
            <w:r>
              <w:rPr>
                <w:rFonts w:hint="default" w:ascii="Times New Roman" w:hAnsi="Times New Roman" w:cs="Times New Roman" w:eastAsiaTheme="minorEastAsia"/>
                <w:b w:val="0"/>
                <w:bCs w:val="0"/>
                <w:color w:val="auto"/>
                <w:kern w:val="2"/>
                <w:sz w:val="24"/>
                <w:szCs w:val="24"/>
                <w:highlight w:val="none"/>
                <w:lang w:val="en-US" w:eastAsia="zh-CN" w:bidi="ar-SA"/>
              </w:rPr>
              <w:t>本项目生活污水经厂区化粪池预处理后由当地农户清掏施肥，待县功污水处理厂建成投运后排入县功污水处理厂再处理。</w:t>
            </w:r>
            <w:r>
              <w:rPr>
                <w:rFonts w:hint="eastAsia" w:ascii="Times New Roman" w:hAnsi="Times New Roman" w:cs="Times New Roman" w:eastAsiaTheme="minorEastAsia"/>
                <w:b w:val="0"/>
                <w:bCs w:val="0"/>
                <w:color w:val="auto"/>
                <w:kern w:val="2"/>
                <w:sz w:val="24"/>
                <w:szCs w:val="24"/>
                <w:highlight w:val="none"/>
                <w:lang w:val="en-US" w:eastAsia="zh-CN" w:bidi="ar-SA"/>
              </w:rPr>
              <w:t>生产中</w:t>
            </w:r>
            <w:r>
              <w:rPr>
                <w:rFonts w:hint="default" w:ascii="Times New Roman" w:hAnsi="Times New Roman" w:cs="Times New Roman" w:eastAsiaTheme="minorEastAsia"/>
                <w:b w:val="0"/>
                <w:bCs w:val="0"/>
                <w:color w:val="auto"/>
                <w:kern w:val="2"/>
                <w:sz w:val="24"/>
                <w:szCs w:val="24"/>
                <w:highlight w:val="none"/>
                <w:lang w:val="en-US" w:eastAsia="zh-CN" w:bidi="ar-SA"/>
              </w:rPr>
              <w:t>地面降尘、喷雾用水全部蒸发损耗；洗砂用水循环使用，不外排；车辆冲洗废水经沉淀池沉淀后回用，不外排。搅拌机清洗废水进入废水收集池，回用于生产不外排。</w:t>
            </w:r>
            <w:r>
              <w:rPr>
                <w:rFonts w:hint="default" w:ascii="Times New Roman" w:hAnsi="Times New Roman" w:eastAsia="宋体" w:cs="Times New Roman"/>
                <w:b w:val="0"/>
                <w:bCs w:val="0"/>
                <w:color w:val="auto"/>
                <w:kern w:val="44"/>
                <w:sz w:val="24"/>
                <w:szCs w:val="24"/>
                <w:highlight w:val="none"/>
                <w:lang w:val="en-US" w:eastAsia="zh-CN" w:bidi="ar-SA"/>
              </w:rPr>
              <w:t>本项目不向地表水水体排放污水，因此本次不进行地表水环境质量现状调查。</w:t>
            </w:r>
          </w:p>
          <w:p w14:paraId="587A4968">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color w:val="auto"/>
                <w:sz w:val="24"/>
                <w:szCs w:val="32"/>
                <w:highlight w:val="none"/>
              </w:rPr>
            </w:pPr>
            <w:r>
              <w:rPr>
                <w:rFonts w:hint="default" w:ascii="Times New Roman" w:hAnsi="Times New Roman" w:cs="Times New Roman" w:eastAsiaTheme="minorEastAsia"/>
                <w:b/>
                <w:bCs/>
                <w:color w:val="auto"/>
                <w:sz w:val="24"/>
                <w:highlight w:val="none"/>
              </w:rPr>
              <w:t>3.声环境</w:t>
            </w:r>
          </w:p>
          <w:p w14:paraId="5348B6F2">
            <w:pPr>
              <w:pStyle w:val="59"/>
              <w:pageBreakBefore w:val="0"/>
              <w:widowControl w:val="0"/>
              <w:kinsoku/>
              <w:wordWrap/>
              <w:overflowPunct/>
              <w:topLinePunct w:val="0"/>
              <w:autoSpaceDE/>
              <w:autoSpaceDN/>
              <w:bidi w:val="0"/>
              <w:adjustRightInd/>
              <w:snapToGrid/>
              <w:spacing w:beforeLines="0"/>
              <w:ind w:firstLine="480" w:firstLineChars="200"/>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kern w:val="2"/>
                <w:sz w:val="24"/>
                <w:szCs w:val="24"/>
                <w:highlight w:val="none"/>
                <w:lang w:val="en-US" w:eastAsia="zh-CN" w:bidi="ar-SA"/>
              </w:rPr>
              <w:t>根据《建设项目环境影响报告表编制技术指南（生态影响类）试行》和《建设项目环境影响报告表编制技术指南（污染影响类）试行》，区域环境质量现状对声环境的监测要求，厂界外周边50m范围内</w:t>
            </w:r>
            <w:r>
              <w:rPr>
                <w:rFonts w:hint="eastAsia" w:ascii="Times New Roman" w:hAnsi="Times New Roman" w:cs="Times New Roman" w:eastAsiaTheme="minorEastAsia"/>
                <w:b w:val="0"/>
                <w:bCs w:val="0"/>
                <w:color w:val="auto"/>
                <w:kern w:val="2"/>
                <w:sz w:val="24"/>
                <w:szCs w:val="24"/>
                <w:highlight w:val="none"/>
                <w:lang w:val="en-US" w:eastAsia="zh-CN" w:bidi="ar-SA"/>
              </w:rPr>
              <w:t>不</w:t>
            </w:r>
            <w:r>
              <w:rPr>
                <w:rFonts w:hint="default" w:ascii="Times New Roman" w:hAnsi="Times New Roman" w:cs="Times New Roman" w:eastAsiaTheme="minorEastAsia"/>
                <w:b w:val="0"/>
                <w:bCs w:val="0"/>
                <w:color w:val="auto"/>
                <w:kern w:val="2"/>
                <w:sz w:val="24"/>
                <w:szCs w:val="24"/>
                <w:highlight w:val="none"/>
                <w:lang w:val="en-US" w:eastAsia="zh-CN" w:bidi="ar-SA"/>
              </w:rPr>
              <w:t>存在声环境保护目标的建设项目，应监测保护目标声环境质量现状并评价达标情况。</w:t>
            </w:r>
          </w:p>
          <w:p w14:paraId="71E69A50">
            <w:pPr>
              <w:pStyle w:val="59"/>
              <w:pageBreakBefore w:val="0"/>
              <w:widowControl w:val="0"/>
              <w:kinsoku/>
              <w:wordWrap/>
              <w:overflowPunct/>
              <w:topLinePunct w:val="0"/>
              <w:autoSpaceDE/>
              <w:autoSpaceDN/>
              <w:bidi w:val="0"/>
              <w:adjustRightInd/>
              <w:snapToGrid/>
              <w:spacing w:beforeLines="0"/>
              <w:ind w:firstLine="480" w:firstLineChars="200"/>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cs="Times New Roman" w:eastAsiaTheme="minorEastAsia"/>
                <w:b w:val="0"/>
                <w:bCs w:val="0"/>
                <w:color w:val="auto"/>
                <w:kern w:val="2"/>
                <w:sz w:val="24"/>
                <w:szCs w:val="24"/>
                <w:highlight w:val="none"/>
                <w:lang w:val="en-US" w:eastAsia="zh-CN" w:bidi="ar-SA"/>
              </w:rPr>
              <w:t>本项目厂界外周边50m范围内无声环境保护目标，因此不需要开展声环境质量现状监测。</w:t>
            </w:r>
          </w:p>
          <w:p w14:paraId="3014D6FE">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b/>
                <w:bCs/>
                <w:color w:val="auto"/>
                <w:sz w:val="24"/>
                <w:highlight w:val="none"/>
              </w:rPr>
            </w:pPr>
            <w:r>
              <w:rPr>
                <w:rFonts w:hint="eastAsia" w:ascii="Times New Roman" w:hAnsi="Times New Roman" w:cs="Times New Roman" w:eastAsiaTheme="minorEastAsia"/>
                <w:b/>
                <w:bCs/>
                <w:color w:val="auto"/>
                <w:sz w:val="24"/>
                <w:highlight w:val="none"/>
                <w:lang w:val="en-US" w:eastAsia="zh-CN"/>
              </w:rPr>
              <w:t>4.</w:t>
            </w:r>
            <w:r>
              <w:rPr>
                <w:rFonts w:hint="eastAsia" w:ascii="Times New Roman" w:hAnsi="Times New Roman" w:cs="Times New Roman" w:eastAsiaTheme="minorEastAsia"/>
                <w:b/>
                <w:bCs/>
                <w:color w:val="auto"/>
                <w:sz w:val="24"/>
                <w:highlight w:val="none"/>
              </w:rPr>
              <w:t>土壤、地下水</w:t>
            </w:r>
            <w:r>
              <w:rPr>
                <w:rFonts w:hint="default" w:ascii="Times New Roman" w:hAnsi="Times New Roman" w:cs="Times New Roman" w:eastAsiaTheme="minorEastAsia"/>
                <w:b/>
                <w:bCs/>
                <w:color w:val="auto"/>
                <w:sz w:val="24"/>
                <w:highlight w:val="none"/>
              </w:rPr>
              <w:t>环境</w:t>
            </w:r>
          </w:p>
          <w:p w14:paraId="1A5D2E1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cs="Times New Roman" w:eastAsiaTheme="minorEastAsia"/>
                <w:b w:val="0"/>
                <w:bCs w:val="0"/>
                <w:color w:val="auto"/>
                <w:kern w:val="2"/>
                <w:sz w:val="24"/>
                <w:szCs w:val="24"/>
                <w:highlight w:val="none"/>
                <w:lang w:val="en-US" w:eastAsia="zh-CN" w:bidi="ar-SA"/>
              </w:rPr>
              <w:t>本项目生产废水循环使用不外排，生产区地面进行硬化，</w:t>
            </w:r>
            <w:r>
              <w:rPr>
                <w:rFonts w:hint="default" w:ascii="Times New Roman" w:hAnsi="Times New Roman" w:cs="Times New Roman" w:eastAsiaTheme="minorEastAsia"/>
                <w:b w:val="0"/>
                <w:bCs w:val="0"/>
                <w:color w:val="auto"/>
                <w:kern w:val="2"/>
                <w:sz w:val="24"/>
                <w:szCs w:val="24"/>
                <w:highlight w:val="none"/>
                <w:lang w:val="en-US" w:eastAsia="zh-CN" w:bidi="ar-SA"/>
              </w:rPr>
              <w:t>不存在土壤</w:t>
            </w:r>
            <w:r>
              <w:rPr>
                <w:rFonts w:hint="eastAsia" w:ascii="Times New Roman" w:hAnsi="Times New Roman" w:cs="Times New Roman" w:eastAsiaTheme="minorEastAsia"/>
                <w:b w:val="0"/>
                <w:bCs w:val="0"/>
                <w:color w:val="auto"/>
                <w:kern w:val="2"/>
                <w:sz w:val="24"/>
                <w:szCs w:val="24"/>
                <w:highlight w:val="none"/>
                <w:lang w:val="en-US" w:eastAsia="zh-CN" w:bidi="ar-SA"/>
              </w:rPr>
              <w:t>、地下水</w:t>
            </w:r>
            <w:r>
              <w:rPr>
                <w:rFonts w:hint="default" w:ascii="Times New Roman" w:hAnsi="Times New Roman" w:cs="Times New Roman" w:eastAsiaTheme="minorEastAsia"/>
                <w:b w:val="0"/>
                <w:bCs w:val="0"/>
                <w:color w:val="auto"/>
                <w:kern w:val="2"/>
                <w:sz w:val="24"/>
                <w:szCs w:val="24"/>
                <w:highlight w:val="none"/>
                <w:lang w:val="en-US" w:eastAsia="zh-CN" w:bidi="ar-SA"/>
              </w:rPr>
              <w:t>污染途径，</w:t>
            </w:r>
            <w:r>
              <w:rPr>
                <w:rFonts w:hint="eastAsia" w:ascii="Times New Roman" w:hAnsi="Times New Roman" w:cs="Times New Roman" w:eastAsiaTheme="minorEastAsia"/>
                <w:b w:val="0"/>
                <w:bCs w:val="0"/>
                <w:color w:val="auto"/>
                <w:kern w:val="2"/>
                <w:sz w:val="24"/>
                <w:szCs w:val="24"/>
                <w:highlight w:val="none"/>
                <w:lang w:val="en-US" w:eastAsia="zh-CN" w:bidi="ar-SA"/>
              </w:rPr>
              <w:t>故不进行土壤、地下水质量现状监测。</w:t>
            </w:r>
          </w:p>
          <w:p w14:paraId="30FCE8CE">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b/>
                <w:bCs/>
                <w:color w:val="auto"/>
                <w:sz w:val="24"/>
                <w:highlight w:val="none"/>
              </w:rPr>
            </w:pPr>
            <w:r>
              <w:rPr>
                <w:rFonts w:hint="eastAsia" w:ascii="Times New Roman" w:hAnsi="Times New Roman" w:cs="Times New Roman" w:eastAsiaTheme="minorEastAsia"/>
                <w:b/>
                <w:bCs/>
                <w:color w:val="auto"/>
                <w:sz w:val="24"/>
                <w:highlight w:val="none"/>
                <w:lang w:val="en-US" w:eastAsia="zh-CN"/>
              </w:rPr>
              <w:t>5.</w:t>
            </w:r>
            <w:r>
              <w:rPr>
                <w:rFonts w:hint="eastAsia" w:ascii="Times New Roman" w:hAnsi="Times New Roman" w:cs="Times New Roman" w:eastAsiaTheme="minorEastAsia"/>
                <w:b/>
                <w:bCs/>
                <w:color w:val="auto"/>
                <w:sz w:val="24"/>
                <w:highlight w:val="none"/>
              </w:rPr>
              <w:t>生态环境</w:t>
            </w:r>
          </w:p>
          <w:p w14:paraId="701C352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cs="Times New Roman" w:eastAsiaTheme="minorEastAsia"/>
                <w:b w:val="0"/>
                <w:bCs w:val="0"/>
                <w:color w:val="auto"/>
                <w:kern w:val="2"/>
                <w:sz w:val="24"/>
                <w:szCs w:val="24"/>
                <w:highlight w:val="none"/>
                <w:lang w:val="en-US" w:eastAsia="zh-CN" w:bidi="ar-SA"/>
              </w:rPr>
              <w:t>项目位于陈仓区县功工业园内，项目四周土地现状为少量耕地、果园等，无生态环境保护目标，根据《建设项目环境影响报告表编制技术指南（污染影响类）》，本项目不进行生态环境现状调查。</w:t>
            </w:r>
          </w:p>
        </w:tc>
      </w:tr>
      <w:tr w14:paraId="28CB9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396" w:type="pct"/>
            <w:tcBorders>
              <w:tl2br w:val="nil"/>
              <w:tr2bl w:val="nil"/>
            </w:tcBorders>
            <w:noWrap/>
            <w:vAlign w:val="center"/>
          </w:tcPr>
          <w:p w14:paraId="66051556">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环境</w:t>
            </w:r>
          </w:p>
          <w:p w14:paraId="1311DCD7">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保护</w:t>
            </w:r>
          </w:p>
          <w:p w14:paraId="662B888C">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目标</w:t>
            </w:r>
          </w:p>
        </w:tc>
        <w:tc>
          <w:tcPr>
            <w:tcW w:w="4603" w:type="pct"/>
            <w:tcBorders>
              <w:tl2br w:val="nil"/>
              <w:tr2bl w:val="nil"/>
            </w:tcBorders>
            <w:noWrap/>
            <w:vAlign w:val="center"/>
          </w:tcPr>
          <w:p w14:paraId="4306A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主要环境保护目标（列出名单及保护级别）</w:t>
            </w:r>
          </w:p>
          <w:p w14:paraId="1A9CD898">
            <w:pPr>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color w:val="auto"/>
                <w:sz w:val="24"/>
                <w:szCs w:val="24"/>
                <w:lang w:val="en-US" w:eastAsia="zh-CN"/>
              </w:rPr>
            </w:pP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大气环境：</w:t>
            </w:r>
            <w:r>
              <w:rPr>
                <w:rFonts w:hint="default" w:ascii="Times New Roman" w:hAnsi="Times New Roman" w:eastAsia="宋体" w:cs="Times New Roman"/>
                <w:color w:val="auto"/>
                <w:sz w:val="24"/>
                <w:szCs w:val="24"/>
                <w:lang w:eastAsia="zh-CN"/>
              </w:rPr>
              <w:t>本项目</w:t>
            </w:r>
            <w:r>
              <w:rPr>
                <w:rFonts w:hint="default" w:ascii="Times New Roman" w:hAnsi="Times New Roman" w:eastAsia="宋体" w:cs="Times New Roman"/>
                <w:color w:val="auto"/>
                <w:sz w:val="24"/>
                <w:szCs w:val="24"/>
              </w:rPr>
              <w:t>厂界外500米范围内</w:t>
            </w:r>
            <w:r>
              <w:rPr>
                <w:rFonts w:hint="eastAsia" w:cs="Times New Roman"/>
                <w:color w:val="auto"/>
                <w:sz w:val="24"/>
                <w:szCs w:val="24"/>
                <w:lang w:val="en-US" w:eastAsia="zh-CN"/>
              </w:rPr>
              <w:t>存在</w:t>
            </w:r>
            <w:r>
              <w:rPr>
                <w:rFonts w:hint="eastAsia"/>
                <w:color w:val="auto"/>
                <w:sz w:val="24"/>
                <w:szCs w:val="24"/>
                <w:lang w:val="en-US" w:eastAsia="zh-CN"/>
              </w:rPr>
              <w:t>自然保护区、风景名胜区、居住区、文化区和农村地区中人群较集中的区域等保护目标。</w:t>
            </w:r>
          </w:p>
          <w:p w14:paraId="6C2F20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eastAsia="zh-CN"/>
              </w:rPr>
              <w:t>2.</w:t>
            </w:r>
            <w:r>
              <w:rPr>
                <w:rFonts w:hint="default" w:ascii="Times New Roman" w:hAnsi="Times New Roman" w:eastAsia="宋体" w:cs="Times New Roman"/>
                <w:color w:val="auto"/>
                <w:sz w:val="24"/>
                <w:szCs w:val="24"/>
              </w:rPr>
              <w:t>声环境：</w:t>
            </w:r>
            <w:r>
              <w:rPr>
                <w:rFonts w:hint="default" w:ascii="Times New Roman" w:hAnsi="Times New Roman" w:eastAsia="宋体" w:cs="Times New Roman"/>
                <w:color w:val="auto"/>
                <w:sz w:val="24"/>
                <w:szCs w:val="24"/>
                <w:lang w:eastAsia="zh-CN"/>
              </w:rPr>
              <w:t>本项目</w:t>
            </w:r>
            <w:r>
              <w:rPr>
                <w:rFonts w:hint="default" w:ascii="Times New Roman" w:hAnsi="Times New Roman" w:eastAsia="宋体" w:cs="Times New Roman"/>
                <w:color w:val="auto"/>
                <w:sz w:val="24"/>
                <w:szCs w:val="24"/>
              </w:rPr>
              <w:t>厂界外50m范围内</w:t>
            </w:r>
            <w:r>
              <w:rPr>
                <w:rFonts w:hint="default" w:ascii="Times New Roman" w:hAnsi="Times New Roman" w:cs="Times New Roman"/>
                <w:color w:val="auto"/>
                <w:sz w:val="24"/>
                <w:szCs w:val="24"/>
                <w:lang w:val="en-US" w:eastAsia="zh-CN"/>
              </w:rPr>
              <w:t>无</w:t>
            </w:r>
            <w:r>
              <w:rPr>
                <w:rFonts w:hint="default" w:ascii="Times New Roman" w:hAnsi="Times New Roman" w:eastAsia="宋体" w:cs="Times New Roman"/>
                <w:color w:val="auto"/>
                <w:sz w:val="24"/>
                <w:szCs w:val="24"/>
              </w:rPr>
              <w:t>声环境保护目标。</w:t>
            </w:r>
          </w:p>
          <w:p w14:paraId="4393E0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eastAsia="zh-CN"/>
              </w:rPr>
            </w:pPr>
            <w:r>
              <w:rPr>
                <w:rFonts w:hint="eastAsia" w:cs="Times New Roman"/>
                <w:color w:val="auto"/>
                <w:sz w:val="24"/>
                <w:szCs w:val="24"/>
                <w:lang w:val="en-US" w:eastAsia="zh-CN"/>
              </w:rPr>
              <w:t>3</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rPr>
              <w:t>地下水环境：</w:t>
            </w:r>
            <w:r>
              <w:rPr>
                <w:rFonts w:hint="default" w:ascii="Times New Roman" w:hAnsi="Times New Roman" w:eastAsia="宋体" w:cs="Times New Roman"/>
                <w:color w:val="auto"/>
                <w:sz w:val="24"/>
                <w:szCs w:val="24"/>
                <w:lang w:eastAsia="zh-CN"/>
              </w:rPr>
              <w:t>经现场勘查，项目厂界外500米范围内无地下水集中式饮用水水源和热水、矿泉水、温泉等特殊地下水资源。</w:t>
            </w:r>
          </w:p>
          <w:p w14:paraId="5497EC65">
            <w:pPr>
              <w:pStyle w:val="24"/>
              <w:keepNext w:val="0"/>
              <w:keepLines w:val="0"/>
              <w:suppressLineNumbers w:val="0"/>
              <w:spacing w:before="0" w:beforeAutospacing="0" w:after="0" w:afterAutospacing="0"/>
              <w:ind w:left="0" w:leftChars="0" w:right="0"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4</w:t>
            </w:r>
            <w:r>
              <w:rPr>
                <w:rFonts w:hint="eastAsia" w:ascii="Times New Roman" w:hAnsi="Times New Roman"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生态环境：经现场踏勘，项目用地范围内</w:t>
            </w:r>
            <w:r>
              <w:rPr>
                <w:rFonts w:hint="eastAsia" w:cs="Times New Roman"/>
                <w:bCs/>
                <w:color w:val="auto"/>
                <w:kern w:val="2"/>
                <w:sz w:val="24"/>
                <w:szCs w:val="24"/>
                <w:highlight w:val="none"/>
                <w:lang w:val="en-US" w:eastAsia="zh-CN" w:bidi="ar-SA"/>
              </w:rPr>
              <w:t>无</w:t>
            </w:r>
            <w:r>
              <w:rPr>
                <w:rFonts w:hint="default" w:ascii="Times New Roman" w:hAnsi="Times New Roman" w:eastAsia="宋体" w:cs="Times New Roman"/>
                <w:bCs/>
                <w:color w:val="auto"/>
                <w:kern w:val="2"/>
                <w:sz w:val="24"/>
                <w:szCs w:val="24"/>
                <w:highlight w:val="none"/>
                <w:lang w:val="en-US" w:eastAsia="zh-CN" w:bidi="ar-SA"/>
              </w:rPr>
              <w:t>生态环境保护目标。</w:t>
            </w:r>
          </w:p>
          <w:p w14:paraId="5FE9B4C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color w:val="auto"/>
                <w:kern w:val="0"/>
                <w:sz w:val="24"/>
                <w:szCs w:val="22"/>
                <w:highlight w:val="none"/>
                <w:lang w:val="en-US" w:eastAsia="zh-CN" w:bidi="ar-SA"/>
              </w:rPr>
            </w:pPr>
            <w:r>
              <w:rPr>
                <w:rFonts w:hint="default" w:ascii="Times New Roman" w:hAnsi="Times New Roman" w:cs="Times New Roman" w:eastAsiaTheme="minorEastAsia"/>
                <w:b/>
                <w:color w:val="auto"/>
                <w:kern w:val="0"/>
                <w:sz w:val="24"/>
                <w:szCs w:val="22"/>
                <w:highlight w:val="none"/>
                <w:lang w:val="en-US" w:eastAsia="zh-CN" w:bidi="ar-SA"/>
              </w:rPr>
              <w:t>表</w:t>
            </w:r>
            <w:r>
              <w:rPr>
                <w:rFonts w:hint="eastAsia" w:ascii="Times New Roman" w:hAnsi="Times New Roman" w:cs="Times New Roman" w:eastAsiaTheme="minorEastAsia"/>
                <w:b/>
                <w:color w:val="auto"/>
                <w:kern w:val="0"/>
                <w:sz w:val="24"/>
                <w:szCs w:val="22"/>
                <w:highlight w:val="none"/>
                <w:lang w:val="en-US" w:eastAsia="zh-CN" w:bidi="ar-SA"/>
              </w:rPr>
              <w:t>3-4</w:t>
            </w:r>
            <w:r>
              <w:rPr>
                <w:rFonts w:hint="default" w:ascii="Times New Roman" w:hAnsi="Times New Roman" w:cs="Times New Roman" w:eastAsiaTheme="minorEastAsia"/>
                <w:b/>
                <w:color w:val="auto"/>
                <w:kern w:val="0"/>
                <w:sz w:val="24"/>
                <w:szCs w:val="22"/>
                <w:highlight w:val="none"/>
                <w:lang w:val="en-US" w:eastAsia="zh-CN" w:bidi="ar-SA"/>
              </w:rPr>
              <w:t xml:space="preserve">  环境保护目标情况</w:t>
            </w:r>
          </w:p>
          <w:tbl>
            <w:tblPr>
              <w:tblStyle w:val="2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42"/>
              <w:gridCol w:w="1353"/>
              <w:gridCol w:w="1216"/>
              <w:gridCol w:w="692"/>
              <w:gridCol w:w="721"/>
              <w:gridCol w:w="1231"/>
              <w:gridCol w:w="697"/>
              <w:gridCol w:w="863"/>
            </w:tblGrid>
            <w:tr w14:paraId="501524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restart"/>
                  <w:tcBorders>
                    <w:tl2br w:val="nil"/>
                    <w:tr2bl w:val="nil"/>
                  </w:tcBorders>
                  <w:vAlign w:val="center"/>
                </w:tcPr>
                <w:p w14:paraId="376BB0A6">
                  <w:pPr>
                    <w:snapToGrid w:val="0"/>
                    <w:spacing w:line="240" w:lineRule="auto"/>
                    <w:jc w:val="center"/>
                    <w:rPr>
                      <w:rFonts w:hint="default" w:ascii="Times New Roman" w:hAnsi="Times New Roman" w:eastAsia="宋体" w:cs="Times New Roman"/>
                      <w:b/>
                      <w:bCs/>
                      <w:color w:val="auto"/>
                      <w:szCs w:val="21"/>
                    </w:rPr>
                  </w:pPr>
                  <w:bookmarkStart w:id="16" w:name="_Hlk49432998"/>
                  <w:r>
                    <w:rPr>
                      <w:rFonts w:hint="default" w:ascii="Times New Roman" w:hAnsi="Times New Roman" w:eastAsia="宋体" w:cs="Times New Roman"/>
                      <w:b/>
                      <w:bCs/>
                      <w:color w:val="auto"/>
                      <w:szCs w:val="21"/>
                    </w:rPr>
                    <w:t>环境要素</w:t>
                  </w:r>
                </w:p>
              </w:tc>
              <w:tc>
                <w:tcPr>
                  <w:tcW w:w="562" w:type="pct"/>
                  <w:vMerge w:val="restart"/>
                  <w:tcBorders>
                    <w:tl2br w:val="nil"/>
                    <w:tr2bl w:val="nil"/>
                  </w:tcBorders>
                  <w:vAlign w:val="center"/>
                </w:tcPr>
                <w:p w14:paraId="2DAD1DAB">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名称</w:t>
                  </w:r>
                </w:p>
              </w:tc>
              <w:tc>
                <w:tcPr>
                  <w:tcW w:w="1533" w:type="pct"/>
                  <w:gridSpan w:val="2"/>
                  <w:tcBorders>
                    <w:tl2br w:val="nil"/>
                    <w:tr2bl w:val="nil"/>
                  </w:tcBorders>
                  <w:vAlign w:val="center"/>
                </w:tcPr>
                <w:p w14:paraId="5A3D92D2">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坐标</w:t>
                  </w:r>
                </w:p>
              </w:tc>
              <w:tc>
                <w:tcPr>
                  <w:tcW w:w="412" w:type="pct"/>
                  <w:vMerge w:val="restart"/>
                  <w:tcBorders>
                    <w:tl2br w:val="nil"/>
                    <w:tr2bl w:val="nil"/>
                  </w:tcBorders>
                  <w:vAlign w:val="center"/>
                </w:tcPr>
                <w:p w14:paraId="6336BD53">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保护对象</w:t>
                  </w:r>
                </w:p>
              </w:tc>
              <w:tc>
                <w:tcPr>
                  <w:tcW w:w="430" w:type="pct"/>
                  <w:vMerge w:val="restart"/>
                  <w:tcBorders>
                    <w:tl2br w:val="nil"/>
                    <w:tr2bl w:val="nil"/>
                  </w:tcBorders>
                  <w:vAlign w:val="center"/>
                </w:tcPr>
                <w:p w14:paraId="59D9A396">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保护内容</w:t>
                  </w:r>
                </w:p>
              </w:tc>
              <w:tc>
                <w:tcPr>
                  <w:tcW w:w="734" w:type="pct"/>
                  <w:vMerge w:val="restart"/>
                  <w:tcBorders>
                    <w:tl2br w:val="nil"/>
                    <w:tr2bl w:val="nil"/>
                  </w:tcBorders>
                  <w:vAlign w:val="center"/>
                </w:tcPr>
                <w:p w14:paraId="1096BFE8">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环境功能区</w:t>
                  </w:r>
                </w:p>
              </w:tc>
              <w:tc>
                <w:tcPr>
                  <w:tcW w:w="415" w:type="pct"/>
                  <w:vMerge w:val="restart"/>
                  <w:tcBorders>
                    <w:tl2br w:val="nil"/>
                    <w:tr2bl w:val="nil"/>
                  </w:tcBorders>
                  <w:vAlign w:val="center"/>
                </w:tcPr>
                <w:p w14:paraId="5D8AECDD">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相对厂址方位</w:t>
                  </w:r>
                </w:p>
              </w:tc>
              <w:tc>
                <w:tcPr>
                  <w:tcW w:w="515" w:type="pct"/>
                  <w:vMerge w:val="restart"/>
                  <w:tcBorders>
                    <w:tl2br w:val="nil"/>
                    <w:tr2bl w:val="nil"/>
                  </w:tcBorders>
                  <w:vAlign w:val="center"/>
                </w:tcPr>
                <w:p w14:paraId="5288A7AB">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相对厂界距离/m</w:t>
                  </w:r>
                </w:p>
              </w:tc>
            </w:tr>
            <w:tr w14:paraId="540A8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tcBorders>
                    <w:tl2br w:val="nil"/>
                    <w:tr2bl w:val="nil"/>
                  </w:tcBorders>
                  <w:vAlign w:val="center"/>
                </w:tcPr>
                <w:p w14:paraId="1D252CA5">
                  <w:pPr>
                    <w:snapToGrid w:val="0"/>
                    <w:spacing w:line="240" w:lineRule="auto"/>
                    <w:jc w:val="center"/>
                    <w:rPr>
                      <w:rFonts w:hint="default" w:ascii="Times New Roman" w:hAnsi="Times New Roman" w:eastAsia="宋体" w:cs="Times New Roman"/>
                      <w:color w:val="auto"/>
                      <w:szCs w:val="21"/>
                    </w:rPr>
                  </w:pPr>
                </w:p>
              </w:tc>
              <w:tc>
                <w:tcPr>
                  <w:tcW w:w="562" w:type="pct"/>
                  <w:vMerge w:val="continue"/>
                  <w:tcBorders>
                    <w:tl2br w:val="nil"/>
                    <w:tr2bl w:val="nil"/>
                  </w:tcBorders>
                  <w:vAlign w:val="center"/>
                </w:tcPr>
                <w:p w14:paraId="236E2067">
                  <w:pPr>
                    <w:snapToGrid w:val="0"/>
                    <w:spacing w:line="240" w:lineRule="auto"/>
                    <w:jc w:val="center"/>
                    <w:rPr>
                      <w:rFonts w:hint="default" w:ascii="Times New Roman" w:hAnsi="Times New Roman" w:eastAsia="宋体" w:cs="Times New Roman"/>
                      <w:color w:val="auto"/>
                      <w:szCs w:val="21"/>
                    </w:rPr>
                  </w:pPr>
                </w:p>
              </w:tc>
              <w:tc>
                <w:tcPr>
                  <w:tcW w:w="807" w:type="pct"/>
                  <w:tcBorders>
                    <w:tl2br w:val="nil"/>
                    <w:tr2bl w:val="nil"/>
                  </w:tcBorders>
                  <w:vAlign w:val="center"/>
                </w:tcPr>
                <w:p w14:paraId="257EC408">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东经</w:t>
                  </w:r>
                </w:p>
              </w:tc>
              <w:tc>
                <w:tcPr>
                  <w:tcW w:w="725" w:type="pct"/>
                  <w:tcBorders>
                    <w:tl2br w:val="nil"/>
                    <w:tr2bl w:val="nil"/>
                  </w:tcBorders>
                  <w:vAlign w:val="center"/>
                </w:tcPr>
                <w:p w14:paraId="1D5A9E10">
                  <w:pPr>
                    <w:snapToGrid w:val="0"/>
                    <w:spacing w:line="240" w:lineRule="auto"/>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北纬</w:t>
                  </w:r>
                </w:p>
              </w:tc>
              <w:tc>
                <w:tcPr>
                  <w:tcW w:w="412" w:type="pct"/>
                  <w:vMerge w:val="continue"/>
                  <w:tcBorders>
                    <w:tl2br w:val="nil"/>
                    <w:tr2bl w:val="nil"/>
                  </w:tcBorders>
                  <w:vAlign w:val="center"/>
                </w:tcPr>
                <w:p w14:paraId="4D804FC5">
                  <w:pPr>
                    <w:snapToGrid w:val="0"/>
                    <w:spacing w:line="240" w:lineRule="auto"/>
                    <w:jc w:val="center"/>
                    <w:rPr>
                      <w:rFonts w:hint="default" w:ascii="Times New Roman" w:hAnsi="Times New Roman" w:eastAsia="宋体" w:cs="Times New Roman"/>
                      <w:color w:val="auto"/>
                      <w:szCs w:val="21"/>
                      <w:highlight w:val="yellow"/>
                    </w:rPr>
                  </w:pPr>
                </w:p>
              </w:tc>
              <w:tc>
                <w:tcPr>
                  <w:tcW w:w="430" w:type="pct"/>
                  <w:vMerge w:val="continue"/>
                  <w:tcBorders>
                    <w:tl2br w:val="nil"/>
                    <w:tr2bl w:val="nil"/>
                  </w:tcBorders>
                  <w:vAlign w:val="center"/>
                </w:tcPr>
                <w:p w14:paraId="14390F97">
                  <w:pPr>
                    <w:snapToGrid w:val="0"/>
                    <w:spacing w:line="240" w:lineRule="auto"/>
                    <w:jc w:val="center"/>
                    <w:rPr>
                      <w:rFonts w:hint="default" w:ascii="Times New Roman" w:hAnsi="Times New Roman" w:eastAsia="宋体" w:cs="Times New Roman"/>
                      <w:color w:val="auto"/>
                      <w:szCs w:val="21"/>
                      <w:highlight w:val="yellow"/>
                    </w:rPr>
                  </w:pPr>
                </w:p>
              </w:tc>
              <w:tc>
                <w:tcPr>
                  <w:tcW w:w="734" w:type="pct"/>
                  <w:vMerge w:val="continue"/>
                  <w:tcBorders>
                    <w:tl2br w:val="nil"/>
                    <w:tr2bl w:val="nil"/>
                  </w:tcBorders>
                  <w:vAlign w:val="center"/>
                </w:tcPr>
                <w:p w14:paraId="2EFD4099">
                  <w:pPr>
                    <w:snapToGrid w:val="0"/>
                    <w:spacing w:line="240" w:lineRule="auto"/>
                    <w:jc w:val="center"/>
                    <w:rPr>
                      <w:rFonts w:hint="default" w:ascii="Times New Roman" w:hAnsi="Times New Roman" w:eastAsia="宋体" w:cs="Times New Roman"/>
                      <w:color w:val="auto"/>
                      <w:szCs w:val="21"/>
                      <w:highlight w:val="yellow"/>
                    </w:rPr>
                  </w:pPr>
                </w:p>
              </w:tc>
              <w:tc>
                <w:tcPr>
                  <w:tcW w:w="415" w:type="pct"/>
                  <w:vMerge w:val="continue"/>
                  <w:tcBorders>
                    <w:tl2br w:val="nil"/>
                    <w:tr2bl w:val="nil"/>
                  </w:tcBorders>
                  <w:vAlign w:val="center"/>
                </w:tcPr>
                <w:p w14:paraId="1070D7A3">
                  <w:pPr>
                    <w:snapToGrid w:val="0"/>
                    <w:spacing w:line="240" w:lineRule="auto"/>
                    <w:jc w:val="center"/>
                    <w:rPr>
                      <w:rFonts w:hint="default" w:ascii="Times New Roman" w:hAnsi="Times New Roman" w:eastAsia="宋体" w:cs="Times New Roman"/>
                      <w:color w:val="auto"/>
                      <w:szCs w:val="21"/>
                      <w:highlight w:val="yellow"/>
                    </w:rPr>
                  </w:pPr>
                </w:p>
              </w:tc>
              <w:tc>
                <w:tcPr>
                  <w:tcW w:w="515" w:type="pct"/>
                  <w:vMerge w:val="continue"/>
                  <w:tcBorders>
                    <w:tl2br w:val="nil"/>
                    <w:tr2bl w:val="nil"/>
                  </w:tcBorders>
                  <w:vAlign w:val="center"/>
                </w:tcPr>
                <w:p w14:paraId="36D61C4C">
                  <w:pPr>
                    <w:snapToGrid w:val="0"/>
                    <w:spacing w:line="240" w:lineRule="auto"/>
                    <w:jc w:val="center"/>
                    <w:rPr>
                      <w:rFonts w:hint="default" w:ascii="Times New Roman" w:hAnsi="Times New Roman" w:eastAsia="宋体" w:cs="Times New Roman"/>
                      <w:color w:val="auto"/>
                      <w:szCs w:val="21"/>
                      <w:highlight w:val="yellow"/>
                    </w:rPr>
                  </w:pPr>
                </w:p>
              </w:tc>
            </w:tr>
            <w:tr w14:paraId="6CAA3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restart"/>
                  <w:tcBorders>
                    <w:tl2br w:val="nil"/>
                    <w:tr2bl w:val="nil"/>
                  </w:tcBorders>
                  <w:vAlign w:val="center"/>
                </w:tcPr>
                <w:p w14:paraId="72FE19CA">
                  <w:pPr>
                    <w:spacing w:line="240" w:lineRule="auto"/>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环境空气</w:t>
                  </w:r>
                </w:p>
              </w:tc>
              <w:tc>
                <w:tcPr>
                  <w:tcW w:w="562" w:type="pct"/>
                  <w:tcBorders>
                    <w:tl2br w:val="nil"/>
                    <w:tr2bl w:val="nil"/>
                  </w:tcBorders>
                  <w:vAlign w:val="center"/>
                </w:tcPr>
                <w:p w14:paraId="34D25F19">
                  <w:pPr>
                    <w:spacing w:line="240" w:lineRule="auto"/>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李家崖</w:t>
                  </w:r>
                </w:p>
              </w:tc>
              <w:tc>
                <w:tcPr>
                  <w:tcW w:w="807" w:type="pct"/>
                  <w:tcBorders>
                    <w:tl2br w:val="nil"/>
                    <w:tr2bl w:val="nil"/>
                  </w:tcBorders>
                  <w:vAlign w:val="center"/>
                </w:tcPr>
                <w:p w14:paraId="53D9841E">
                  <w:pPr>
                    <w:adjustRightInd w:val="0"/>
                    <w:snapToGrid w:val="0"/>
                    <w:spacing w:line="240" w:lineRule="auto"/>
                    <w:jc w:val="center"/>
                    <w:rPr>
                      <w:rFonts w:hint="default" w:ascii="Times New Roman" w:hAnsi="Times New Roman" w:eastAsia="宋体" w:cs="Times New Roman"/>
                      <w:color w:val="auto"/>
                      <w:szCs w:val="21"/>
                    </w:rPr>
                  </w:pPr>
                  <w:r>
                    <w:rPr>
                      <w:rFonts w:hint="eastAsia"/>
                      <w:color w:val="auto"/>
                    </w:rPr>
                    <w:t>107.086519°</w:t>
                  </w:r>
                </w:p>
              </w:tc>
              <w:tc>
                <w:tcPr>
                  <w:tcW w:w="725" w:type="pct"/>
                  <w:tcBorders>
                    <w:tl2br w:val="nil"/>
                    <w:tr2bl w:val="nil"/>
                  </w:tcBorders>
                  <w:vAlign w:val="center"/>
                </w:tcPr>
                <w:p w14:paraId="5325D657">
                  <w:pPr>
                    <w:adjustRightInd w:val="0"/>
                    <w:snapToGrid w:val="0"/>
                    <w:spacing w:line="240" w:lineRule="auto"/>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34.501853°</w:t>
                  </w:r>
                </w:p>
              </w:tc>
              <w:tc>
                <w:tcPr>
                  <w:tcW w:w="412" w:type="pct"/>
                  <w:tcBorders>
                    <w:tl2br w:val="nil"/>
                    <w:tr2bl w:val="nil"/>
                  </w:tcBorders>
                  <w:vAlign w:val="center"/>
                </w:tcPr>
                <w:p w14:paraId="025EEEE3">
                  <w:pPr>
                    <w:adjustRightInd w:val="0"/>
                    <w:snapToGrid w:val="0"/>
                    <w:spacing w:line="240" w:lineRule="auto"/>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340</w:t>
                  </w:r>
                  <w:r>
                    <w:rPr>
                      <w:rFonts w:hint="default" w:ascii="Times New Roman" w:hAnsi="Times New Roman" w:eastAsia="宋体" w:cs="Times New Roman"/>
                      <w:color w:val="auto"/>
                      <w:szCs w:val="21"/>
                    </w:rPr>
                    <w:t>人</w:t>
                  </w:r>
                </w:p>
              </w:tc>
              <w:tc>
                <w:tcPr>
                  <w:tcW w:w="430" w:type="pct"/>
                  <w:tcBorders>
                    <w:tl2br w:val="nil"/>
                    <w:tr2bl w:val="nil"/>
                  </w:tcBorders>
                  <w:vAlign w:val="center"/>
                </w:tcPr>
                <w:p w14:paraId="344D4C5A">
                  <w:pPr>
                    <w:spacing w:line="240" w:lineRule="auto"/>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人群健康</w:t>
                  </w:r>
                </w:p>
              </w:tc>
              <w:tc>
                <w:tcPr>
                  <w:tcW w:w="734" w:type="pct"/>
                  <w:vMerge w:val="restart"/>
                  <w:tcBorders>
                    <w:tl2br w:val="nil"/>
                    <w:tr2bl w:val="nil"/>
                  </w:tcBorders>
                  <w:vAlign w:val="center"/>
                </w:tcPr>
                <w:p w14:paraId="1288154E">
                  <w:pPr>
                    <w:spacing w:line="240" w:lineRule="auto"/>
                    <w:jc w:val="center"/>
                    <w:rPr>
                      <w:rFonts w:hint="default" w:ascii="Times New Roman" w:hAnsi="Times New Roman" w:eastAsia="宋体" w:cs="Times New Roman"/>
                      <w:color w:val="auto"/>
                      <w:szCs w:val="21"/>
                    </w:rPr>
                  </w:pPr>
                  <w:r>
                    <w:rPr>
                      <w:rFonts w:hint="default" w:ascii="Times New Roman" w:hAnsi="Times New Roman" w:eastAsia="宋体" w:cs="Times New Roman"/>
                      <w:b w:val="0"/>
                      <w:bCs w:val="0"/>
                      <w:color w:val="auto"/>
                      <w:sz w:val="21"/>
                      <w:szCs w:val="21"/>
                      <w:vertAlign w:val="baseline"/>
                      <w:lang w:val="en-US" w:eastAsia="zh-CN"/>
                    </w:rPr>
                    <w:t>《环境空气质量标准》（GB3095-2012）</w:t>
                  </w:r>
                  <w:r>
                    <w:rPr>
                      <w:rFonts w:hint="eastAsia" w:cs="Times New Roman"/>
                      <w:b w:val="0"/>
                      <w:bCs w:val="0"/>
                      <w:color w:val="auto"/>
                      <w:sz w:val="21"/>
                      <w:szCs w:val="21"/>
                      <w:vertAlign w:val="baseline"/>
                      <w:lang w:val="en-US" w:eastAsia="zh-CN"/>
                    </w:rPr>
                    <w:t>二类区</w:t>
                  </w:r>
                </w:p>
              </w:tc>
              <w:tc>
                <w:tcPr>
                  <w:tcW w:w="415" w:type="pct"/>
                  <w:tcBorders>
                    <w:tl2br w:val="nil"/>
                    <w:tr2bl w:val="nil"/>
                  </w:tcBorders>
                  <w:vAlign w:val="center"/>
                </w:tcPr>
                <w:p w14:paraId="64A0321E">
                  <w:pPr>
                    <w:spacing w:line="240" w:lineRule="auto"/>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东北</w:t>
                  </w:r>
                </w:p>
              </w:tc>
              <w:tc>
                <w:tcPr>
                  <w:tcW w:w="515" w:type="pct"/>
                  <w:tcBorders>
                    <w:tl2br w:val="nil"/>
                    <w:tr2bl w:val="nil"/>
                  </w:tcBorders>
                  <w:vAlign w:val="center"/>
                </w:tcPr>
                <w:p w14:paraId="797770CB">
                  <w:pPr>
                    <w:spacing w:line="240" w:lineRule="auto"/>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186</w:t>
                  </w:r>
                  <w:r>
                    <w:rPr>
                      <w:rFonts w:hint="default" w:ascii="Times New Roman" w:hAnsi="Times New Roman" w:eastAsia="宋体" w:cs="Times New Roman"/>
                      <w:color w:val="auto"/>
                      <w:szCs w:val="21"/>
                    </w:rPr>
                    <w:t>m</w:t>
                  </w:r>
                </w:p>
              </w:tc>
            </w:tr>
            <w:tr w14:paraId="019B8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tcBorders>
                    <w:tl2br w:val="nil"/>
                    <w:tr2bl w:val="nil"/>
                  </w:tcBorders>
                  <w:vAlign w:val="center"/>
                </w:tcPr>
                <w:p w14:paraId="667FE67D">
                  <w:pPr>
                    <w:spacing w:line="240" w:lineRule="auto"/>
                    <w:jc w:val="center"/>
                    <w:rPr>
                      <w:rFonts w:hint="default" w:ascii="Times New Roman" w:hAnsi="Times New Roman" w:eastAsia="宋体" w:cs="Times New Roman"/>
                      <w:color w:val="auto"/>
                      <w:szCs w:val="21"/>
                    </w:rPr>
                  </w:pPr>
                </w:p>
              </w:tc>
              <w:tc>
                <w:tcPr>
                  <w:tcW w:w="562" w:type="pct"/>
                  <w:tcBorders>
                    <w:tl2br w:val="nil"/>
                    <w:tr2bl w:val="nil"/>
                  </w:tcBorders>
                  <w:vAlign w:val="center"/>
                </w:tcPr>
                <w:p w14:paraId="4885DB59">
                  <w:pPr>
                    <w:spacing w:line="240" w:lineRule="auto"/>
                    <w:jc w:val="center"/>
                    <w:rPr>
                      <w:rFonts w:hint="default" w:ascii="Times New Roman" w:hAnsi="Times New Roman" w:eastAsia="宋体" w:cs="Times New Roman"/>
                      <w:color w:val="auto"/>
                      <w:szCs w:val="21"/>
                      <w:lang w:val="en-US"/>
                    </w:rPr>
                  </w:pPr>
                  <w:r>
                    <w:rPr>
                      <w:rFonts w:hint="eastAsia" w:ascii="Times New Roman" w:hAnsi="Times New Roman" w:eastAsia="宋体" w:cs="Times New Roman"/>
                      <w:color w:val="auto"/>
                      <w:szCs w:val="21"/>
                      <w:lang w:val="en-US" w:eastAsia="zh-CN"/>
                    </w:rPr>
                    <w:t>张家什字</w:t>
                  </w:r>
                </w:p>
              </w:tc>
              <w:tc>
                <w:tcPr>
                  <w:tcW w:w="807" w:type="pct"/>
                  <w:tcBorders>
                    <w:tl2br w:val="nil"/>
                    <w:tr2bl w:val="nil"/>
                  </w:tcBorders>
                  <w:vAlign w:val="center"/>
                </w:tcPr>
                <w:p w14:paraId="665C5036">
                  <w:pPr>
                    <w:adjustRightInd w:val="0"/>
                    <w:snapToGrid w:val="0"/>
                    <w:spacing w:line="240" w:lineRule="auto"/>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107.082689°</w:t>
                  </w:r>
                </w:p>
              </w:tc>
              <w:tc>
                <w:tcPr>
                  <w:tcW w:w="725" w:type="pct"/>
                  <w:tcBorders>
                    <w:tl2br w:val="nil"/>
                    <w:tr2bl w:val="nil"/>
                  </w:tcBorders>
                  <w:vAlign w:val="center"/>
                </w:tcPr>
                <w:p w14:paraId="6D587D82">
                  <w:pPr>
                    <w:adjustRightInd w:val="0"/>
                    <w:snapToGrid w:val="0"/>
                    <w:spacing w:line="240" w:lineRule="auto"/>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34.502021°</w:t>
                  </w:r>
                </w:p>
              </w:tc>
              <w:tc>
                <w:tcPr>
                  <w:tcW w:w="412" w:type="pct"/>
                  <w:tcBorders>
                    <w:tl2br w:val="nil"/>
                    <w:tr2bl w:val="nil"/>
                  </w:tcBorders>
                  <w:vAlign w:val="center"/>
                </w:tcPr>
                <w:p w14:paraId="3A8AB829">
                  <w:pPr>
                    <w:adjustRightInd w:val="0"/>
                    <w:snapToGrid w:val="0"/>
                    <w:spacing w:line="240" w:lineRule="auto"/>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780</w:t>
                  </w:r>
                  <w:r>
                    <w:rPr>
                      <w:rFonts w:hint="default" w:ascii="Times New Roman" w:hAnsi="Times New Roman" w:eastAsia="宋体" w:cs="Times New Roman"/>
                      <w:color w:val="auto"/>
                      <w:szCs w:val="21"/>
                    </w:rPr>
                    <w:t>人</w:t>
                  </w:r>
                </w:p>
              </w:tc>
              <w:tc>
                <w:tcPr>
                  <w:tcW w:w="430" w:type="pct"/>
                  <w:tcBorders>
                    <w:tl2br w:val="nil"/>
                    <w:tr2bl w:val="nil"/>
                  </w:tcBorders>
                  <w:vAlign w:val="center"/>
                </w:tcPr>
                <w:p w14:paraId="2BD45CF4">
                  <w:pPr>
                    <w:spacing w:line="240" w:lineRule="auto"/>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人群健康</w:t>
                  </w:r>
                </w:p>
              </w:tc>
              <w:tc>
                <w:tcPr>
                  <w:tcW w:w="734" w:type="pct"/>
                  <w:vMerge w:val="continue"/>
                  <w:tcBorders>
                    <w:tl2br w:val="nil"/>
                    <w:tr2bl w:val="nil"/>
                  </w:tcBorders>
                  <w:vAlign w:val="center"/>
                </w:tcPr>
                <w:p w14:paraId="573E3559">
                  <w:pPr>
                    <w:spacing w:line="240" w:lineRule="auto"/>
                    <w:jc w:val="center"/>
                    <w:rPr>
                      <w:rFonts w:hint="default" w:ascii="Times New Roman" w:hAnsi="Times New Roman" w:eastAsia="宋体" w:cs="Times New Roman"/>
                      <w:color w:val="auto"/>
                      <w:szCs w:val="21"/>
                    </w:rPr>
                  </w:pPr>
                </w:p>
              </w:tc>
              <w:tc>
                <w:tcPr>
                  <w:tcW w:w="415" w:type="pct"/>
                  <w:tcBorders>
                    <w:tl2br w:val="nil"/>
                    <w:tr2bl w:val="nil"/>
                  </w:tcBorders>
                  <w:vAlign w:val="center"/>
                </w:tcPr>
                <w:p w14:paraId="6389549C">
                  <w:pPr>
                    <w:spacing w:line="240" w:lineRule="auto"/>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西</w:t>
                  </w:r>
                </w:p>
              </w:tc>
              <w:tc>
                <w:tcPr>
                  <w:tcW w:w="515" w:type="pct"/>
                  <w:tcBorders>
                    <w:tl2br w:val="nil"/>
                    <w:tr2bl w:val="nil"/>
                  </w:tcBorders>
                  <w:vAlign w:val="center"/>
                </w:tcPr>
                <w:p w14:paraId="0AD2051C">
                  <w:pPr>
                    <w:spacing w:line="240" w:lineRule="auto"/>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260</w:t>
                  </w:r>
                  <w:r>
                    <w:rPr>
                      <w:rFonts w:hint="default" w:ascii="Times New Roman" w:hAnsi="Times New Roman" w:eastAsia="宋体" w:cs="Times New Roman"/>
                      <w:color w:val="auto"/>
                      <w:szCs w:val="21"/>
                    </w:rPr>
                    <w:t>m</w:t>
                  </w:r>
                </w:p>
              </w:tc>
            </w:tr>
            <w:tr w14:paraId="7CD89E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tcBorders>
                    <w:tl2br w:val="nil"/>
                    <w:tr2bl w:val="nil"/>
                  </w:tcBorders>
                  <w:vAlign w:val="center"/>
                </w:tcPr>
                <w:p w14:paraId="3E969FC4">
                  <w:pPr>
                    <w:spacing w:line="240" w:lineRule="auto"/>
                    <w:jc w:val="center"/>
                    <w:rPr>
                      <w:rFonts w:hint="default" w:ascii="Times New Roman" w:hAnsi="Times New Roman" w:eastAsia="宋体" w:cs="Times New Roman"/>
                      <w:color w:val="auto"/>
                      <w:szCs w:val="21"/>
                    </w:rPr>
                  </w:pPr>
                </w:p>
              </w:tc>
              <w:tc>
                <w:tcPr>
                  <w:tcW w:w="562" w:type="pct"/>
                  <w:tcBorders>
                    <w:tl2br w:val="nil"/>
                    <w:tr2bl w:val="nil"/>
                  </w:tcBorders>
                  <w:vAlign w:val="center"/>
                </w:tcPr>
                <w:p w14:paraId="7066FA7F">
                  <w:pPr>
                    <w:spacing w:line="240" w:lineRule="auto"/>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highlight w:val="none"/>
                      <w:lang w:val="en-US" w:eastAsia="zh-CN"/>
                    </w:rPr>
                    <w:t>瞿家坡</w:t>
                  </w:r>
                </w:p>
              </w:tc>
              <w:tc>
                <w:tcPr>
                  <w:tcW w:w="807" w:type="pct"/>
                  <w:tcBorders>
                    <w:tl2br w:val="nil"/>
                    <w:tr2bl w:val="nil"/>
                  </w:tcBorders>
                  <w:vAlign w:val="center"/>
                </w:tcPr>
                <w:p w14:paraId="6B556F7D">
                  <w:pPr>
                    <w:adjustRightInd w:val="0"/>
                    <w:snapToGrid w:val="0"/>
                    <w:spacing w:line="240" w:lineRule="auto"/>
                    <w:jc w:val="center"/>
                    <w:rPr>
                      <w:rFonts w:hint="default" w:ascii="Times New Roman" w:hAnsi="Times New Roman" w:eastAsia="宋体" w:cs="Times New Roman"/>
                      <w:color w:val="auto"/>
                      <w:szCs w:val="21"/>
                      <w:lang w:val="en-US" w:eastAsia="zh-CN"/>
                    </w:rPr>
                  </w:pPr>
                  <w:r>
                    <w:rPr>
                      <w:rFonts w:hint="eastAsia"/>
                      <w:color w:val="auto"/>
                    </w:rPr>
                    <w:t>107.089040°</w:t>
                  </w:r>
                </w:p>
              </w:tc>
              <w:tc>
                <w:tcPr>
                  <w:tcW w:w="725" w:type="pct"/>
                  <w:tcBorders>
                    <w:tl2br w:val="nil"/>
                    <w:tr2bl w:val="nil"/>
                  </w:tcBorders>
                  <w:vAlign w:val="center"/>
                </w:tcPr>
                <w:p w14:paraId="7D97C203">
                  <w:pPr>
                    <w:adjustRightInd w:val="0"/>
                    <w:snapToGrid w:val="0"/>
                    <w:spacing w:line="240" w:lineRule="auto"/>
                    <w:jc w:val="center"/>
                    <w:rPr>
                      <w:rFonts w:hint="default" w:ascii="Times New Roman" w:hAnsi="Times New Roman" w:eastAsia="宋体" w:cs="Times New Roman"/>
                      <w:color w:val="auto"/>
                      <w:szCs w:val="21"/>
                      <w:lang w:val="en-US" w:eastAsia="zh-CN"/>
                    </w:rPr>
                  </w:pPr>
                  <w:r>
                    <w:rPr>
                      <w:rFonts w:hint="eastAsia"/>
                      <w:color w:val="auto"/>
                    </w:rPr>
                    <w:t>34.496035°</w:t>
                  </w:r>
                </w:p>
              </w:tc>
              <w:tc>
                <w:tcPr>
                  <w:tcW w:w="412" w:type="pct"/>
                  <w:tcBorders>
                    <w:tl2br w:val="nil"/>
                    <w:tr2bl w:val="nil"/>
                  </w:tcBorders>
                  <w:vAlign w:val="center"/>
                </w:tcPr>
                <w:p w14:paraId="6500651A">
                  <w:pPr>
                    <w:adjustRightInd w:val="0"/>
                    <w:snapToGrid w:val="0"/>
                    <w:spacing w:line="240" w:lineRule="auto"/>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600</w:t>
                  </w:r>
                  <w:r>
                    <w:rPr>
                      <w:rFonts w:hint="default" w:ascii="Times New Roman" w:hAnsi="Times New Roman" w:eastAsia="宋体" w:cs="Times New Roman"/>
                      <w:color w:val="auto"/>
                      <w:szCs w:val="21"/>
                      <w:lang w:val="en-US" w:eastAsia="zh-CN"/>
                    </w:rPr>
                    <w:t>人</w:t>
                  </w:r>
                </w:p>
              </w:tc>
              <w:tc>
                <w:tcPr>
                  <w:tcW w:w="430" w:type="pct"/>
                  <w:tcBorders>
                    <w:tl2br w:val="nil"/>
                    <w:tr2bl w:val="nil"/>
                  </w:tcBorders>
                  <w:vAlign w:val="center"/>
                </w:tcPr>
                <w:p w14:paraId="4C1F9DC1">
                  <w:pPr>
                    <w:spacing w:line="240" w:lineRule="auto"/>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人群健康</w:t>
                  </w:r>
                </w:p>
              </w:tc>
              <w:tc>
                <w:tcPr>
                  <w:tcW w:w="734" w:type="pct"/>
                  <w:vMerge w:val="continue"/>
                  <w:tcBorders>
                    <w:tl2br w:val="nil"/>
                    <w:tr2bl w:val="nil"/>
                  </w:tcBorders>
                  <w:vAlign w:val="center"/>
                </w:tcPr>
                <w:p w14:paraId="126207BC">
                  <w:pPr>
                    <w:spacing w:line="240" w:lineRule="auto"/>
                    <w:jc w:val="center"/>
                    <w:rPr>
                      <w:rFonts w:hint="default" w:ascii="Times New Roman" w:hAnsi="Times New Roman" w:eastAsia="宋体" w:cs="Times New Roman"/>
                      <w:color w:val="auto"/>
                      <w:szCs w:val="21"/>
                      <w:lang w:val="en-US" w:eastAsia="zh-CN"/>
                    </w:rPr>
                  </w:pPr>
                </w:p>
              </w:tc>
              <w:tc>
                <w:tcPr>
                  <w:tcW w:w="415" w:type="pct"/>
                  <w:tcBorders>
                    <w:tl2br w:val="nil"/>
                    <w:tr2bl w:val="nil"/>
                  </w:tcBorders>
                  <w:vAlign w:val="center"/>
                </w:tcPr>
                <w:p w14:paraId="2007CE10">
                  <w:pPr>
                    <w:spacing w:line="240" w:lineRule="auto"/>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东南</w:t>
                  </w:r>
                </w:p>
              </w:tc>
              <w:tc>
                <w:tcPr>
                  <w:tcW w:w="515" w:type="pct"/>
                  <w:tcBorders>
                    <w:tl2br w:val="nil"/>
                    <w:tr2bl w:val="nil"/>
                  </w:tcBorders>
                  <w:vAlign w:val="center"/>
                </w:tcPr>
                <w:p w14:paraId="2F7C3DAE">
                  <w:pPr>
                    <w:spacing w:line="240" w:lineRule="auto"/>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439</w:t>
                  </w:r>
                  <w:r>
                    <w:rPr>
                      <w:rFonts w:hint="default" w:ascii="Times New Roman" w:hAnsi="Times New Roman" w:eastAsia="宋体" w:cs="Times New Roman"/>
                      <w:color w:val="auto"/>
                      <w:szCs w:val="21"/>
                      <w:lang w:val="en-US" w:eastAsia="zh-CN"/>
                    </w:rPr>
                    <w:t>m</w:t>
                  </w:r>
                </w:p>
              </w:tc>
            </w:tr>
            <w:bookmarkEnd w:id="16"/>
          </w:tbl>
          <w:p w14:paraId="7AC8B859">
            <w:pPr>
              <w:spacing w:line="360" w:lineRule="auto"/>
              <w:rPr>
                <w:rFonts w:hint="eastAsia" w:ascii="Times New Roman" w:hAnsi="Times New Roman" w:eastAsia="宋体" w:cs="Times New Roman"/>
                <w:color w:val="auto"/>
                <w:sz w:val="24"/>
                <w:szCs w:val="32"/>
                <w:highlight w:val="none"/>
                <w:lang w:eastAsia="zh-CN"/>
              </w:rPr>
            </w:pPr>
          </w:p>
        </w:tc>
      </w:tr>
      <w:tr w14:paraId="47E2B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63" w:hRule="atLeast"/>
          <w:jc w:val="center"/>
        </w:trPr>
        <w:tc>
          <w:tcPr>
            <w:tcW w:w="396" w:type="pct"/>
            <w:tcBorders>
              <w:tl2br w:val="nil"/>
              <w:tr2bl w:val="nil"/>
            </w:tcBorders>
            <w:noWrap/>
            <w:tcMar>
              <w:left w:w="28" w:type="dxa"/>
              <w:right w:w="28" w:type="dxa"/>
            </w:tcMar>
            <w:vAlign w:val="center"/>
          </w:tcPr>
          <w:p w14:paraId="139A582C">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污染</w:t>
            </w:r>
          </w:p>
          <w:p w14:paraId="26363164">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物排</w:t>
            </w:r>
          </w:p>
          <w:p w14:paraId="2EA0B9A6">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放控</w:t>
            </w:r>
          </w:p>
          <w:p w14:paraId="59C7CDE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制标</w:t>
            </w:r>
          </w:p>
          <w:p w14:paraId="5A27EFE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准</w:t>
            </w:r>
          </w:p>
        </w:tc>
        <w:tc>
          <w:tcPr>
            <w:tcW w:w="4603" w:type="pct"/>
            <w:tcBorders>
              <w:tl2br w:val="nil"/>
              <w:tr2bl w:val="nil"/>
            </w:tcBorders>
            <w:noWrap/>
            <w:vAlign w:val="center"/>
          </w:tcPr>
          <w:p w14:paraId="5D6B1CB9">
            <w:pPr>
              <w:pStyle w:val="13"/>
              <w:adjustRightInd w:val="0"/>
              <w:spacing w:line="360" w:lineRule="auto"/>
              <w:ind w:left="0" w:leftChars="0" w:firstLine="482" w:firstLineChars="200"/>
              <w:jc w:val="left"/>
              <w:rPr>
                <w:rFonts w:hint="default" w:ascii="Times New Roman" w:hAnsi="Times New Roman" w:cs="Times New Roman" w:eastAsiaTheme="minorEastAsia"/>
                <w:b/>
                <w:color w:val="auto"/>
                <w:kern w:val="0"/>
                <w:sz w:val="24"/>
                <w:highlight w:val="none"/>
              </w:rPr>
            </w:pPr>
            <w:r>
              <w:rPr>
                <w:rFonts w:hint="default" w:ascii="Times New Roman" w:hAnsi="Times New Roman" w:cs="Times New Roman" w:eastAsiaTheme="minorEastAsia"/>
                <w:b/>
                <w:color w:val="auto"/>
                <w:kern w:val="0"/>
                <w:sz w:val="24"/>
                <w:highlight w:val="none"/>
              </w:rPr>
              <w:t>1.废气排放标准</w:t>
            </w:r>
          </w:p>
          <w:p w14:paraId="08055640">
            <w:pPr>
              <w:widowControl w:val="0"/>
              <w:kinsoku/>
              <w:autoSpaceDE/>
              <w:autoSpaceDN/>
              <w:adjustRightInd/>
              <w:snapToGrid/>
              <w:spacing w:line="360" w:lineRule="auto"/>
              <w:ind w:firstLine="480" w:firstLineChars="200"/>
              <w:jc w:val="both"/>
              <w:textAlignment w:val="auto"/>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项目施工期扬尘执行施工场界扬尘排放限值（DB611078-2017）中相关限值</w:t>
            </w:r>
            <w:r>
              <w:rPr>
                <w:rFonts w:hint="eastAsia" w:ascii="Times New Roman" w:hAnsi="Times New Roman" w:eastAsia="宋体" w:cs="Times New Roman"/>
                <w:color w:val="auto"/>
                <w:sz w:val="24"/>
                <w:highlight w:val="none"/>
                <w:lang w:eastAsia="zh-CN"/>
              </w:rPr>
              <w:t>；</w:t>
            </w:r>
          </w:p>
          <w:p w14:paraId="002F9FBB">
            <w:pPr>
              <w:widowControl w:val="0"/>
              <w:kinsoku/>
              <w:autoSpaceDE/>
              <w:autoSpaceDN/>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highlight w:val="none"/>
                <w:lang w:eastAsia="zh-CN"/>
              </w:rPr>
              <w:t>运营期机制砂生产过程中产生的有组织颗粒物</w:t>
            </w:r>
            <w:r>
              <w:rPr>
                <w:rFonts w:hint="default" w:ascii="Times New Roman" w:hAnsi="Times New Roman" w:eastAsia="宋体" w:cs="Times New Roman"/>
                <w:color w:val="auto"/>
                <w:sz w:val="24"/>
                <w:szCs w:val="24"/>
                <w:highlight w:val="none"/>
                <w:lang w:eastAsia="zh-CN" w:bidi="ar"/>
              </w:rPr>
              <w:t>排放执行</w:t>
            </w:r>
            <w:r>
              <w:rPr>
                <w:rFonts w:hint="default" w:ascii="Times New Roman" w:hAnsi="Times New Roman" w:eastAsia="宋体" w:cs="Times New Roman"/>
                <w:color w:val="auto"/>
                <w:sz w:val="24"/>
                <w:szCs w:val="24"/>
                <w:highlight w:val="none"/>
                <w:lang w:val="en-US" w:eastAsia="zh-CN" w:bidi="ar"/>
              </w:rPr>
              <w:t>《大气污染物综合排放标准》（GB16297-1996）中二级排放标准</w:t>
            </w:r>
            <w:r>
              <w:rPr>
                <w:rFonts w:hint="eastAsia" w:ascii="Times New Roman" w:hAnsi="Times New Roman" w:eastAsia="宋体" w:cs="Times New Roman"/>
                <w:color w:val="auto"/>
                <w:sz w:val="24"/>
                <w:szCs w:val="24"/>
                <w:highlight w:val="none"/>
                <w:lang w:val="en-US" w:eastAsia="zh-CN" w:bidi="ar"/>
              </w:rPr>
              <w:t>；</w:t>
            </w:r>
          </w:p>
          <w:p w14:paraId="2A6D9CC8">
            <w:pPr>
              <w:widowControl w:val="0"/>
              <w:kinsoku/>
              <w:autoSpaceDE/>
              <w:autoSpaceDN/>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eastAsia="zh-CN" w:bidi="ar"/>
              </w:rPr>
            </w:pPr>
            <w:r>
              <w:rPr>
                <w:rFonts w:hint="eastAsia" w:ascii="Times New Roman" w:hAnsi="Times New Roman" w:eastAsia="宋体" w:cs="Times New Roman"/>
                <w:color w:val="auto"/>
                <w:sz w:val="24"/>
                <w:szCs w:val="24"/>
                <w:highlight w:val="none"/>
                <w:lang w:eastAsia="zh-CN" w:bidi="ar"/>
              </w:rPr>
              <w:t>项目</w:t>
            </w:r>
            <w:r>
              <w:rPr>
                <w:rFonts w:hint="eastAsia" w:ascii="Times New Roman" w:hAnsi="Times New Roman" w:eastAsia="宋体" w:cs="Times New Roman"/>
                <w:color w:val="auto"/>
                <w:sz w:val="24"/>
                <w:szCs w:val="24"/>
                <w:highlight w:val="none"/>
                <w:lang w:val="en-US" w:eastAsia="zh-CN" w:bidi="ar"/>
              </w:rPr>
              <w:t>水稳石</w:t>
            </w:r>
            <w:r>
              <w:rPr>
                <w:rFonts w:hint="eastAsia" w:ascii="Times New Roman" w:hAnsi="Times New Roman" w:eastAsia="宋体" w:cs="Times New Roman"/>
                <w:color w:val="auto"/>
                <w:sz w:val="24"/>
                <w:szCs w:val="24"/>
                <w:highlight w:val="none"/>
                <w:lang w:eastAsia="zh-CN" w:bidi="ar"/>
              </w:rPr>
              <w:t>生产过程中产生的颗粒物（车间内）执行《关中地区重点行业大气污染物排放标准》（DB61/941-2018）表1中水泥工业大气污染物排放浓度限值要求；厂界外无组织颗粒物执行《水泥工业大气污染物排放标准》（GB4915-2013）表3中大气污染物无组织排放限值要求。</w:t>
            </w:r>
          </w:p>
          <w:p w14:paraId="0B07A019">
            <w:pPr>
              <w:widowControl w:val="0"/>
              <w:kinsoku/>
              <w:autoSpaceDE/>
              <w:autoSpaceDN/>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eastAsia="zh-CN" w:bidi="ar"/>
              </w:rPr>
            </w:pPr>
            <w:r>
              <w:rPr>
                <w:rFonts w:hint="eastAsia" w:ascii="Times New Roman" w:hAnsi="Times New Roman" w:eastAsia="宋体" w:cs="Times New Roman"/>
                <w:color w:val="auto"/>
                <w:sz w:val="24"/>
                <w:szCs w:val="24"/>
                <w:highlight w:val="none"/>
                <w:lang w:eastAsia="zh-CN" w:bidi="ar"/>
              </w:rPr>
              <w:t>非道路移动机械废气执行《非道路移动机械用柴油机排气污染物排放限值及测量方法（中国第三、四阶段）》（GB20891-2014）中表2限值；</w:t>
            </w:r>
          </w:p>
          <w:p w14:paraId="193833DD">
            <w:pPr>
              <w:widowControl w:val="0"/>
              <w:kinsoku/>
              <w:autoSpaceDE/>
              <w:autoSpaceDN/>
              <w:adjustRightInd/>
              <w:snapToGrid/>
              <w:spacing w:line="360" w:lineRule="auto"/>
              <w:ind w:firstLine="480" w:firstLineChars="200"/>
              <w:jc w:val="both"/>
              <w:textAlignment w:val="auto"/>
              <w:rPr>
                <w:rFonts w:hint="default" w:ascii="Times New Roman" w:hAnsi="Times New Roman" w:cs="Times New Roman"/>
                <w:color w:val="auto"/>
                <w:highlight w:val="none"/>
                <w:lang w:eastAsia="zh-CN"/>
              </w:rPr>
            </w:pPr>
            <w:r>
              <w:rPr>
                <w:rFonts w:hint="eastAsia" w:ascii="Times New Roman" w:hAnsi="Times New Roman" w:eastAsia="宋体" w:cs="Times New Roman"/>
                <w:color w:val="auto"/>
                <w:sz w:val="24"/>
                <w:szCs w:val="24"/>
                <w:highlight w:val="none"/>
                <w:lang w:eastAsia="zh-CN" w:bidi="ar"/>
              </w:rPr>
              <w:t>食堂油烟执行《饮食业油烟排放标准》中“小型”标准。</w:t>
            </w:r>
          </w:p>
          <w:p w14:paraId="208B0A67">
            <w:pPr>
              <w:widowControl w:val="0"/>
              <w:spacing w:line="14" w:lineRule="exact"/>
              <w:jc w:val="both"/>
              <w:rPr>
                <w:rFonts w:hint="default" w:ascii="Times New Roman" w:hAnsi="Times New Roman" w:cs="Times New Roman"/>
                <w:color w:val="auto"/>
                <w:highlight w:val="none"/>
                <w:lang w:eastAsia="zh-CN"/>
              </w:rPr>
            </w:pPr>
          </w:p>
          <w:p w14:paraId="59BD2018">
            <w:pPr>
              <w:pStyle w:val="46"/>
              <w:rPr>
                <w:rFonts w:hint="default" w:ascii="Times New Roman" w:hAnsi="Times New Roman" w:cs="Times New Roman" w:eastAsiaTheme="minorEastAsia"/>
                <w:color w:val="auto"/>
                <w:sz w:val="24"/>
                <w:szCs w:val="22"/>
                <w:highlight w:val="none"/>
                <w:lang w:val="en-US" w:eastAsia="zh-CN"/>
              </w:rPr>
            </w:pPr>
            <w:r>
              <w:rPr>
                <w:rFonts w:hint="default" w:ascii="Times New Roman" w:hAnsi="Times New Roman" w:cs="Times New Roman" w:eastAsiaTheme="minorEastAsia"/>
                <w:color w:val="auto"/>
                <w:sz w:val="24"/>
                <w:szCs w:val="22"/>
                <w:highlight w:val="none"/>
                <w:lang w:val="en-US" w:eastAsia="zh-CN"/>
              </w:rPr>
              <w:t>表3-</w:t>
            </w:r>
            <w:r>
              <w:rPr>
                <w:rFonts w:hint="eastAsia" w:cs="Times New Roman" w:eastAsiaTheme="minorEastAsia"/>
                <w:color w:val="auto"/>
                <w:sz w:val="24"/>
                <w:szCs w:val="22"/>
                <w:highlight w:val="none"/>
                <w:lang w:val="en-US" w:eastAsia="zh-CN"/>
              </w:rPr>
              <w:t>5</w:t>
            </w:r>
            <w:r>
              <w:rPr>
                <w:rFonts w:hint="default" w:ascii="Times New Roman" w:hAnsi="Times New Roman" w:cs="Times New Roman" w:eastAsiaTheme="minorEastAsia"/>
                <w:color w:val="auto"/>
                <w:sz w:val="24"/>
                <w:szCs w:val="22"/>
                <w:highlight w:val="none"/>
                <w:lang w:val="en-US" w:eastAsia="zh-CN"/>
              </w:rPr>
              <w:t xml:space="preserve">  施工场界扬尘排放限值一览表</w:t>
            </w:r>
          </w:p>
          <w:tbl>
            <w:tblPr>
              <w:tblStyle w:val="26"/>
              <w:tblW w:w="49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156"/>
              <w:gridCol w:w="1314"/>
              <w:gridCol w:w="1654"/>
              <w:gridCol w:w="1623"/>
              <w:gridCol w:w="1771"/>
            </w:tblGrid>
            <w:tr w14:paraId="098158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2" w:type="dxa"/>
                  <w:tcBorders>
                    <w:tl2br w:val="nil"/>
                    <w:tr2bl w:val="nil"/>
                  </w:tcBorders>
                  <w:noWrap w:val="0"/>
                  <w:vAlign w:val="center"/>
                </w:tcPr>
                <w:p w14:paraId="7CE0A5E7">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序号</w:t>
                  </w:r>
                </w:p>
              </w:tc>
              <w:tc>
                <w:tcPr>
                  <w:tcW w:w="1147" w:type="dxa"/>
                  <w:tcBorders>
                    <w:tl2br w:val="nil"/>
                    <w:tr2bl w:val="nil"/>
                  </w:tcBorders>
                  <w:noWrap w:val="0"/>
                  <w:vAlign w:val="center"/>
                </w:tcPr>
                <w:p w14:paraId="53DE3D40">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污染物</w:t>
                  </w:r>
                </w:p>
              </w:tc>
              <w:tc>
                <w:tcPr>
                  <w:tcW w:w="1302" w:type="dxa"/>
                  <w:tcBorders>
                    <w:tl2br w:val="nil"/>
                    <w:tr2bl w:val="nil"/>
                  </w:tcBorders>
                  <w:noWrap w:val="0"/>
                  <w:vAlign w:val="center"/>
                </w:tcPr>
                <w:p w14:paraId="088D2B8E">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监控点</w:t>
                  </w:r>
                </w:p>
              </w:tc>
              <w:tc>
                <w:tcPr>
                  <w:tcW w:w="1640" w:type="dxa"/>
                  <w:tcBorders>
                    <w:tl2br w:val="nil"/>
                    <w:tr2bl w:val="nil"/>
                  </w:tcBorders>
                  <w:noWrap w:val="0"/>
                  <w:vAlign w:val="center"/>
                </w:tcPr>
                <w:p w14:paraId="68835292">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施工阶段</w:t>
                  </w:r>
                </w:p>
              </w:tc>
              <w:tc>
                <w:tcPr>
                  <w:tcW w:w="1610" w:type="dxa"/>
                  <w:tcBorders>
                    <w:tl2br w:val="nil"/>
                    <w:tr2bl w:val="nil"/>
                  </w:tcBorders>
                  <w:noWrap w:val="0"/>
                  <w:vAlign w:val="center"/>
                </w:tcPr>
                <w:p w14:paraId="056F2688">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小时平均浓度限值mg/m</w:t>
                  </w:r>
                  <w:r>
                    <w:rPr>
                      <w:rFonts w:hint="default" w:ascii="Times New Roman" w:hAnsi="Times New Roman" w:cs="Times New Roman"/>
                      <w:b/>
                      <w:bCs/>
                      <w:color w:val="auto"/>
                      <w:sz w:val="21"/>
                      <w:szCs w:val="21"/>
                      <w:highlight w:val="none"/>
                      <w:vertAlign w:val="superscript"/>
                      <w:lang w:val="en-US" w:eastAsia="zh-CN"/>
                    </w:rPr>
                    <w:t>3</w:t>
                  </w:r>
                </w:p>
              </w:tc>
              <w:tc>
                <w:tcPr>
                  <w:tcW w:w="1756" w:type="dxa"/>
                  <w:tcBorders>
                    <w:tl2br w:val="nil"/>
                    <w:tr2bl w:val="nil"/>
                  </w:tcBorders>
                  <w:noWrap w:val="0"/>
                  <w:vAlign w:val="center"/>
                </w:tcPr>
                <w:p w14:paraId="3D03A576">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lang w:val="en-US" w:eastAsia="zh-CN"/>
                    </w:rPr>
                    <w:t>执行标准</w:t>
                  </w:r>
                </w:p>
              </w:tc>
            </w:tr>
            <w:tr w14:paraId="013C8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82" w:type="dxa"/>
                  <w:tcBorders>
                    <w:tl2br w:val="nil"/>
                    <w:tr2bl w:val="nil"/>
                  </w:tcBorders>
                  <w:noWrap w:val="0"/>
                  <w:vAlign w:val="center"/>
                </w:tcPr>
                <w:p w14:paraId="6E163D17">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147" w:type="dxa"/>
                  <w:vMerge w:val="restart"/>
                  <w:tcBorders>
                    <w:tl2br w:val="nil"/>
                    <w:tr2bl w:val="nil"/>
                  </w:tcBorders>
                  <w:noWrap w:val="0"/>
                  <w:vAlign w:val="center"/>
                </w:tcPr>
                <w:p w14:paraId="5AEFF157">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施工扬尘（TSP）</w:t>
                  </w:r>
                </w:p>
              </w:tc>
              <w:tc>
                <w:tcPr>
                  <w:tcW w:w="1302" w:type="dxa"/>
                  <w:vMerge w:val="restart"/>
                  <w:tcBorders>
                    <w:tl2br w:val="nil"/>
                    <w:tr2bl w:val="nil"/>
                  </w:tcBorders>
                  <w:noWrap w:val="0"/>
                  <w:vAlign w:val="center"/>
                </w:tcPr>
                <w:p w14:paraId="57B5EBC0">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周界外浓度最高点</w:t>
                  </w:r>
                  <w:r>
                    <w:rPr>
                      <w:rFonts w:hint="default" w:ascii="Times New Roman" w:hAnsi="Times New Roman" w:cs="Times New Roman"/>
                      <w:color w:val="auto"/>
                      <w:sz w:val="21"/>
                      <w:szCs w:val="21"/>
                      <w:highlight w:val="none"/>
                      <w:vertAlign w:val="superscript"/>
                      <w:lang w:val="en-US" w:eastAsia="zh-CN"/>
                    </w:rPr>
                    <w:t>a</w:t>
                  </w:r>
                </w:p>
              </w:tc>
              <w:tc>
                <w:tcPr>
                  <w:tcW w:w="1640" w:type="dxa"/>
                  <w:tcBorders>
                    <w:tl2br w:val="nil"/>
                    <w:tr2bl w:val="nil"/>
                  </w:tcBorders>
                  <w:noWrap w:val="0"/>
                  <w:vAlign w:val="center"/>
                </w:tcPr>
                <w:p w14:paraId="75A43A3D">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拆除、土方及地基处理工程</w:t>
                  </w:r>
                </w:p>
              </w:tc>
              <w:tc>
                <w:tcPr>
                  <w:tcW w:w="1610" w:type="dxa"/>
                  <w:tcBorders>
                    <w:tl2br w:val="nil"/>
                    <w:tr2bl w:val="nil"/>
                  </w:tcBorders>
                  <w:noWrap w:val="0"/>
                  <w:vAlign w:val="center"/>
                </w:tcPr>
                <w:p w14:paraId="3C86098A">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≤0.8</w:t>
                  </w:r>
                </w:p>
              </w:tc>
              <w:tc>
                <w:tcPr>
                  <w:tcW w:w="1756" w:type="dxa"/>
                  <w:vMerge w:val="restart"/>
                  <w:tcBorders>
                    <w:tl2br w:val="nil"/>
                    <w:tr2bl w:val="nil"/>
                  </w:tcBorders>
                  <w:noWrap w:val="0"/>
                  <w:vAlign w:val="center"/>
                </w:tcPr>
                <w:p w14:paraId="1C23CE78">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《施工场界扬尘排放限值》（DB161/1078-2017）</w:t>
                  </w:r>
                </w:p>
              </w:tc>
            </w:tr>
            <w:tr w14:paraId="13AD5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2" w:type="dxa"/>
                  <w:tcBorders>
                    <w:tl2br w:val="nil"/>
                    <w:tr2bl w:val="nil"/>
                  </w:tcBorders>
                  <w:noWrap w:val="0"/>
                  <w:vAlign w:val="center"/>
                </w:tcPr>
                <w:p w14:paraId="22ECA6F2">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1147" w:type="dxa"/>
                  <w:vMerge w:val="continue"/>
                  <w:tcBorders>
                    <w:tl2br w:val="nil"/>
                    <w:tr2bl w:val="nil"/>
                  </w:tcBorders>
                  <w:noWrap w:val="0"/>
                  <w:vAlign w:val="center"/>
                </w:tcPr>
                <w:p w14:paraId="1BAD7737">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p>
              </w:tc>
              <w:tc>
                <w:tcPr>
                  <w:tcW w:w="1302" w:type="dxa"/>
                  <w:vMerge w:val="continue"/>
                  <w:tcBorders>
                    <w:tl2br w:val="nil"/>
                    <w:tr2bl w:val="nil"/>
                  </w:tcBorders>
                  <w:noWrap w:val="0"/>
                  <w:vAlign w:val="center"/>
                </w:tcPr>
                <w:p w14:paraId="4B855AAC">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p>
              </w:tc>
              <w:tc>
                <w:tcPr>
                  <w:tcW w:w="1640" w:type="dxa"/>
                  <w:tcBorders>
                    <w:tl2br w:val="nil"/>
                    <w:tr2bl w:val="nil"/>
                  </w:tcBorders>
                  <w:noWrap w:val="0"/>
                  <w:vAlign w:val="center"/>
                </w:tcPr>
                <w:p w14:paraId="0987AB8F">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基础、主体结构及装饰工程</w:t>
                  </w:r>
                </w:p>
              </w:tc>
              <w:tc>
                <w:tcPr>
                  <w:tcW w:w="1610" w:type="dxa"/>
                  <w:tcBorders>
                    <w:tl2br w:val="nil"/>
                    <w:tr2bl w:val="nil"/>
                  </w:tcBorders>
                  <w:noWrap w:val="0"/>
                  <w:vAlign w:val="center"/>
                </w:tcPr>
                <w:p w14:paraId="7E190736">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≤0.7</w:t>
                  </w:r>
                </w:p>
              </w:tc>
              <w:tc>
                <w:tcPr>
                  <w:tcW w:w="1756" w:type="dxa"/>
                  <w:vMerge w:val="continue"/>
                  <w:tcBorders>
                    <w:tl2br w:val="nil"/>
                    <w:tr2bl w:val="nil"/>
                  </w:tcBorders>
                  <w:noWrap w:val="0"/>
                  <w:vAlign w:val="center"/>
                </w:tcPr>
                <w:p w14:paraId="19A49338">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baseline"/>
                    <w:rPr>
                      <w:rFonts w:hint="default" w:ascii="Times New Roman" w:hAnsi="Times New Roman" w:cs="Times New Roman"/>
                      <w:color w:val="auto"/>
                      <w:sz w:val="21"/>
                      <w:szCs w:val="21"/>
                      <w:highlight w:val="none"/>
                      <w:vertAlign w:val="baseline"/>
                      <w:lang w:val="en-US" w:eastAsia="zh-CN"/>
                    </w:rPr>
                  </w:pPr>
                </w:p>
              </w:tc>
            </w:tr>
            <w:tr w14:paraId="77BEEB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237" w:type="dxa"/>
                  <w:gridSpan w:val="6"/>
                  <w:tcBorders>
                    <w:tl2br w:val="nil"/>
                    <w:tr2bl w:val="nil"/>
                  </w:tcBorders>
                  <w:noWrap w:val="0"/>
                  <w:vAlign w:val="center"/>
                </w:tcPr>
                <w:p w14:paraId="3C6D8358">
                  <w:pPr>
                    <w:pStyle w:val="60"/>
                    <w:keepNext w:val="0"/>
                    <w:keepLines w:val="0"/>
                    <w:pageBreakBefore w:val="0"/>
                    <w:widowControl/>
                    <w:kinsoku/>
                    <w:wordWrap/>
                    <w:overflowPunct/>
                    <w:topLinePunct w:val="0"/>
                    <w:autoSpaceDE/>
                    <w:autoSpaceDN/>
                    <w:bidi w:val="0"/>
                    <w:adjustRightInd w:val="0"/>
                    <w:snapToGrid w:val="0"/>
                    <w:spacing w:line="240" w:lineRule="auto"/>
                    <w:ind w:firstLine="0"/>
                    <w:jc w:val="both"/>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a周界外浓度最高点一般应设置于无组织排放源下风向的单位周界外10m范围内，若预计无组织排放的最大落地浓度点超出10m范围，可将监控点移至该预计浓度最高点附近。</w:t>
                  </w:r>
                </w:p>
              </w:tc>
            </w:tr>
          </w:tbl>
          <w:p w14:paraId="4CA2B512">
            <w:pPr>
              <w:pStyle w:val="46"/>
              <w:rPr>
                <w:rFonts w:hint="default" w:ascii="Times New Roman" w:hAnsi="Times New Roman" w:cs="Times New Roman" w:eastAsiaTheme="minorEastAsia"/>
                <w:color w:val="auto"/>
                <w:sz w:val="24"/>
                <w:szCs w:val="22"/>
                <w:highlight w:val="none"/>
                <w:lang w:val="en-US" w:eastAsia="zh-CN"/>
              </w:rPr>
            </w:pPr>
            <w:r>
              <w:rPr>
                <w:rFonts w:hint="default" w:ascii="Times New Roman" w:hAnsi="Times New Roman" w:cs="Times New Roman" w:eastAsiaTheme="minorEastAsia"/>
                <w:color w:val="auto"/>
                <w:sz w:val="24"/>
                <w:szCs w:val="22"/>
                <w:highlight w:val="none"/>
                <w:lang w:val="en-US" w:eastAsia="zh-CN"/>
              </w:rPr>
              <w:t>表3-</w:t>
            </w:r>
            <w:r>
              <w:rPr>
                <w:rFonts w:hint="eastAsia" w:cs="Times New Roman" w:eastAsiaTheme="minorEastAsia"/>
                <w:color w:val="auto"/>
                <w:sz w:val="24"/>
                <w:szCs w:val="22"/>
                <w:highlight w:val="none"/>
                <w:lang w:val="en-US" w:eastAsia="zh-CN"/>
              </w:rPr>
              <w:t>6</w:t>
            </w:r>
            <w:r>
              <w:rPr>
                <w:rFonts w:hint="default" w:ascii="Times New Roman" w:hAnsi="Times New Roman" w:cs="Times New Roman" w:eastAsiaTheme="minorEastAsia"/>
                <w:color w:val="auto"/>
                <w:sz w:val="24"/>
                <w:szCs w:val="22"/>
                <w:highlight w:val="none"/>
                <w:lang w:val="en-US" w:eastAsia="zh-CN"/>
              </w:rPr>
              <w:t xml:space="preserve">  运营期废气颗粒物排放限值</w:t>
            </w:r>
          </w:p>
          <w:tbl>
            <w:tblPr>
              <w:tblStyle w:val="25"/>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1916"/>
              <w:gridCol w:w="1172"/>
              <w:gridCol w:w="1030"/>
              <w:gridCol w:w="1178"/>
              <w:gridCol w:w="1180"/>
            </w:tblGrid>
            <w:tr w14:paraId="3E9A6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141" w:type="pct"/>
                  <w:tcBorders>
                    <w:tl2br w:val="nil"/>
                    <w:tr2bl w:val="nil"/>
                  </w:tcBorders>
                  <w:vAlign w:val="center"/>
                </w:tcPr>
                <w:p w14:paraId="0EDBBC1C">
                  <w:pPr>
                    <w:jc w:val="center"/>
                    <w:rPr>
                      <w:rFonts w:hint="default" w:ascii="Times New Roman" w:hAnsi="Times New Roman" w:eastAsia="宋体" w:cs="Times New Roman"/>
                      <w:b/>
                      <w:bCs/>
                      <w:color w:val="auto"/>
                      <w:sz w:val="21"/>
                      <w:szCs w:val="21"/>
                    </w:rPr>
                  </w:pPr>
                </w:p>
              </w:tc>
              <w:tc>
                <w:tcPr>
                  <w:tcW w:w="1141" w:type="pct"/>
                  <w:tcBorders>
                    <w:tl2br w:val="nil"/>
                    <w:tr2bl w:val="nil"/>
                  </w:tcBorders>
                  <w:vAlign w:val="center"/>
                </w:tcPr>
                <w:p w14:paraId="3117377D">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标准名称</w:t>
                  </w:r>
                </w:p>
              </w:tc>
              <w:tc>
                <w:tcPr>
                  <w:tcW w:w="1312" w:type="pct"/>
                  <w:gridSpan w:val="2"/>
                  <w:tcBorders>
                    <w:tl2br w:val="nil"/>
                    <w:tr2bl w:val="nil"/>
                  </w:tcBorders>
                  <w:vAlign w:val="center"/>
                </w:tcPr>
                <w:p w14:paraId="0DE9AFD0">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污染因子</w:t>
                  </w:r>
                </w:p>
              </w:tc>
              <w:tc>
                <w:tcPr>
                  <w:tcW w:w="701" w:type="pct"/>
                  <w:tcBorders>
                    <w:tl2br w:val="nil"/>
                    <w:tr2bl w:val="nil"/>
                  </w:tcBorders>
                  <w:vAlign w:val="center"/>
                </w:tcPr>
                <w:p w14:paraId="136AB41A">
                  <w:pPr>
                    <w:jc w:val="center"/>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排放速率</w:t>
                  </w:r>
                </w:p>
              </w:tc>
              <w:tc>
                <w:tcPr>
                  <w:tcW w:w="703" w:type="pct"/>
                  <w:tcBorders>
                    <w:tl2br w:val="nil"/>
                    <w:tr2bl w:val="nil"/>
                  </w:tcBorders>
                  <w:vAlign w:val="center"/>
                </w:tcPr>
                <w:p w14:paraId="257593EE">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排放浓度</w:t>
                  </w:r>
                </w:p>
              </w:tc>
            </w:tr>
            <w:tr w14:paraId="404DA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141" w:type="pct"/>
                  <w:tcBorders>
                    <w:tl2br w:val="nil"/>
                    <w:tr2bl w:val="nil"/>
                  </w:tcBorders>
                  <w:vAlign w:val="center"/>
                </w:tcPr>
                <w:p w14:paraId="16170DC9">
                  <w:pPr>
                    <w:wordWrap w:val="0"/>
                    <w:jc w:val="center"/>
                    <w:rPr>
                      <w:rStyle w:val="73"/>
                      <w:rFonts w:hint="default" w:ascii="Times New Roman" w:hAnsi="Times New Roman" w:eastAsia="宋体" w:cs="Times New Roman"/>
                      <w:color w:val="auto"/>
                      <w:sz w:val="21"/>
                      <w:szCs w:val="21"/>
                    </w:rPr>
                  </w:pPr>
                  <w:r>
                    <w:rPr>
                      <w:rFonts w:hint="eastAsia" w:ascii="Times New Roman" w:hAnsi="Times New Roman" w:eastAsia="宋体" w:cs="Times New Roman"/>
                      <w:b w:val="0"/>
                      <w:bCs w:val="0"/>
                      <w:color w:val="auto"/>
                      <w:sz w:val="21"/>
                      <w:szCs w:val="21"/>
                      <w:lang w:val="en-US" w:eastAsia="zh-CN"/>
                    </w:rPr>
                    <w:t>机制砂</w:t>
                  </w:r>
                  <w:r>
                    <w:rPr>
                      <w:rFonts w:hint="default" w:ascii="Times New Roman" w:hAnsi="Times New Roman" w:eastAsia="宋体" w:cs="Times New Roman"/>
                      <w:b w:val="0"/>
                      <w:bCs w:val="0"/>
                      <w:color w:val="auto"/>
                      <w:sz w:val="21"/>
                      <w:szCs w:val="21"/>
                      <w:lang w:val="en-US" w:eastAsia="zh-CN"/>
                    </w:rPr>
                    <w:t>有组织废气</w:t>
                  </w:r>
                </w:p>
              </w:tc>
              <w:tc>
                <w:tcPr>
                  <w:tcW w:w="1141" w:type="pct"/>
                  <w:tcBorders>
                    <w:tl2br w:val="nil"/>
                    <w:tr2bl w:val="nil"/>
                  </w:tcBorders>
                  <w:vAlign w:val="center"/>
                </w:tcPr>
                <w:p w14:paraId="5649B783">
                  <w:pPr>
                    <w:wordWrap w:val="0"/>
                    <w:jc w:val="center"/>
                    <w:rPr>
                      <w:rStyle w:val="73"/>
                      <w:rFonts w:hint="default" w:ascii="Times New Roman" w:hAnsi="Times New Roman" w:eastAsia="宋体" w:cs="Times New Roman"/>
                      <w:color w:val="auto"/>
                      <w:sz w:val="21"/>
                      <w:szCs w:val="21"/>
                    </w:rPr>
                  </w:pPr>
                  <w:r>
                    <w:rPr>
                      <w:rFonts w:hint="eastAsia"/>
                      <w:color w:val="auto"/>
                      <w:kern w:val="0"/>
                      <w:sz w:val="21"/>
                      <w:szCs w:val="21"/>
                      <w:lang w:val="en-US" w:eastAsia="zh-CN"/>
                    </w:rPr>
                    <w:t>《大气污染物综合排放标准》（GB16297-1996）</w:t>
                  </w:r>
                </w:p>
              </w:tc>
              <w:tc>
                <w:tcPr>
                  <w:tcW w:w="698" w:type="pct"/>
                  <w:vMerge w:val="restart"/>
                  <w:tcBorders>
                    <w:tl2br w:val="nil"/>
                    <w:tr2bl w:val="nil"/>
                  </w:tcBorders>
                  <w:vAlign w:val="center"/>
                </w:tcPr>
                <w:p w14:paraId="5A294093">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tc>
              <w:tc>
                <w:tcPr>
                  <w:tcW w:w="613" w:type="pct"/>
                  <w:tcBorders>
                    <w:tl2br w:val="nil"/>
                    <w:tr2bl w:val="nil"/>
                  </w:tcBorders>
                  <w:vAlign w:val="center"/>
                </w:tcPr>
                <w:p w14:paraId="477D3EEE">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有组织</w:t>
                  </w:r>
                </w:p>
              </w:tc>
              <w:tc>
                <w:tcPr>
                  <w:tcW w:w="701" w:type="pct"/>
                  <w:tcBorders>
                    <w:tl2br w:val="nil"/>
                    <w:tr2bl w:val="nil"/>
                  </w:tcBorders>
                  <w:vAlign w:val="center"/>
                </w:tcPr>
                <w:p w14:paraId="697E7856">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11.03kg/h</w:t>
                  </w:r>
                </w:p>
              </w:tc>
              <w:tc>
                <w:tcPr>
                  <w:tcW w:w="703" w:type="pct"/>
                  <w:tcBorders>
                    <w:tl2br w:val="nil"/>
                    <w:tr2bl w:val="nil"/>
                  </w:tcBorders>
                  <w:vAlign w:val="center"/>
                </w:tcPr>
                <w:p w14:paraId="23424AF1">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rPr>
                    <w:t>0mg/m</w:t>
                  </w:r>
                  <w:r>
                    <w:rPr>
                      <w:rFonts w:hint="default" w:ascii="Times New Roman" w:hAnsi="Times New Roman" w:eastAsia="宋体" w:cs="Times New Roman"/>
                      <w:color w:val="auto"/>
                      <w:sz w:val="21"/>
                      <w:szCs w:val="21"/>
                      <w:vertAlign w:val="superscript"/>
                    </w:rPr>
                    <w:t>3</w:t>
                  </w:r>
                </w:p>
              </w:tc>
            </w:tr>
            <w:tr w14:paraId="45161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141" w:type="pct"/>
                  <w:tcBorders>
                    <w:tl2br w:val="nil"/>
                    <w:tr2bl w:val="nil"/>
                  </w:tcBorders>
                  <w:vAlign w:val="center"/>
                </w:tcPr>
                <w:p w14:paraId="5668DCE7">
                  <w:pPr>
                    <w:wordWrap w:val="0"/>
                    <w:jc w:val="center"/>
                    <w:rPr>
                      <w:rStyle w:val="73"/>
                      <w:rFonts w:hint="default" w:ascii="Times New Roman" w:hAnsi="Times New Roman" w:eastAsia="宋体" w:cs="Times New Roman"/>
                      <w:color w:val="auto"/>
                      <w:sz w:val="21"/>
                      <w:szCs w:val="21"/>
                      <w:lang w:val="en-US" w:eastAsia="zh-CN"/>
                    </w:rPr>
                  </w:pPr>
                  <w:r>
                    <w:rPr>
                      <w:rStyle w:val="73"/>
                      <w:rFonts w:hint="eastAsia" w:cs="Times New Roman"/>
                      <w:color w:val="auto"/>
                      <w:sz w:val="21"/>
                      <w:szCs w:val="21"/>
                      <w:lang w:val="en-US" w:eastAsia="zh-CN"/>
                    </w:rPr>
                    <w:t>厂界无组织废气</w:t>
                  </w:r>
                </w:p>
              </w:tc>
              <w:tc>
                <w:tcPr>
                  <w:tcW w:w="1141" w:type="pct"/>
                  <w:tcBorders>
                    <w:tl2br w:val="nil"/>
                    <w:tr2bl w:val="nil"/>
                  </w:tcBorders>
                  <w:vAlign w:val="center"/>
                </w:tcPr>
                <w:p w14:paraId="68E08CD8">
                  <w:pPr>
                    <w:wordWrap w:val="0"/>
                    <w:jc w:val="center"/>
                    <w:rPr>
                      <w:rStyle w:val="73"/>
                      <w:rFonts w:hint="default" w:ascii="Times New Roman" w:hAnsi="Times New Roman" w:eastAsia="宋体" w:cs="Times New Roman"/>
                      <w:color w:val="auto"/>
                      <w:sz w:val="21"/>
                      <w:szCs w:val="21"/>
                    </w:rPr>
                  </w:pPr>
                  <w:r>
                    <w:rPr>
                      <w:rStyle w:val="73"/>
                      <w:rFonts w:hint="default" w:ascii="Times New Roman" w:hAnsi="Times New Roman" w:eastAsia="宋体" w:cs="Times New Roman"/>
                      <w:color w:val="auto"/>
                      <w:sz w:val="21"/>
                      <w:szCs w:val="21"/>
                    </w:rPr>
                    <w:t>《水泥工业大气污染物排放标准》（GB4915-2013）</w:t>
                  </w:r>
                </w:p>
              </w:tc>
              <w:tc>
                <w:tcPr>
                  <w:tcW w:w="698" w:type="pct"/>
                  <w:vMerge w:val="continue"/>
                  <w:tcBorders>
                    <w:tl2br w:val="nil"/>
                    <w:tr2bl w:val="nil"/>
                  </w:tcBorders>
                  <w:vAlign w:val="center"/>
                </w:tcPr>
                <w:p w14:paraId="4F4E5606">
                  <w:pPr>
                    <w:jc w:val="center"/>
                    <w:rPr>
                      <w:rFonts w:hint="default" w:ascii="Times New Roman" w:hAnsi="Times New Roman" w:eastAsia="宋体" w:cs="Times New Roman"/>
                      <w:color w:val="auto"/>
                      <w:sz w:val="21"/>
                      <w:szCs w:val="21"/>
                    </w:rPr>
                  </w:pPr>
                </w:p>
              </w:tc>
              <w:tc>
                <w:tcPr>
                  <w:tcW w:w="613" w:type="pct"/>
                  <w:tcBorders>
                    <w:tl2br w:val="nil"/>
                    <w:tr2bl w:val="nil"/>
                  </w:tcBorders>
                  <w:vAlign w:val="center"/>
                </w:tcPr>
                <w:p w14:paraId="4FEEB9A6">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701" w:type="pct"/>
                  <w:tcBorders>
                    <w:tl2br w:val="nil"/>
                    <w:tr2bl w:val="nil"/>
                  </w:tcBorders>
                  <w:vAlign w:val="center"/>
                </w:tcPr>
                <w:p w14:paraId="2A99A2CF">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03" w:type="pct"/>
                  <w:tcBorders>
                    <w:tl2br w:val="nil"/>
                    <w:tr2bl w:val="nil"/>
                  </w:tcBorders>
                  <w:vAlign w:val="center"/>
                </w:tcPr>
                <w:p w14:paraId="35DC001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0.5mg/m</w:t>
                  </w:r>
                  <w:r>
                    <w:rPr>
                      <w:rFonts w:hint="default" w:ascii="Times New Roman" w:hAnsi="Times New Roman" w:eastAsia="宋体" w:cs="Times New Roman"/>
                      <w:color w:val="auto"/>
                      <w:sz w:val="21"/>
                      <w:szCs w:val="21"/>
                      <w:vertAlign w:val="superscript"/>
                    </w:rPr>
                    <w:t>3</w:t>
                  </w:r>
                </w:p>
              </w:tc>
            </w:tr>
            <w:tr w14:paraId="69E03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000" w:type="pct"/>
                  <w:gridSpan w:val="6"/>
                  <w:tcBorders>
                    <w:tl2br w:val="nil"/>
                    <w:tr2bl w:val="nil"/>
                  </w:tcBorders>
                  <w:vAlign w:val="center"/>
                </w:tcPr>
                <w:p w14:paraId="433AFE6E">
                  <w:pPr>
                    <w:jc w:val="left"/>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备注：本项目机制砂破碎筛分工序，原料为石料，不涉及使用水泥，不属于关中地区水泥、炼焦化学、钢铁、有色金属、玻璃及玻璃制品制造、陶瓷和砖瓦重点行业；水稳石生产涉及水泥仓，参照执行</w:t>
                  </w:r>
                  <w:r>
                    <w:rPr>
                      <w:rStyle w:val="73"/>
                      <w:rFonts w:hint="default" w:ascii="Times New Roman" w:hAnsi="Times New Roman" w:eastAsia="宋体" w:cs="Times New Roman"/>
                      <w:color w:val="auto"/>
                      <w:sz w:val="21"/>
                      <w:szCs w:val="21"/>
                    </w:rPr>
                    <w:t>《水泥工业大气污染物排放标准》（GB4915-2013）</w:t>
                  </w:r>
                  <w:r>
                    <w:rPr>
                      <w:rStyle w:val="73"/>
                      <w:rFonts w:hint="eastAsia" w:cs="Times New Roman"/>
                      <w:color w:val="auto"/>
                      <w:sz w:val="21"/>
                      <w:szCs w:val="21"/>
                      <w:lang w:val="en-US" w:eastAsia="zh-CN"/>
                    </w:rPr>
                    <w:t>中无组织排放限值</w:t>
                  </w:r>
                </w:p>
              </w:tc>
            </w:tr>
          </w:tbl>
          <w:p w14:paraId="7A219DA0">
            <w:pPr>
              <w:jc w:val="center"/>
              <w:rPr>
                <w:rFonts w:hint="default" w:ascii="Times New Roman" w:hAnsi="Times New Roman" w:cs="Times New Roman" w:eastAsiaTheme="minorEastAsia"/>
                <w:b/>
                <w:color w:val="auto"/>
                <w:kern w:val="0"/>
                <w:sz w:val="24"/>
                <w:szCs w:val="22"/>
                <w:highlight w:val="none"/>
                <w:lang w:val="en-US" w:eastAsia="zh-CN" w:bidi="ar-SA"/>
              </w:rPr>
            </w:pPr>
            <w:r>
              <w:rPr>
                <w:rFonts w:hint="eastAsia" w:ascii="Times New Roman" w:hAnsi="Times New Roman" w:cs="Times New Roman" w:eastAsiaTheme="minorEastAsia"/>
                <w:b/>
                <w:color w:val="auto"/>
                <w:kern w:val="0"/>
                <w:sz w:val="24"/>
                <w:szCs w:val="22"/>
                <w:highlight w:val="none"/>
                <w:lang w:val="en-US" w:eastAsia="zh-CN" w:bidi="ar-SA"/>
              </w:rPr>
              <w:t>表</w:t>
            </w:r>
            <w:r>
              <w:rPr>
                <w:rFonts w:hint="default" w:ascii="Times New Roman" w:hAnsi="Times New Roman" w:cs="Times New Roman" w:eastAsiaTheme="minorEastAsia"/>
                <w:b/>
                <w:color w:val="auto"/>
                <w:kern w:val="0"/>
                <w:sz w:val="24"/>
                <w:szCs w:val="22"/>
                <w:highlight w:val="none"/>
                <w:lang w:val="en-US" w:eastAsia="zh-CN" w:bidi="ar-SA"/>
              </w:rPr>
              <w:t>3-</w:t>
            </w:r>
            <w:r>
              <w:rPr>
                <w:rFonts w:hint="eastAsia" w:ascii="Times New Roman" w:hAnsi="Times New Roman" w:cs="Times New Roman" w:eastAsiaTheme="minorEastAsia"/>
                <w:b/>
                <w:color w:val="auto"/>
                <w:kern w:val="0"/>
                <w:sz w:val="24"/>
                <w:szCs w:val="22"/>
                <w:highlight w:val="none"/>
                <w:lang w:val="en-US" w:eastAsia="zh-CN" w:bidi="ar-SA"/>
              </w:rPr>
              <w:t>7  关中地区重点行业大气污染物排放标准—水泥工业大气污染物排放浓度限值  单位：mg/m</w:t>
            </w:r>
            <w:r>
              <w:rPr>
                <w:rFonts w:hint="eastAsia" w:ascii="Times New Roman" w:hAnsi="Times New Roman" w:cs="Times New Roman" w:eastAsiaTheme="minorEastAsia"/>
                <w:b/>
                <w:color w:val="auto"/>
                <w:kern w:val="0"/>
                <w:sz w:val="24"/>
                <w:szCs w:val="22"/>
                <w:highlight w:val="none"/>
                <w:vertAlign w:val="superscript"/>
                <w:lang w:val="en-US" w:eastAsia="zh-CN" w:bidi="ar-SA"/>
              </w:rPr>
              <w:t>3</w:t>
            </w:r>
          </w:p>
          <w:tbl>
            <w:tblPr>
              <w:tblStyle w:val="26"/>
              <w:tblW w:w="84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819"/>
              <w:gridCol w:w="2440"/>
              <w:gridCol w:w="1371"/>
              <w:gridCol w:w="1869"/>
            </w:tblGrid>
            <w:tr w14:paraId="60E9E0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259" w:type="dxa"/>
                  <w:gridSpan w:val="2"/>
                  <w:tcBorders>
                    <w:tl2br w:val="nil"/>
                    <w:tr2bl w:val="nil"/>
                  </w:tcBorders>
                  <w:noWrap w:val="0"/>
                  <w:vAlign w:val="center"/>
                </w:tcPr>
                <w:p w14:paraId="1870ABA6">
                  <w:pPr>
                    <w:pStyle w:val="69"/>
                    <w:rPr>
                      <w:rFonts w:hint="default"/>
                      <w:b/>
                      <w:bCs/>
                      <w:color w:val="auto"/>
                      <w:szCs w:val="21"/>
                      <w:lang w:val="en-US" w:eastAsia="zh-CN"/>
                    </w:rPr>
                  </w:pPr>
                  <w:r>
                    <w:rPr>
                      <w:rFonts w:hint="eastAsia"/>
                      <w:b/>
                      <w:bCs/>
                      <w:color w:val="auto"/>
                      <w:szCs w:val="21"/>
                      <w:lang w:val="en-US" w:eastAsia="zh-CN"/>
                    </w:rPr>
                    <w:t>污染物排放环节</w:t>
                  </w:r>
                </w:p>
              </w:tc>
              <w:tc>
                <w:tcPr>
                  <w:tcW w:w="1371" w:type="dxa"/>
                  <w:tcBorders>
                    <w:tl2br w:val="nil"/>
                    <w:tr2bl w:val="nil"/>
                  </w:tcBorders>
                  <w:noWrap w:val="0"/>
                  <w:vAlign w:val="center"/>
                </w:tcPr>
                <w:p w14:paraId="0BDDDAA8">
                  <w:pPr>
                    <w:pStyle w:val="69"/>
                    <w:rPr>
                      <w:rFonts w:hint="default"/>
                      <w:b/>
                      <w:bCs/>
                      <w:color w:val="auto"/>
                      <w:szCs w:val="21"/>
                      <w:lang w:val="en-US" w:eastAsia="zh-CN"/>
                    </w:rPr>
                  </w:pPr>
                  <w:r>
                    <w:rPr>
                      <w:rFonts w:hint="eastAsia"/>
                      <w:b/>
                      <w:bCs/>
                      <w:color w:val="auto"/>
                      <w:szCs w:val="21"/>
                      <w:lang w:val="en-US" w:eastAsia="zh-CN"/>
                    </w:rPr>
                    <w:t>颗粒物</w:t>
                  </w:r>
                </w:p>
              </w:tc>
              <w:tc>
                <w:tcPr>
                  <w:tcW w:w="1869" w:type="dxa"/>
                  <w:tcBorders>
                    <w:tl2br w:val="nil"/>
                    <w:tr2bl w:val="nil"/>
                  </w:tcBorders>
                  <w:noWrap w:val="0"/>
                  <w:vAlign w:val="center"/>
                </w:tcPr>
                <w:p w14:paraId="7D34AA39">
                  <w:pPr>
                    <w:pStyle w:val="69"/>
                    <w:rPr>
                      <w:rFonts w:hint="default"/>
                      <w:b/>
                      <w:bCs/>
                      <w:color w:val="auto"/>
                      <w:szCs w:val="21"/>
                      <w:lang w:val="en-US" w:eastAsia="zh-CN"/>
                    </w:rPr>
                  </w:pPr>
                  <w:r>
                    <w:rPr>
                      <w:rFonts w:hint="eastAsia"/>
                      <w:b/>
                      <w:bCs/>
                      <w:color w:val="auto"/>
                      <w:szCs w:val="21"/>
                      <w:lang w:val="en-US" w:eastAsia="zh-CN"/>
                    </w:rPr>
                    <w:t>监控位置</w:t>
                  </w:r>
                </w:p>
              </w:tc>
            </w:tr>
            <w:tr w14:paraId="06F0F5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819" w:type="dxa"/>
                  <w:tcBorders>
                    <w:tl2br w:val="nil"/>
                    <w:tr2bl w:val="nil"/>
                  </w:tcBorders>
                  <w:noWrap w:val="0"/>
                  <w:vAlign w:val="center"/>
                </w:tcPr>
                <w:p w14:paraId="7CD9EBEC">
                  <w:pPr>
                    <w:pStyle w:val="69"/>
                    <w:rPr>
                      <w:rFonts w:hint="eastAsia"/>
                      <w:b w:val="0"/>
                      <w:bCs w:val="0"/>
                      <w:color w:val="auto"/>
                      <w:szCs w:val="21"/>
                      <w:lang w:val="en-US" w:eastAsia="zh-CN"/>
                    </w:rPr>
                  </w:pPr>
                  <w:r>
                    <w:rPr>
                      <w:rFonts w:hint="eastAsia"/>
                      <w:b w:val="0"/>
                      <w:bCs w:val="0"/>
                      <w:color w:val="auto"/>
                      <w:szCs w:val="21"/>
                      <w:lang w:val="en-US" w:eastAsia="zh-CN"/>
                    </w:rPr>
                    <w:t>散装水泥中转站及</w:t>
                  </w:r>
                </w:p>
                <w:p w14:paraId="21FFE94D">
                  <w:pPr>
                    <w:pStyle w:val="69"/>
                    <w:rPr>
                      <w:rFonts w:hint="default"/>
                      <w:b w:val="0"/>
                      <w:bCs w:val="0"/>
                      <w:color w:val="auto"/>
                      <w:szCs w:val="21"/>
                      <w:lang w:val="en-US" w:eastAsia="zh-CN"/>
                    </w:rPr>
                  </w:pPr>
                  <w:r>
                    <w:rPr>
                      <w:rFonts w:hint="eastAsia"/>
                      <w:b w:val="0"/>
                      <w:bCs w:val="0"/>
                      <w:color w:val="auto"/>
                      <w:szCs w:val="21"/>
                      <w:lang w:val="en-US" w:eastAsia="zh-CN"/>
                    </w:rPr>
                    <w:t>水泥制品生产</w:t>
                  </w:r>
                </w:p>
              </w:tc>
              <w:tc>
                <w:tcPr>
                  <w:tcW w:w="2440" w:type="dxa"/>
                  <w:tcBorders>
                    <w:tl2br w:val="nil"/>
                    <w:tr2bl w:val="nil"/>
                  </w:tcBorders>
                  <w:noWrap w:val="0"/>
                  <w:vAlign w:val="center"/>
                </w:tcPr>
                <w:p w14:paraId="744BE968">
                  <w:pPr>
                    <w:pStyle w:val="69"/>
                    <w:rPr>
                      <w:rFonts w:hint="eastAsia"/>
                      <w:b w:val="0"/>
                      <w:bCs w:val="0"/>
                      <w:color w:val="auto"/>
                      <w:szCs w:val="21"/>
                      <w:lang w:val="en-US" w:eastAsia="zh-CN"/>
                    </w:rPr>
                  </w:pPr>
                  <w:r>
                    <w:rPr>
                      <w:rFonts w:hint="eastAsia"/>
                      <w:b w:val="0"/>
                      <w:bCs w:val="0"/>
                      <w:color w:val="auto"/>
                      <w:szCs w:val="21"/>
                      <w:lang w:val="en-US" w:eastAsia="zh-CN"/>
                    </w:rPr>
                    <w:t>水泥仓及其他通风</w:t>
                  </w:r>
                </w:p>
                <w:p w14:paraId="30AEF43E">
                  <w:pPr>
                    <w:pStyle w:val="69"/>
                    <w:rPr>
                      <w:rFonts w:hint="default"/>
                      <w:b w:val="0"/>
                      <w:bCs w:val="0"/>
                      <w:color w:val="auto"/>
                      <w:szCs w:val="21"/>
                      <w:lang w:val="en-US" w:eastAsia="zh-CN"/>
                    </w:rPr>
                  </w:pPr>
                  <w:r>
                    <w:rPr>
                      <w:rFonts w:hint="eastAsia"/>
                      <w:b w:val="0"/>
                      <w:bCs w:val="0"/>
                      <w:color w:val="auto"/>
                      <w:szCs w:val="21"/>
                      <w:lang w:val="en-US" w:eastAsia="zh-CN"/>
                    </w:rPr>
                    <w:t>生产设备</w:t>
                  </w:r>
                </w:p>
              </w:tc>
              <w:tc>
                <w:tcPr>
                  <w:tcW w:w="1371" w:type="dxa"/>
                  <w:tcBorders>
                    <w:tl2br w:val="nil"/>
                    <w:tr2bl w:val="nil"/>
                  </w:tcBorders>
                  <w:noWrap w:val="0"/>
                  <w:vAlign w:val="center"/>
                </w:tcPr>
                <w:p w14:paraId="4C3479A3">
                  <w:pPr>
                    <w:pStyle w:val="69"/>
                    <w:rPr>
                      <w:rFonts w:hint="default"/>
                      <w:b w:val="0"/>
                      <w:bCs w:val="0"/>
                      <w:color w:val="auto"/>
                      <w:szCs w:val="21"/>
                      <w:lang w:val="en-US" w:eastAsia="zh-CN"/>
                    </w:rPr>
                  </w:pPr>
                  <w:r>
                    <w:rPr>
                      <w:rFonts w:hint="eastAsia"/>
                      <w:b w:val="0"/>
                      <w:bCs w:val="0"/>
                      <w:color w:val="auto"/>
                      <w:szCs w:val="21"/>
                      <w:lang w:val="en-US" w:eastAsia="zh-CN"/>
                    </w:rPr>
                    <w:t>10</w:t>
                  </w:r>
                </w:p>
              </w:tc>
              <w:tc>
                <w:tcPr>
                  <w:tcW w:w="1869" w:type="dxa"/>
                  <w:tcBorders>
                    <w:tl2br w:val="nil"/>
                    <w:tr2bl w:val="nil"/>
                  </w:tcBorders>
                  <w:noWrap w:val="0"/>
                  <w:vAlign w:val="center"/>
                </w:tcPr>
                <w:p w14:paraId="4E9D5987">
                  <w:pPr>
                    <w:pStyle w:val="69"/>
                    <w:rPr>
                      <w:rFonts w:hint="default"/>
                      <w:b w:val="0"/>
                      <w:bCs w:val="0"/>
                      <w:color w:val="auto"/>
                      <w:szCs w:val="21"/>
                      <w:lang w:val="en-US" w:eastAsia="zh-CN"/>
                    </w:rPr>
                  </w:pPr>
                  <w:r>
                    <w:rPr>
                      <w:rFonts w:hint="eastAsia"/>
                      <w:b w:val="0"/>
                      <w:bCs w:val="0"/>
                      <w:color w:val="auto"/>
                      <w:szCs w:val="21"/>
                      <w:lang w:val="en-US" w:eastAsia="zh-CN"/>
                    </w:rPr>
                    <w:t>车间或生产设施排气筒</w:t>
                  </w:r>
                </w:p>
              </w:tc>
            </w:tr>
          </w:tbl>
          <w:p w14:paraId="0F56A797">
            <w:pPr>
              <w:jc w:val="center"/>
              <w:rPr>
                <w:rFonts w:hint="default" w:ascii="Times New Roman" w:hAnsi="Times New Roman" w:cs="Times New Roman" w:eastAsiaTheme="minorEastAsia"/>
                <w:b/>
                <w:color w:val="auto"/>
                <w:kern w:val="0"/>
                <w:sz w:val="24"/>
                <w:szCs w:val="22"/>
                <w:highlight w:val="none"/>
                <w:lang w:val="zh-CN" w:eastAsia="zh-CN" w:bidi="ar-SA"/>
              </w:rPr>
            </w:pPr>
          </w:p>
          <w:p w14:paraId="356A0253">
            <w:pPr>
              <w:spacing w:line="360" w:lineRule="auto"/>
              <w:ind w:firstLine="482" w:firstLineChars="20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2.废水排放标准</w:t>
            </w:r>
          </w:p>
          <w:p w14:paraId="3E4FA220">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eastAsia="zh-CN"/>
              </w:rPr>
              <w:t>项目运</w:t>
            </w:r>
            <w:r>
              <w:rPr>
                <w:rFonts w:hint="default" w:ascii="Times New Roman" w:hAnsi="Times New Roman" w:eastAsia="宋体" w:cs="Times New Roman"/>
                <w:bCs/>
                <w:color w:val="auto"/>
                <w:sz w:val="24"/>
                <w:highlight w:val="none"/>
                <w:lang w:val="en-US" w:eastAsia="zh-CN"/>
              </w:rPr>
              <w:t>营</w:t>
            </w:r>
            <w:r>
              <w:rPr>
                <w:rFonts w:hint="default" w:ascii="Times New Roman" w:hAnsi="Times New Roman" w:eastAsia="宋体" w:cs="Times New Roman"/>
                <w:bCs/>
                <w:color w:val="auto"/>
                <w:sz w:val="24"/>
                <w:highlight w:val="none"/>
                <w:lang w:eastAsia="zh-CN"/>
              </w:rPr>
              <w:t>期废水不外排。</w:t>
            </w:r>
          </w:p>
          <w:p w14:paraId="62B0F9E5">
            <w:pPr>
              <w:pStyle w:val="13"/>
              <w:adjustRightInd w:val="0"/>
              <w:spacing w:line="360" w:lineRule="auto"/>
              <w:ind w:left="0" w:leftChars="0" w:firstLine="482" w:firstLineChars="200"/>
              <w:jc w:val="left"/>
              <w:rPr>
                <w:rFonts w:hint="default" w:ascii="Times New Roman" w:hAnsi="Times New Roman" w:cs="Times New Roman" w:eastAsiaTheme="minorEastAsia"/>
                <w:b/>
                <w:color w:val="auto"/>
                <w:kern w:val="0"/>
                <w:sz w:val="24"/>
                <w:highlight w:val="none"/>
              </w:rPr>
            </w:pPr>
            <w:r>
              <w:rPr>
                <w:rFonts w:hint="default" w:ascii="Times New Roman" w:hAnsi="Times New Roman" w:cs="Times New Roman" w:eastAsiaTheme="minorEastAsia"/>
                <w:b/>
                <w:color w:val="auto"/>
                <w:kern w:val="0"/>
                <w:sz w:val="24"/>
                <w:highlight w:val="none"/>
                <w:lang w:val="en-US" w:eastAsia="zh-CN"/>
              </w:rPr>
              <w:t>3</w:t>
            </w:r>
            <w:r>
              <w:rPr>
                <w:rFonts w:hint="default" w:ascii="Times New Roman" w:hAnsi="Times New Roman" w:cs="Times New Roman" w:eastAsiaTheme="minorEastAsia"/>
                <w:b/>
                <w:color w:val="auto"/>
                <w:kern w:val="0"/>
                <w:sz w:val="24"/>
                <w:highlight w:val="none"/>
              </w:rPr>
              <w:t>.噪声排放标准</w:t>
            </w:r>
          </w:p>
          <w:p w14:paraId="2853FA7E">
            <w:pPr>
              <w:widowControl w:val="0"/>
              <w:numPr>
                <w:ilvl w:val="0"/>
                <w:numId w:val="0"/>
              </w:numPr>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施工期</w:t>
            </w:r>
            <w:r>
              <w:rPr>
                <w:rFonts w:hint="eastAsia" w:ascii="Times New Roman" w:hAnsi="Times New Roman" w:eastAsia="宋体" w:cs="Times New Roman"/>
                <w:color w:val="auto"/>
                <w:sz w:val="24"/>
                <w:szCs w:val="24"/>
                <w:highlight w:val="none"/>
                <w:lang w:eastAsia="zh-CN"/>
              </w:rPr>
              <w:t>，施工现场</w:t>
            </w:r>
            <w:r>
              <w:rPr>
                <w:rFonts w:hint="default" w:ascii="Times New Roman" w:hAnsi="Times New Roman" w:eastAsia="宋体" w:cs="Times New Roman"/>
                <w:color w:val="auto"/>
                <w:sz w:val="24"/>
                <w:szCs w:val="24"/>
                <w:highlight w:val="none"/>
                <w:lang w:eastAsia="zh-CN"/>
              </w:rPr>
              <w:t>执行《建筑施工场界环境噪声排放标准》（</w:t>
            </w:r>
            <w:r>
              <w:rPr>
                <w:rFonts w:hint="eastAsia" w:ascii="Times New Roman" w:hAnsi="Times New Roman" w:eastAsia="宋体" w:cs="Times New Roman"/>
                <w:color w:val="auto"/>
                <w:sz w:val="24"/>
                <w:szCs w:val="24"/>
                <w:highlight w:val="none"/>
                <w:lang w:eastAsia="zh-CN"/>
              </w:rPr>
              <w:t>GB 12523</w:t>
            </w:r>
            <w:r>
              <w:rPr>
                <w:rFonts w:hint="default" w:ascii="Times New Roman" w:hAnsi="Times New Roman" w:eastAsia="宋体" w:cs="Times New Roman"/>
                <w:color w:val="auto"/>
                <w:sz w:val="24"/>
                <w:szCs w:val="24"/>
                <w:highlight w:val="none"/>
                <w:lang w:eastAsia="zh-CN"/>
              </w:rPr>
              <w:t>-2011）中的相关规定；</w:t>
            </w:r>
            <w:r>
              <w:rPr>
                <w:rFonts w:hint="default" w:ascii="Times New Roman" w:hAnsi="Times New Roman" w:eastAsia="宋体" w:cs="Times New Roman"/>
                <w:color w:val="auto"/>
                <w:sz w:val="24"/>
                <w:szCs w:val="24"/>
                <w:highlight w:val="none"/>
                <w:lang w:val="en-US" w:eastAsia="zh-CN"/>
              </w:rPr>
              <w:t>本项目位于陈仓区县功工业园</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cs="Times New Roman" w:eastAsiaTheme="minorEastAsia"/>
                <w:color w:val="auto"/>
                <w:sz w:val="24"/>
                <w:highlight w:val="none"/>
                <w:lang w:val="en-US" w:eastAsia="zh-CN"/>
              </w:rPr>
              <w:t>为</w:t>
            </w:r>
            <w:r>
              <w:rPr>
                <w:rFonts w:hint="eastAsia" w:ascii="Times New Roman" w:hAnsi="Times New Roman" w:cs="Times New Roman" w:eastAsiaTheme="minorEastAsia"/>
                <w:color w:val="auto"/>
                <w:sz w:val="24"/>
                <w:highlight w:val="none"/>
                <w:lang w:val="en-US" w:eastAsia="zh-CN"/>
              </w:rPr>
              <w:t>3类</w:t>
            </w:r>
            <w:r>
              <w:rPr>
                <w:rFonts w:hint="default" w:ascii="Times New Roman" w:hAnsi="Times New Roman" w:cs="Times New Roman" w:eastAsiaTheme="minorEastAsia"/>
                <w:color w:val="auto"/>
                <w:sz w:val="24"/>
                <w:highlight w:val="none"/>
                <w:lang w:val="en-US" w:eastAsia="zh-CN"/>
              </w:rPr>
              <w:t>区</w:t>
            </w:r>
            <w:r>
              <w:rPr>
                <w:rFonts w:hint="default" w:ascii="Times New Roman" w:hAnsi="Times New Roman" w:cs="Times New Roman" w:eastAsiaTheme="minorEastAsia"/>
                <w:color w:val="auto"/>
                <w:sz w:val="24"/>
                <w:szCs w:val="32"/>
                <w:highlight w:val="none"/>
                <w:u w:val="none"/>
                <w:lang w:val="en-US" w:eastAsia="zh-CN"/>
              </w:rPr>
              <w:t>，</w:t>
            </w:r>
            <w:r>
              <w:rPr>
                <w:rFonts w:hint="default" w:ascii="Times New Roman" w:hAnsi="Times New Roman" w:eastAsia="宋体" w:cs="Times New Roman"/>
                <w:color w:val="auto"/>
                <w:sz w:val="24"/>
                <w:szCs w:val="24"/>
                <w:highlight w:val="none"/>
                <w:lang w:val="en-US" w:eastAsia="zh-CN"/>
              </w:rPr>
              <w:t>因此项目</w:t>
            </w:r>
            <w:r>
              <w:rPr>
                <w:rFonts w:hint="default" w:ascii="Times New Roman" w:hAnsi="Times New Roman" w:eastAsia="宋体" w:cs="Times New Roman"/>
                <w:color w:val="auto"/>
                <w:sz w:val="24"/>
                <w:szCs w:val="24"/>
                <w:highlight w:val="none"/>
                <w:lang w:eastAsia="zh-CN"/>
              </w:rPr>
              <w:t>运营期厂界噪声执行《工业企业厂界环境噪声排放标准》（</w:t>
            </w:r>
            <w:r>
              <w:rPr>
                <w:rFonts w:hint="eastAsia" w:ascii="Times New Roman" w:hAnsi="Times New Roman" w:eastAsia="宋体" w:cs="Times New Roman"/>
                <w:color w:val="auto"/>
                <w:sz w:val="24"/>
                <w:szCs w:val="24"/>
                <w:highlight w:val="none"/>
                <w:lang w:eastAsia="zh-CN"/>
              </w:rPr>
              <w:t>GB 12348</w:t>
            </w:r>
            <w:r>
              <w:rPr>
                <w:rFonts w:hint="default" w:ascii="Times New Roman" w:hAnsi="Times New Roman" w:eastAsia="宋体" w:cs="Times New Roman"/>
                <w:color w:val="auto"/>
                <w:sz w:val="24"/>
                <w:szCs w:val="24"/>
                <w:highlight w:val="none"/>
                <w:lang w:eastAsia="zh-CN"/>
              </w:rPr>
              <w:t>-2008）中的</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类标准。</w:t>
            </w:r>
          </w:p>
          <w:p w14:paraId="59920F0F">
            <w:pPr>
              <w:pStyle w:val="46"/>
              <w:rPr>
                <w:rFonts w:hint="default" w:ascii="Times New Roman" w:hAnsi="Times New Roman" w:cs="Times New Roman" w:eastAsiaTheme="minorEastAsia"/>
                <w:color w:val="auto"/>
                <w:sz w:val="24"/>
                <w:szCs w:val="22"/>
                <w:highlight w:val="none"/>
                <w:lang w:val="en-US" w:eastAsia="zh-CN"/>
              </w:rPr>
            </w:pPr>
            <w:r>
              <w:rPr>
                <w:rFonts w:hint="default" w:ascii="Times New Roman" w:hAnsi="Times New Roman" w:cs="Times New Roman" w:eastAsiaTheme="minorEastAsia"/>
                <w:color w:val="auto"/>
                <w:sz w:val="24"/>
                <w:szCs w:val="22"/>
                <w:highlight w:val="none"/>
                <w:lang w:val="en-US" w:eastAsia="zh-CN"/>
              </w:rPr>
              <w:t>表3-</w:t>
            </w:r>
            <w:r>
              <w:rPr>
                <w:rFonts w:hint="eastAsia" w:cs="Times New Roman" w:eastAsiaTheme="minorEastAsia"/>
                <w:color w:val="auto"/>
                <w:sz w:val="24"/>
                <w:szCs w:val="22"/>
                <w:highlight w:val="none"/>
                <w:lang w:val="en-US" w:eastAsia="zh-CN"/>
              </w:rPr>
              <w:t>8</w:t>
            </w:r>
            <w:r>
              <w:rPr>
                <w:rFonts w:hint="default" w:ascii="Times New Roman" w:hAnsi="Times New Roman" w:cs="Times New Roman" w:eastAsiaTheme="minorEastAsia"/>
                <w:color w:val="auto"/>
                <w:sz w:val="24"/>
                <w:szCs w:val="22"/>
                <w:highlight w:val="none"/>
                <w:lang w:val="en-US" w:eastAsia="zh-CN"/>
              </w:rPr>
              <w:t xml:space="preserve">  建筑施工场界环境噪声排放标准  单位：dB（A）</w:t>
            </w:r>
          </w:p>
          <w:tbl>
            <w:tblPr>
              <w:tblStyle w:val="26"/>
              <w:tblW w:w="4963"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59"/>
              <w:gridCol w:w="1378"/>
              <w:gridCol w:w="990"/>
            </w:tblGrid>
            <w:tr w14:paraId="42E2B6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2" w:hRule="atLeast"/>
                <w:jc w:val="center"/>
              </w:trPr>
              <w:tc>
                <w:tcPr>
                  <w:tcW w:w="5910" w:type="dxa"/>
                  <w:tcBorders>
                    <w:tl2br w:val="nil"/>
                    <w:tr2bl w:val="nil"/>
                  </w:tcBorders>
                  <w:noWrap w:val="0"/>
                  <w:vAlign w:val="center"/>
                </w:tcPr>
                <w:p w14:paraId="1E0D5556">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标准</w:t>
                  </w:r>
                </w:p>
              </w:tc>
              <w:tc>
                <w:tcPr>
                  <w:tcW w:w="1366" w:type="dxa"/>
                  <w:tcBorders>
                    <w:tl2br w:val="nil"/>
                    <w:tr2bl w:val="nil"/>
                  </w:tcBorders>
                  <w:noWrap w:val="0"/>
                  <w:vAlign w:val="center"/>
                </w:tcPr>
                <w:p w14:paraId="68D2747F">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昼间</w:t>
                  </w:r>
                </w:p>
              </w:tc>
              <w:tc>
                <w:tcPr>
                  <w:tcW w:w="982" w:type="dxa"/>
                  <w:tcBorders>
                    <w:tl2br w:val="nil"/>
                    <w:tr2bl w:val="nil"/>
                  </w:tcBorders>
                  <w:noWrap w:val="0"/>
                  <w:vAlign w:val="center"/>
                </w:tcPr>
                <w:p w14:paraId="40A7BD45">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夜间</w:t>
                  </w:r>
                </w:p>
              </w:tc>
            </w:tr>
            <w:tr w14:paraId="1DF6BA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7" w:hRule="atLeast"/>
                <w:jc w:val="center"/>
              </w:trPr>
              <w:tc>
                <w:tcPr>
                  <w:tcW w:w="5910" w:type="dxa"/>
                  <w:tcBorders>
                    <w:tl2br w:val="nil"/>
                    <w:tr2bl w:val="nil"/>
                  </w:tcBorders>
                  <w:noWrap w:val="0"/>
                  <w:vAlign w:val="center"/>
                </w:tcPr>
                <w:p w14:paraId="2DA92E99">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rPr>
                    <w:t>《建筑施工场界环境噪声排放标准》（GB12523-2011）</w:t>
                  </w:r>
                </w:p>
              </w:tc>
              <w:tc>
                <w:tcPr>
                  <w:tcW w:w="1366" w:type="dxa"/>
                  <w:tcBorders>
                    <w:tl2br w:val="nil"/>
                    <w:tr2bl w:val="nil"/>
                  </w:tcBorders>
                  <w:noWrap w:val="0"/>
                  <w:vAlign w:val="center"/>
                </w:tcPr>
                <w:p w14:paraId="16504EFF">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70</w:t>
                  </w:r>
                </w:p>
              </w:tc>
              <w:tc>
                <w:tcPr>
                  <w:tcW w:w="982" w:type="dxa"/>
                  <w:tcBorders>
                    <w:tl2br w:val="nil"/>
                    <w:tr2bl w:val="nil"/>
                  </w:tcBorders>
                  <w:noWrap w:val="0"/>
                  <w:vAlign w:val="center"/>
                </w:tcPr>
                <w:p w14:paraId="4B2D8456">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55</w:t>
                  </w:r>
                </w:p>
              </w:tc>
            </w:tr>
          </w:tbl>
          <w:p w14:paraId="507979E5">
            <w:pPr>
              <w:pStyle w:val="46"/>
              <w:rPr>
                <w:rFonts w:hint="default" w:ascii="Times New Roman" w:hAnsi="Times New Roman" w:cs="Times New Roman" w:eastAsiaTheme="minorEastAsia"/>
                <w:color w:val="auto"/>
                <w:sz w:val="24"/>
                <w:szCs w:val="22"/>
                <w:highlight w:val="none"/>
                <w:lang w:val="en-US" w:eastAsia="zh-CN"/>
              </w:rPr>
            </w:pPr>
            <w:r>
              <w:rPr>
                <w:rFonts w:hint="default" w:ascii="Times New Roman" w:hAnsi="Times New Roman" w:cs="Times New Roman" w:eastAsiaTheme="minorEastAsia"/>
                <w:color w:val="auto"/>
                <w:sz w:val="24"/>
                <w:szCs w:val="22"/>
                <w:highlight w:val="none"/>
                <w:lang w:val="en-US" w:eastAsia="zh-CN"/>
              </w:rPr>
              <w:t>表3-</w:t>
            </w:r>
            <w:r>
              <w:rPr>
                <w:rFonts w:hint="eastAsia" w:cs="Times New Roman" w:eastAsiaTheme="minorEastAsia"/>
                <w:color w:val="auto"/>
                <w:sz w:val="24"/>
                <w:szCs w:val="22"/>
                <w:highlight w:val="none"/>
                <w:lang w:val="en-US" w:eastAsia="zh-CN"/>
              </w:rPr>
              <w:t>9</w:t>
            </w:r>
            <w:r>
              <w:rPr>
                <w:rFonts w:hint="default" w:ascii="Times New Roman" w:hAnsi="Times New Roman" w:cs="Times New Roman" w:eastAsiaTheme="minorEastAsia"/>
                <w:color w:val="auto"/>
                <w:sz w:val="24"/>
                <w:szCs w:val="22"/>
                <w:highlight w:val="none"/>
                <w:lang w:val="en-US" w:eastAsia="zh-CN"/>
              </w:rPr>
              <w:t xml:space="preserve">  《工业企业厂界环境噪声排放标准》  单位：dB（A）</w:t>
            </w:r>
          </w:p>
          <w:tbl>
            <w:tblPr>
              <w:tblStyle w:val="26"/>
              <w:tblW w:w="49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86"/>
              <w:gridCol w:w="996"/>
              <w:gridCol w:w="1377"/>
              <w:gridCol w:w="986"/>
            </w:tblGrid>
            <w:tr w14:paraId="6AFEC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933" w:type="dxa"/>
                  <w:gridSpan w:val="2"/>
                  <w:tcBorders>
                    <w:tl2br w:val="nil"/>
                    <w:tr2bl w:val="nil"/>
                  </w:tcBorders>
                  <w:noWrap w:val="0"/>
                  <w:vAlign w:val="center"/>
                </w:tcPr>
                <w:p w14:paraId="36D22E5B">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标准</w:t>
                  </w:r>
                </w:p>
              </w:tc>
              <w:tc>
                <w:tcPr>
                  <w:tcW w:w="1365" w:type="dxa"/>
                  <w:tcBorders>
                    <w:tl2br w:val="nil"/>
                    <w:tr2bl w:val="nil"/>
                  </w:tcBorders>
                  <w:noWrap w:val="0"/>
                  <w:vAlign w:val="center"/>
                </w:tcPr>
                <w:p w14:paraId="5A04266A">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昼间</w:t>
                  </w:r>
                </w:p>
              </w:tc>
              <w:tc>
                <w:tcPr>
                  <w:tcW w:w="978" w:type="dxa"/>
                  <w:tcBorders>
                    <w:tl2br w:val="nil"/>
                    <w:tr2bl w:val="nil"/>
                  </w:tcBorders>
                  <w:noWrap w:val="0"/>
                  <w:vAlign w:val="center"/>
                </w:tcPr>
                <w:p w14:paraId="6D8C5156">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b/>
                      <w:bCs/>
                      <w:color w:val="auto"/>
                      <w:sz w:val="21"/>
                      <w:szCs w:val="21"/>
                      <w:highlight w:val="none"/>
                      <w:vertAlign w:val="baseline"/>
                      <w:lang w:eastAsia="zh-CN"/>
                    </w:rPr>
                  </w:pPr>
                  <w:r>
                    <w:rPr>
                      <w:rFonts w:hint="default" w:ascii="Times New Roman" w:hAnsi="Times New Roman" w:cs="Times New Roman"/>
                      <w:b/>
                      <w:bCs/>
                      <w:color w:val="auto"/>
                      <w:sz w:val="21"/>
                      <w:szCs w:val="21"/>
                      <w:highlight w:val="none"/>
                      <w:vertAlign w:val="baseline"/>
                      <w:lang w:eastAsia="zh-CN"/>
                    </w:rPr>
                    <w:t>夜间</w:t>
                  </w:r>
                </w:p>
              </w:tc>
            </w:tr>
            <w:tr w14:paraId="00304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945" w:type="dxa"/>
                  <w:tcBorders>
                    <w:tl2br w:val="nil"/>
                    <w:tr2bl w:val="nil"/>
                  </w:tcBorders>
                  <w:noWrap w:val="0"/>
                  <w:vAlign w:val="center"/>
                </w:tcPr>
                <w:p w14:paraId="1EEE5026">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eastAsia="zh-CN"/>
                    </w:rPr>
                    <w:t>《工业企业厂界环境噪声排放标准》（GB12348-2008）</w:t>
                  </w:r>
                </w:p>
              </w:tc>
              <w:tc>
                <w:tcPr>
                  <w:tcW w:w="988" w:type="dxa"/>
                  <w:tcBorders>
                    <w:tl2br w:val="nil"/>
                    <w:tr2bl w:val="nil"/>
                  </w:tcBorders>
                  <w:noWrap w:val="0"/>
                  <w:vAlign w:val="center"/>
                </w:tcPr>
                <w:p w14:paraId="494020DC">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类</w:t>
                  </w:r>
                </w:p>
              </w:tc>
              <w:tc>
                <w:tcPr>
                  <w:tcW w:w="1365" w:type="dxa"/>
                  <w:tcBorders>
                    <w:tl2br w:val="nil"/>
                    <w:tr2bl w:val="nil"/>
                  </w:tcBorders>
                  <w:noWrap w:val="0"/>
                  <w:vAlign w:val="center"/>
                </w:tcPr>
                <w:p w14:paraId="0DECD74E">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65</w:t>
                  </w:r>
                </w:p>
              </w:tc>
              <w:tc>
                <w:tcPr>
                  <w:tcW w:w="978" w:type="dxa"/>
                  <w:tcBorders>
                    <w:tl2br w:val="nil"/>
                    <w:tr2bl w:val="nil"/>
                  </w:tcBorders>
                  <w:noWrap w:val="0"/>
                  <w:vAlign w:val="center"/>
                </w:tcPr>
                <w:p w14:paraId="1ED69A42">
                  <w:pPr>
                    <w:pStyle w:val="60"/>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55</w:t>
                  </w:r>
                </w:p>
              </w:tc>
            </w:tr>
          </w:tbl>
          <w:p w14:paraId="78CBDF87">
            <w:pPr>
              <w:pStyle w:val="13"/>
              <w:adjustRightInd w:val="0"/>
              <w:spacing w:line="360" w:lineRule="auto"/>
              <w:ind w:left="0" w:leftChars="0" w:firstLine="482" w:firstLineChars="200"/>
              <w:jc w:val="left"/>
              <w:rPr>
                <w:rFonts w:hint="default" w:ascii="Times New Roman" w:hAnsi="Times New Roman" w:cs="Times New Roman" w:eastAsiaTheme="minorEastAsia"/>
                <w:b/>
                <w:color w:val="auto"/>
                <w:kern w:val="0"/>
                <w:sz w:val="24"/>
                <w:highlight w:val="none"/>
              </w:rPr>
            </w:pPr>
            <w:r>
              <w:rPr>
                <w:rFonts w:hint="default" w:ascii="Times New Roman" w:hAnsi="Times New Roman" w:cs="Times New Roman" w:eastAsiaTheme="minorEastAsia"/>
                <w:b/>
                <w:color w:val="auto"/>
                <w:kern w:val="0"/>
                <w:sz w:val="24"/>
                <w:highlight w:val="none"/>
                <w:lang w:val="en-US" w:eastAsia="zh-CN"/>
              </w:rPr>
              <w:t>4</w:t>
            </w:r>
            <w:r>
              <w:rPr>
                <w:rFonts w:hint="default" w:ascii="Times New Roman" w:hAnsi="Times New Roman" w:cs="Times New Roman" w:eastAsiaTheme="minorEastAsia"/>
                <w:b/>
                <w:color w:val="auto"/>
                <w:kern w:val="0"/>
                <w:sz w:val="24"/>
                <w:highlight w:val="none"/>
              </w:rPr>
              <w:t>.固体废物执行标准</w:t>
            </w:r>
          </w:p>
          <w:p w14:paraId="01886826">
            <w:pPr>
              <w:spacing w:line="360" w:lineRule="auto"/>
              <w:ind w:firstLine="480" w:firstLineChars="200"/>
              <w:jc w:val="left"/>
              <w:rPr>
                <w:rFonts w:hint="default" w:ascii="Times New Roman" w:hAnsi="Times New Roman" w:eastAsia="宋体" w:cs="Times New Roman"/>
                <w:color w:val="auto"/>
                <w:sz w:val="24"/>
                <w:szCs w:val="32"/>
                <w:highlight w:val="none"/>
                <w:lang w:eastAsia="zh-CN"/>
              </w:rPr>
            </w:pPr>
            <w:r>
              <w:rPr>
                <w:rFonts w:hint="default" w:ascii="Times New Roman" w:hAnsi="Times New Roman" w:cs="Times New Roman"/>
                <w:color w:val="auto"/>
                <w:sz w:val="24"/>
                <w:highlight w:val="none"/>
                <w:shd w:val="clear" w:color="auto" w:fill="FFFFFF"/>
              </w:rPr>
              <w:t>一般固废贮存、处置满足</w:t>
            </w:r>
            <w:r>
              <w:rPr>
                <w:rFonts w:hint="default" w:ascii="Times New Roman" w:hAnsi="Times New Roman" w:eastAsia="宋体" w:cs="Times New Roman"/>
                <w:color w:val="auto"/>
                <w:sz w:val="24"/>
                <w:highlight w:val="none"/>
                <w:shd w:val="clear" w:color="auto" w:fill="FFFFFF"/>
                <w:lang w:eastAsia="zh-CN"/>
              </w:rPr>
              <w:t>“</w:t>
            </w:r>
            <w:r>
              <w:rPr>
                <w:rFonts w:hint="default" w:ascii="Times New Roman" w:hAnsi="Times New Roman" w:cs="Times New Roman"/>
                <w:color w:val="auto"/>
                <w:sz w:val="24"/>
                <w:highlight w:val="none"/>
                <w:shd w:val="clear" w:color="auto" w:fill="FFFFFF"/>
              </w:rPr>
              <w:t>防渗漏、防雨淋、防扬尘</w:t>
            </w:r>
            <w:r>
              <w:rPr>
                <w:rFonts w:hint="default" w:ascii="Times New Roman" w:hAnsi="Times New Roman" w:eastAsia="宋体" w:cs="Times New Roman"/>
                <w:color w:val="auto"/>
                <w:sz w:val="24"/>
                <w:highlight w:val="none"/>
                <w:shd w:val="clear" w:color="auto" w:fill="FFFFFF"/>
                <w:lang w:eastAsia="zh-CN"/>
              </w:rPr>
              <w:t>”</w:t>
            </w:r>
            <w:r>
              <w:rPr>
                <w:rFonts w:hint="default" w:ascii="Times New Roman" w:hAnsi="Times New Roman" w:cs="Times New Roman"/>
                <w:color w:val="auto"/>
                <w:sz w:val="24"/>
                <w:highlight w:val="none"/>
                <w:shd w:val="clear" w:color="auto" w:fill="FFFFFF"/>
              </w:rPr>
              <w:t>要求；危险废物贮存执行《危险废物贮存污染控制标准》（GB18597-20</w:t>
            </w:r>
            <w:r>
              <w:rPr>
                <w:rFonts w:hint="default" w:ascii="Times New Roman" w:hAnsi="Times New Roman" w:cs="Times New Roman"/>
                <w:color w:val="auto"/>
                <w:sz w:val="24"/>
                <w:highlight w:val="none"/>
                <w:shd w:val="clear" w:color="auto" w:fill="FFFFFF"/>
                <w:lang w:val="en-US" w:eastAsia="zh-CN"/>
              </w:rPr>
              <w:t>23</w:t>
            </w:r>
            <w:r>
              <w:rPr>
                <w:rFonts w:hint="default" w:ascii="Times New Roman" w:hAnsi="Times New Roman" w:cs="Times New Roman"/>
                <w:color w:val="auto"/>
                <w:sz w:val="24"/>
                <w:highlight w:val="none"/>
                <w:shd w:val="clear" w:color="auto" w:fill="FFFFFF"/>
              </w:rPr>
              <w:t>）及《危险废物识别标志设置技术规范》（HJ1276-2022）中相关要求</w:t>
            </w:r>
            <w:r>
              <w:rPr>
                <w:rFonts w:hint="default" w:ascii="Times New Roman" w:hAnsi="Times New Roman" w:eastAsia="宋体" w:cs="Times New Roman"/>
                <w:color w:val="auto"/>
                <w:sz w:val="24"/>
                <w:highlight w:val="none"/>
                <w:shd w:val="clear" w:color="auto" w:fill="FFFFFF"/>
                <w:lang w:eastAsia="zh-CN"/>
              </w:rPr>
              <w:t>。</w:t>
            </w:r>
          </w:p>
        </w:tc>
      </w:tr>
      <w:tr w14:paraId="37196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2" w:hRule="atLeast"/>
          <w:jc w:val="center"/>
        </w:trPr>
        <w:tc>
          <w:tcPr>
            <w:tcW w:w="396" w:type="pct"/>
            <w:tcBorders>
              <w:tl2br w:val="nil"/>
              <w:tr2bl w:val="nil"/>
            </w:tcBorders>
            <w:noWrap/>
            <w:vAlign w:val="center"/>
          </w:tcPr>
          <w:p w14:paraId="0678BC4E">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总量</w:t>
            </w:r>
          </w:p>
          <w:p w14:paraId="001E7AF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控制</w:t>
            </w:r>
          </w:p>
          <w:p w14:paraId="057A22A6">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指标</w:t>
            </w:r>
          </w:p>
        </w:tc>
        <w:tc>
          <w:tcPr>
            <w:tcW w:w="4603" w:type="pct"/>
            <w:tcBorders>
              <w:tl2br w:val="nil"/>
              <w:tr2bl w:val="nil"/>
            </w:tcBorders>
            <w:noWrap/>
            <w:vAlign w:val="center"/>
          </w:tcPr>
          <w:p w14:paraId="606276A1">
            <w:pPr>
              <w:jc w:val="both"/>
              <w:rPr>
                <w:rFonts w:hint="default" w:ascii="Times New Roman" w:hAnsi="Times New Roman" w:cs="Times New Roman" w:eastAsiaTheme="minorEastAsia"/>
                <w:color w:val="auto"/>
                <w:sz w:val="24"/>
                <w:highlight w:val="none"/>
                <w:shd w:val="clear" w:color="auto" w:fill="FFFFFF"/>
                <w:lang w:val="en-US" w:eastAsia="zh-CN"/>
              </w:rPr>
            </w:pPr>
          </w:p>
          <w:p w14:paraId="13A8952D">
            <w:pPr>
              <w:jc w:val="center"/>
              <w:rPr>
                <w:rFonts w:hint="default" w:ascii="Times New Roman" w:hAnsi="Times New Roman" w:cs="Times New Roman" w:eastAsiaTheme="minorEastAsia"/>
                <w:color w:val="auto"/>
                <w:sz w:val="24"/>
                <w:highlight w:val="none"/>
                <w:shd w:val="clear" w:color="auto" w:fill="FFFFFF"/>
                <w:lang w:val="en-US" w:eastAsia="zh-CN"/>
              </w:rPr>
            </w:pPr>
          </w:p>
          <w:p w14:paraId="1C2DE6F2">
            <w:pPr>
              <w:jc w:val="center"/>
              <w:rPr>
                <w:rFonts w:hint="default" w:ascii="Times New Roman" w:hAnsi="Times New Roman" w:cs="Times New Roman" w:eastAsiaTheme="minorEastAsia"/>
                <w:color w:val="auto"/>
                <w:sz w:val="24"/>
                <w:highlight w:val="none"/>
                <w:shd w:val="clear" w:color="auto" w:fill="FFFFFF"/>
                <w:lang w:val="en-US" w:eastAsia="zh-CN"/>
              </w:rPr>
            </w:pPr>
            <w:r>
              <w:rPr>
                <w:rFonts w:hint="default" w:ascii="Times New Roman" w:hAnsi="Times New Roman" w:cs="Times New Roman" w:eastAsiaTheme="minorEastAsia"/>
                <w:color w:val="auto"/>
                <w:sz w:val="24"/>
                <w:highlight w:val="none"/>
                <w:shd w:val="clear" w:color="auto" w:fill="FFFFFF"/>
                <w:lang w:val="en-US" w:eastAsia="zh-CN"/>
              </w:rPr>
              <w:t>无</w:t>
            </w:r>
          </w:p>
          <w:p w14:paraId="1FA3D94F">
            <w:pPr>
              <w:jc w:val="center"/>
              <w:rPr>
                <w:rFonts w:hint="default" w:ascii="Times New Roman" w:hAnsi="Times New Roman" w:cs="Times New Roman" w:eastAsiaTheme="minorEastAsia"/>
                <w:color w:val="auto"/>
                <w:sz w:val="24"/>
                <w:highlight w:val="none"/>
                <w:shd w:val="clear" w:color="auto" w:fill="FFFFFF"/>
                <w:lang w:val="en-US" w:eastAsia="zh-CN"/>
              </w:rPr>
            </w:pPr>
          </w:p>
          <w:p w14:paraId="3B7C122C">
            <w:pPr>
              <w:jc w:val="both"/>
              <w:rPr>
                <w:rFonts w:hint="default" w:ascii="Times New Roman" w:hAnsi="Times New Roman" w:cs="Times New Roman" w:eastAsiaTheme="minorEastAsia"/>
                <w:color w:val="auto"/>
                <w:sz w:val="24"/>
                <w:highlight w:val="none"/>
                <w:shd w:val="clear" w:color="auto" w:fill="FFFFFF"/>
                <w:lang w:val="en-US" w:eastAsia="zh-CN"/>
              </w:rPr>
            </w:pPr>
          </w:p>
        </w:tc>
      </w:tr>
      <w:bookmarkEnd w:id="1"/>
      <w:bookmarkEnd w:id="2"/>
      <w:bookmarkEnd w:id="3"/>
    </w:tbl>
    <w:p w14:paraId="16774761">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sectPr>
          <w:footerReference r:id="rId6"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4B43F39C">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四、主要环境影响和保护措施</w:t>
      </w:r>
    </w:p>
    <w:tbl>
      <w:tblPr>
        <w:tblStyle w:val="25"/>
        <w:tblW w:w="536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1"/>
        <w:gridCol w:w="9226"/>
      </w:tblGrid>
      <w:tr w14:paraId="4C2C4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329" w:type="pct"/>
            <w:tcBorders>
              <w:tl2br w:val="nil"/>
              <w:tr2bl w:val="nil"/>
            </w:tcBorders>
            <w:noWrap/>
            <w:tcMar>
              <w:left w:w="28" w:type="dxa"/>
              <w:right w:w="28" w:type="dxa"/>
            </w:tcMar>
            <w:vAlign w:val="center"/>
          </w:tcPr>
          <w:p w14:paraId="6082436A">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施工</w:t>
            </w:r>
          </w:p>
          <w:p w14:paraId="17F27A69">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期环</w:t>
            </w:r>
          </w:p>
          <w:p w14:paraId="668349D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境保</w:t>
            </w:r>
          </w:p>
          <w:p w14:paraId="4999501A">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护措</w:t>
            </w:r>
          </w:p>
          <w:p w14:paraId="3E21B92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施</w:t>
            </w:r>
          </w:p>
        </w:tc>
        <w:tc>
          <w:tcPr>
            <w:tcW w:w="4670" w:type="pct"/>
            <w:tcBorders>
              <w:tl2br w:val="nil"/>
              <w:tr2bl w:val="nil"/>
            </w:tcBorders>
            <w:noWrap/>
            <w:vAlign w:val="center"/>
          </w:tcPr>
          <w:p w14:paraId="3FE175D5">
            <w:pPr>
              <w:pStyle w:val="20"/>
              <w:widowControl w:val="0"/>
              <w:spacing w:before="120" w:beforeLines="50" w:beforeAutospacing="0" w:after="0" w:afterAutospacing="0" w:line="360" w:lineRule="auto"/>
              <w:jc w:val="both"/>
              <w:rPr>
                <w:rFonts w:hint="default" w:ascii="Times New Roman" w:hAnsi="Times New Roman" w:cs="Times New Roman"/>
                <w:b/>
                <w:bCs/>
                <w:color w:val="auto"/>
                <w:highlight w:val="none"/>
              </w:rPr>
            </w:pPr>
            <w:bookmarkStart w:id="17" w:name="3.1.2.2施工期废水污染源分析"/>
            <w:bookmarkEnd w:id="17"/>
            <w:r>
              <w:rPr>
                <w:rFonts w:hint="default" w:ascii="Times New Roman" w:hAnsi="Times New Roman" w:cs="Times New Roman"/>
                <w:b/>
                <w:bCs/>
                <w:color w:val="auto"/>
                <w:highlight w:val="none"/>
              </w:rPr>
              <w:t>施工期环境</w:t>
            </w:r>
            <w:r>
              <w:rPr>
                <w:rFonts w:hint="default" w:ascii="Times New Roman" w:hAnsi="Times New Roman" w:cs="Times New Roman"/>
                <w:b/>
                <w:bCs/>
                <w:color w:val="auto"/>
                <w:highlight w:val="none"/>
                <w:lang w:eastAsia="zh-CN"/>
              </w:rPr>
              <w:t>保护</w:t>
            </w:r>
            <w:r>
              <w:rPr>
                <w:rFonts w:hint="default" w:ascii="Times New Roman" w:hAnsi="Times New Roman" w:cs="Times New Roman"/>
                <w:b/>
                <w:bCs/>
                <w:color w:val="auto"/>
                <w:highlight w:val="none"/>
              </w:rPr>
              <w:t>防治措施</w:t>
            </w:r>
          </w:p>
          <w:p w14:paraId="2F13B491">
            <w:pPr>
              <w:pStyle w:val="20"/>
              <w:widowControl w:val="0"/>
              <w:spacing w:before="0" w:beforeAutospacing="0" w:after="0" w:afterAutospacing="0" w:line="360" w:lineRule="auto"/>
              <w:ind w:firstLine="480" w:firstLineChars="200"/>
              <w:jc w:val="both"/>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本</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val="en-US" w:eastAsia="zh-CN"/>
              </w:rPr>
              <w:t>施工期主要为少量土建和设备安装与调试，施工期较短，对周围环境影响较小。</w:t>
            </w:r>
            <w:r>
              <w:rPr>
                <w:rFonts w:hint="default" w:ascii="Times New Roman" w:hAnsi="Times New Roman" w:cs="Times New Roman"/>
                <w:color w:val="auto"/>
                <w:sz w:val="24"/>
                <w:szCs w:val="24"/>
                <w:highlight w:val="none"/>
                <w:lang w:eastAsia="zh-CN"/>
              </w:rPr>
              <w:t>施工期主要污染影响为工程建设过程中产生的施工废气、废水、噪声及施工固体废物。本环评项目施工过程中应采取以下环境保护措施：</w:t>
            </w:r>
          </w:p>
          <w:p w14:paraId="6184265C">
            <w:pPr>
              <w:pStyle w:val="20"/>
              <w:widowControl w:val="0"/>
              <w:spacing w:before="0" w:beforeAutospacing="0" w:after="0" w:afterAutospacing="0" w:line="360" w:lineRule="auto"/>
              <w:ind w:firstLine="480" w:firstLineChars="200"/>
              <w:jc w:val="both"/>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t>1</w:t>
            </w:r>
            <w:r>
              <w:rPr>
                <w:rFonts w:hint="default" w:ascii="Times New Roman" w:hAnsi="Times New Roman" w:eastAsia="宋体" w:cs="Times New Roman"/>
                <w:b/>
                <w:bCs/>
                <w:color w:val="auto"/>
                <w:szCs w:val="24"/>
                <w:highlight w:val="none"/>
                <w:lang w:val="en-US" w:eastAsia="zh-CN"/>
              </w:rPr>
              <w:t>.</w:t>
            </w:r>
            <w:r>
              <w:rPr>
                <w:rFonts w:hint="default" w:ascii="Times New Roman" w:hAnsi="Times New Roman" w:cs="Times New Roman"/>
                <w:b/>
                <w:bCs/>
                <w:color w:val="auto"/>
                <w:szCs w:val="24"/>
                <w:highlight w:val="none"/>
              </w:rPr>
              <w:t>施工期扬尘防治措施</w:t>
            </w:r>
          </w:p>
          <w:p w14:paraId="6CDA8EB7">
            <w:pPr>
              <w:pStyle w:val="20"/>
              <w:widowControl w:val="0"/>
              <w:spacing w:before="0" w:beforeAutospacing="0" w:after="0" w:afterAutospacing="0" w:line="360" w:lineRule="auto"/>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项目施工期产生的废气主要为建筑施工扬尘和运输车辆</w:t>
            </w:r>
            <w:r>
              <w:rPr>
                <w:rFonts w:hint="default" w:ascii="Times New Roman" w:hAnsi="Times New Roman" w:cs="Times New Roman"/>
                <w:color w:val="auto"/>
                <w:szCs w:val="24"/>
                <w:highlight w:val="none"/>
                <w:lang w:val="en-US" w:eastAsia="zh-CN"/>
              </w:rPr>
              <w:t>尾气</w:t>
            </w:r>
            <w:r>
              <w:rPr>
                <w:rFonts w:hint="default" w:ascii="Times New Roman" w:hAnsi="Times New Roman" w:cs="Times New Roman"/>
                <w:color w:val="auto"/>
                <w:szCs w:val="24"/>
                <w:highlight w:val="none"/>
              </w:rPr>
              <w:t>。</w:t>
            </w:r>
          </w:p>
          <w:p w14:paraId="761F3DAB">
            <w:pPr>
              <w:spacing w:line="360" w:lineRule="auto"/>
              <w:ind w:firstLine="482"/>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本项目施工</w:t>
            </w:r>
            <w:r>
              <w:rPr>
                <w:rFonts w:hint="default" w:ascii="Times New Roman" w:hAnsi="Times New Roman" w:cs="Times New Roman"/>
                <w:color w:val="auto"/>
                <w:sz w:val="24"/>
                <w:highlight w:val="none"/>
                <w:lang w:eastAsia="zh-CN"/>
              </w:rPr>
              <w:t>期间</w:t>
            </w:r>
            <w:r>
              <w:rPr>
                <w:rFonts w:hint="eastAsia" w:ascii="Times New Roman" w:hAnsi="Times New Roman" w:cs="Times New Roman"/>
                <w:color w:val="auto"/>
                <w:sz w:val="24"/>
                <w:highlight w:val="none"/>
                <w:lang w:eastAsia="zh-CN"/>
              </w:rPr>
              <w:t>应严格</w:t>
            </w:r>
            <w:r>
              <w:rPr>
                <w:rFonts w:hint="default" w:ascii="Times New Roman" w:hAnsi="Times New Roman" w:cs="Times New Roman"/>
                <w:color w:val="auto"/>
                <w:sz w:val="24"/>
                <w:highlight w:val="none"/>
              </w:rPr>
              <w:t>按照《陕西省大气污染防治条例》《宝鸡</w:t>
            </w:r>
            <w:r>
              <w:rPr>
                <w:rFonts w:hint="default" w:ascii="Times New Roman" w:hAnsi="Times New Roman" w:cs="Times New Roman"/>
                <w:color w:val="auto"/>
                <w:sz w:val="24"/>
                <w:highlight w:val="none"/>
                <w:lang w:val="en-US" w:eastAsia="zh-CN"/>
              </w:rPr>
              <w:t>市</w:t>
            </w:r>
            <w:r>
              <w:rPr>
                <w:rFonts w:hint="default" w:ascii="Times New Roman" w:hAnsi="Times New Roman" w:cs="Times New Roman"/>
                <w:color w:val="auto"/>
                <w:sz w:val="24"/>
                <w:highlight w:val="none"/>
              </w:rPr>
              <w:t>大气污染防治条例》《宝鸡市大气污染治理专项行动方案》（2023-2027年）等文件和规定中关于交通运输污染和扬尘污染防治的相关规定</w:t>
            </w:r>
            <w:r>
              <w:rPr>
                <w:rFonts w:hint="eastAsia" w:ascii="Times New Roman" w:hAnsi="Times New Roman" w:eastAsia="宋体" w:cs="Times New Roman"/>
                <w:color w:val="auto"/>
                <w:sz w:val="24"/>
                <w:highlight w:val="none"/>
                <w:lang w:eastAsia="zh-CN"/>
              </w:rPr>
              <w:t>执行</w:t>
            </w:r>
            <w:r>
              <w:rPr>
                <w:rFonts w:hint="default" w:ascii="Times New Roman" w:hAnsi="Times New Roman" w:cs="Times New Roman"/>
                <w:color w:val="auto"/>
                <w:sz w:val="24"/>
                <w:highlight w:val="none"/>
              </w:rPr>
              <w:t>，施工过程中必须实施“六个100%管理+红黄绿牌结果管理”的防治联动制度，即施工区域100%标准围挡、裸露黄土100%覆盖、施工道路100%硬化、渣土运输车辆100%密闭拉运、施工现场出入车辆100%冲洗清洁</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建筑物拆除100%湿法作业</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多尘物料应使用帆布覆盖，采用封闭的运输车或篷布覆盖的运输车进行运输，不得超载，并控制车辆行驶速度，防止运输过程中的飞扬和洒落</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施</w:t>
            </w:r>
            <w:r>
              <w:rPr>
                <w:rFonts w:hint="default" w:ascii="Times New Roman" w:hAnsi="Times New Roman" w:cs="Times New Roman"/>
                <w:color w:val="auto"/>
                <w:sz w:val="24"/>
                <w:highlight w:val="none"/>
              </w:rPr>
              <w:t>工</w:t>
            </w:r>
            <w:r>
              <w:rPr>
                <w:rFonts w:hint="default" w:ascii="Times New Roman" w:hAnsi="Times New Roman" w:cs="Times New Roman"/>
                <w:color w:val="auto"/>
                <w:sz w:val="24"/>
                <w:highlight w:val="none"/>
                <w:lang w:eastAsia="zh-CN"/>
              </w:rPr>
              <w:t>期间</w:t>
            </w:r>
            <w:r>
              <w:rPr>
                <w:rFonts w:hint="default" w:ascii="Times New Roman" w:hAnsi="Times New Roman" w:cs="Times New Roman"/>
                <w:color w:val="auto"/>
                <w:sz w:val="24"/>
                <w:highlight w:val="none"/>
              </w:rPr>
              <w:t>使用混凝土应使用预拌商品混凝土，不得现场露天搅拌混凝土、消化石灰</w:t>
            </w:r>
            <w:r>
              <w:rPr>
                <w:rFonts w:hint="default" w:ascii="Times New Roman" w:hAnsi="Times New Roman" w:cs="Times New Roman"/>
                <w:color w:val="auto"/>
                <w:sz w:val="24"/>
                <w:highlight w:val="none"/>
                <w:lang w:eastAsia="zh-CN"/>
              </w:rPr>
              <w:t>及预</w:t>
            </w:r>
            <w:r>
              <w:rPr>
                <w:rFonts w:hint="default" w:ascii="Times New Roman" w:hAnsi="Times New Roman" w:cs="Times New Roman"/>
                <w:color w:val="auto"/>
                <w:sz w:val="24"/>
                <w:highlight w:val="none"/>
              </w:rPr>
              <w:t>拌石灰土</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所有运输</w:t>
            </w:r>
            <w:r>
              <w:rPr>
                <w:rFonts w:hint="eastAsia" w:ascii="Times New Roman" w:hAnsi="Times New Roman" w:eastAsia="宋体" w:cs="Times New Roman"/>
                <w:color w:val="auto"/>
                <w:sz w:val="24"/>
                <w:highlight w:val="none"/>
                <w:lang w:eastAsia="zh-CN"/>
              </w:rPr>
              <w:t>砂石</w:t>
            </w:r>
            <w:r>
              <w:rPr>
                <w:rFonts w:hint="default" w:ascii="Times New Roman" w:hAnsi="Times New Roman" w:cs="Times New Roman"/>
                <w:color w:val="auto"/>
                <w:sz w:val="24"/>
                <w:highlight w:val="none"/>
              </w:rPr>
              <w:t>、水泥、土方等易产生扬尘的车辆，必须符合规定的要求，封闭严密，不许撒漏。沙、渣土、灰土等易产生扬尘的物料，必须采取覆盖等防尘措施，不得露天堆放。</w:t>
            </w:r>
          </w:p>
          <w:p w14:paraId="4B0644F6">
            <w:pPr>
              <w:adjustRightInd w:val="0"/>
              <w:snapToGrid w:val="0"/>
              <w:spacing w:line="360" w:lineRule="auto"/>
              <w:ind w:firstLine="480"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cs="Times New Roman"/>
                <w:b/>
                <w:bCs/>
                <w:color w:val="auto"/>
                <w:sz w:val="24"/>
                <w:highlight w:val="none"/>
              </w:rPr>
              <w:t>施工期废水防治措施</w:t>
            </w:r>
          </w:p>
          <w:p w14:paraId="7583D8D9">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施工期产生的废水主要是施工废水和生活污水。</w:t>
            </w:r>
          </w:p>
          <w:p w14:paraId="5EC58A87">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施工期生产废水和生活污水若不妥善处理将会对地表水造成一定的环境污染，因此建议施工期废水做好以下防治措施：</w:t>
            </w:r>
          </w:p>
          <w:p w14:paraId="3BB90170">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①施工</w:t>
            </w:r>
            <w:r>
              <w:rPr>
                <w:rFonts w:hint="default" w:ascii="Times New Roman" w:hAnsi="Times New Roman" w:cs="Times New Roman"/>
                <w:color w:val="auto"/>
                <w:sz w:val="24"/>
                <w:highlight w:val="none"/>
                <w:lang w:eastAsia="zh-CN"/>
              </w:rPr>
              <w:t>期间</w:t>
            </w:r>
            <w:r>
              <w:rPr>
                <w:rFonts w:hint="default" w:ascii="Times New Roman" w:hAnsi="Times New Roman" w:cs="Times New Roman"/>
                <w:color w:val="auto"/>
                <w:sz w:val="24"/>
                <w:highlight w:val="none"/>
              </w:rPr>
              <w:t>生活污水依托</w:t>
            </w:r>
            <w:r>
              <w:rPr>
                <w:rFonts w:hint="default" w:ascii="Times New Roman" w:hAnsi="Times New Roman" w:eastAsia="宋体" w:cs="Times New Roman"/>
                <w:color w:val="auto"/>
                <w:sz w:val="24"/>
                <w:highlight w:val="none"/>
                <w:lang w:val="en-US" w:eastAsia="zh-CN"/>
              </w:rPr>
              <w:t>原有项目化粪池</w:t>
            </w:r>
            <w:r>
              <w:rPr>
                <w:rFonts w:hint="default" w:ascii="Times New Roman" w:hAnsi="Times New Roman" w:cs="Times New Roman"/>
                <w:color w:val="auto"/>
                <w:sz w:val="24"/>
                <w:highlight w:val="none"/>
              </w:rPr>
              <w:t>；</w:t>
            </w:r>
          </w:p>
          <w:p w14:paraId="43E9ABC1">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②施工</w:t>
            </w:r>
            <w:r>
              <w:rPr>
                <w:rFonts w:hint="default" w:ascii="Times New Roman" w:hAnsi="Times New Roman" w:eastAsia="宋体" w:cs="Times New Roman"/>
                <w:color w:val="auto"/>
                <w:sz w:val="24"/>
                <w:highlight w:val="none"/>
                <w:lang w:eastAsia="zh-CN"/>
              </w:rPr>
              <w:t>期间</w:t>
            </w:r>
            <w:r>
              <w:rPr>
                <w:rFonts w:hint="default" w:ascii="Times New Roman" w:hAnsi="Times New Roman" w:cs="Times New Roman"/>
                <w:color w:val="auto"/>
                <w:sz w:val="24"/>
                <w:highlight w:val="none"/>
              </w:rPr>
              <w:t>施工单位应严格执行《建设工程施工场地文明施工及环境管理暂行规定》，对地面水的排放进行组织设计，严禁乱排、乱流污染道路、水体；</w:t>
            </w:r>
          </w:p>
          <w:p w14:paraId="033BCA28">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③施工单位</w:t>
            </w:r>
            <w:r>
              <w:rPr>
                <w:rFonts w:hint="eastAsia" w:ascii="Times New Roman" w:hAnsi="Times New Roman" w:eastAsia="宋体" w:cs="Times New Roman"/>
                <w:color w:val="auto"/>
                <w:sz w:val="24"/>
                <w:highlight w:val="none"/>
                <w:lang w:val="en-US" w:eastAsia="zh-CN"/>
              </w:rPr>
              <w:t>将</w:t>
            </w:r>
            <w:r>
              <w:rPr>
                <w:rFonts w:hint="default" w:ascii="Times New Roman" w:hAnsi="Times New Roman" w:cs="Times New Roman"/>
                <w:color w:val="auto"/>
                <w:sz w:val="24"/>
                <w:highlight w:val="none"/>
              </w:rPr>
              <w:t>施工废水</w:t>
            </w:r>
            <w:r>
              <w:rPr>
                <w:rFonts w:hint="eastAsia" w:ascii="Times New Roman" w:hAnsi="Times New Roman" w:eastAsia="宋体" w:cs="Times New Roman"/>
                <w:color w:val="auto"/>
                <w:sz w:val="24"/>
                <w:highlight w:val="none"/>
                <w:lang w:val="en-US" w:eastAsia="zh-CN"/>
              </w:rPr>
              <w:t>排入现有洗车台三级沉淀池</w:t>
            </w:r>
            <w:r>
              <w:rPr>
                <w:rFonts w:hint="default" w:ascii="Times New Roman" w:hAnsi="Times New Roman" w:cs="Times New Roman"/>
                <w:color w:val="auto"/>
                <w:sz w:val="24"/>
                <w:highlight w:val="none"/>
              </w:rPr>
              <w:t>进行处理后回用，能有效地控制对水体的污染，施工期对水环境的影响较小，且将随着施工期的结束而消失。</w:t>
            </w:r>
          </w:p>
          <w:p w14:paraId="0C235A3B">
            <w:pPr>
              <w:adjustRightInd w:val="0"/>
              <w:snapToGrid w:val="0"/>
              <w:spacing w:line="360" w:lineRule="auto"/>
              <w:ind w:firstLine="480"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cs="Times New Roman"/>
                <w:b/>
                <w:bCs/>
                <w:color w:val="auto"/>
                <w:sz w:val="24"/>
                <w:highlight w:val="none"/>
              </w:rPr>
              <w:t>施工噪声防治措施</w:t>
            </w:r>
          </w:p>
          <w:p w14:paraId="264F7EC4">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针对项目特点，项目施工期应采取如下防治措施：</w:t>
            </w:r>
          </w:p>
          <w:p w14:paraId="70299F66">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①在满足生产的前提下，合理布置施工场地高噪声源位置，项目施工须</w:t>
            </w:r>
            <w:r>
              <w:rPr>
                <w:rFonts w:hint="eastAsia" w:ascii="Times New Roman" w:hAnsi="Times New Roman" w:eastAsia="宋体" w:cs="Times New Roman"/>
                <w:color w:val="auto"/>
                <w:sz w:val="24"/>
                <w:highlight w:val="none"/>
                <w:lang w:eastAsia="zh-CN"/>
              </w:rPr>
              <w:t>设置围墙</w:t>
            </w:r>
            <w:r>
              <w:rPr>
                <w:rFonts w:hint="default" w:ascii="Times New Roman" w:hAnsi="Times New Roman" w:cs="Times New Roman"/>
                <w:color w:val="auto"/>
                <w:sz w:val="24"/>
                <w:highlight w:val="none"/>
              </w:rPr>
              <w:t>隔挡，要求将噪声设备尽量安置在距离敏感点较远的地方，且严格控制施工时间，根据不同季节正常作息时间，合理安排施工计划，尽可能避开夜间（22:00-6:00）</w:t>
            </w:r>
            <w:r>
              <w:rPr>
                <w:rFonts w:hint="eastAsia" w:ascii="Times New Roman" w:hAnsi="Times New Roman" w:eastAsia="宋体" w:cs="Times New Roman"/>
                <w:color w:val="auto"/>
                <w:sz w:val="24"/>
                <w:highlight w:val="none"/>
                <w:lang w:eastAsia="zh-CN"/>
              </w:rPr>
              <w:t>和昼间</w:t>
            </w:r>
            <w:r>
              <w:rPr>
                <w:rFonts w:hint="default" w:ascii="Times New Roman" w:hAnsi="Times New Roman" w:cs="Times New Roman"/>
                <w:color w:val="auto"/>
                <w:sz w:val="24"/>
                <w:highlight w:val="none"/>
              </w:rPr>
              <w:t>午休时间动用高噪声设备，以免产生扰民现象。</w:t>
            </w:r>
          </w:p>
          <w:p w14:paraId="7281C4B1">
            <w:pPr>
              <w:adjustRightInd w:val="0"/>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②选用低噪声施工机械设备，严格限制或禁止使用高噪声的气锤打桩方式，推行混凝土灌注桩和静压桩等</w:t>
            </w:r>
            <w:r>
              <w:rPr>
                <w:rFonts w:hint="eastAsia" w:ascii="Times New Roman" w:hAnsi="Times New Roman" w:eastAsia="宋体" w:cs="Times New Roman"/>
                <w:color w:val="auto"/>
                <w:sz w:val="24"/>
                <w:highlight w:val="none"/>
                <w:lang w:eastAsia="zh-CN"/>
              </w:rPr>
              <w:t>低噪声</w:t>
            </w:r>
            <w:r>
              <w:rPr>
                <w:rFonts w:hint="default" w:ascii="Times New Roman" w:hAnsi="Times New Roman" w:cs="Times New Roman"/>
                <w:color w:val="auto"/>
                <w:sz w:val="24"/>
                <w:highlight w:val="none"/>
              </w:rPr>
              <w:t>新工艺</w:t>
            </w:r>
            <w:r>
              <w:rPr>
                <w:rFonts w:hint="default" w:ascii="Times New Roman" w:hAnsi="Times New Roman" w:cs="Times New Roman"/>
                <w:color w:val="auto"/>
                <w:sz w:val="24"/>
                <w:highlight w:val="none"/>
                <w:lang w:eastAsia="zh-CN"/>
              </w:rPr>
              <w:t>。</w:t>
            </w:r>
          </w:p>
          <w:p w14:paraId="083E798A">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③合理安排运输车辆管理，控制运输车辆不得在靠近敏感点的位置鸣笛，减少运输车辆噪声的影响。</w:t>
            </w:r>
          </w:p>
          <w:p w14:paraId="1EE9AD36">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为了有效地控制施工噪声影响，除落实有关的控制措施外，还必须加强施工环境管理，由</w:t>
            </w:r>
            <w:r>
              <w:rPr>
                <w:rFonts w:hint="eastAsia" w:ascii="Times New Roman" w:hAnsi="Times New Roman" w:eastAsia="宋体" w:cs="Times New Roman"/>
                <w:color w:val="auto"/>
                <w:sz w:val="24"/>
                <w:highlight w:val="none"/>
                <w:lang w:val="en-US" w:eastAsia="zh-CN"/>
              </w:rPr>
              <w:t>生态环境</w:t>
            </w:r>
            <w:r>
              <w:rPr>
                <w:rFonts w:hint="default" w:ascii="Times New Roman" w:hAnsi="Times New Roman" w:cs="Times New Roman"/>
                <w:color w:val="auto"/>
                <w:sz w:val="24"/>
                <w:highlight w:val="none"/>
              </w:rPr>
              <w:t>部门实施统一的监督管理，建设单位与施工单位在工程承包时，应将环境保护内容列入承包合同，落实各项施工噪声的控制措施</w:t>
            </w:r>
            <w:r>
              <w:rPr>
                <w:rFonts w:hint="eastAsia" w:ascii="Times New Roman" w:hAnsi="Times New Roman" w:eastAsia="宋体" w:cs="Times New Roman"/>
                <w:color w:val="auto"/>
                <w:sz w:val="24"/>
                <w:highlight w:val="none"/>
                <w:lang w:eastAsia="zh-CN"/>
              </w:rPr>
              <w:t>，满足</w:t>
            </w:r>
            <w:r>
              <w:rPr>
                <w:rFonts w:hint="default" w:ascii="Times New Roman" w:hAnsi="Times New Roman" w:cs="Times New Roman"/>
                <w:color w:val="auto"/>
                <w:sz w:val="24"/>
                <w:highlight w:val="none"/>
              </w:rPr>
              <w:t>有关主管部门的要求。控制施工机械噪声符合《建筑施工场界环境噪声排放标准》（GB12523-2011），做到施工场界噪声达标排放。</w:t>
            </w:r>
          </w:p>
          <w:p w14:paraId="201C6E0E">
            <w:pPr>
              <w:spacing w:line="360" w:lineRule="auto"/>
              <w:ind w:firstLine="480"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cs="Times New Roman"/>
                <w:b/>
                <w:bCs/>
                <w:color w:val="auto"/>
                <w:sz w:val="24"/>
                <w:highlight w:val="none"/>
              </w:rPr>
              <w:t>施工期固体废物防治措施</w:t>
            </w:r>
          </w:p>
          <w:p w14:paraId="541C992F">
            <w:pPr>
              <w:pStyle w:val="65"/>
              <w:spacing w:line="360" w:lineRule="auto"/>
              <w:ind w:firstLine="480" w:firstLineChars="200"/>
              <w:rPr>
                <w:rFonts w:hint="default" w:ascii="Times New Roman" w:hAnsi="Times New Roman" w:eastAsia="宋体" w:cs="Times New Roman"/>
                <w:color w:val="auto"/>
                <w:sz w:val="24"/>
                <w:szCs w:val="28"/>
                <w:highlight w:val="none"/>
              </w:rPr>
            </w:pPr>
            <w:r>
              <w:rPr>
                <w:rFonts w:hint="default" w:ascii="Times New Roman" w:hAnsi="Times New Roman" w:eastAsia="宋体" w:cs="Times New Roman"/>
                <w:color w:val="auto"/>
                <w:sz w:val="24"/>
                <w:szCs w:val="28"/>
                <w:highlight w:val="none"/>
              </w:rPr>
              <w:t xml:space="preserve">项目在施工过程中产生的固体废物主要是施工过程产生的建筑垃圾、施工人员日常生活产生的生活垃圾。 </w:t>
            </w:r>
          </w:p>
          <w:p w14:paraId="3B9CB7AA">
            <w:pPr>
              <w:pStyle w:val="65"/>
              <w:spacing w:line="360" w:lineRule="auto"/>
              <w:ind w:firstLine="482" w:firstLineChars="200"/>
              <w:rPr>
                <w:rFonts w:hint="default" w:ascii="Times New Roman" w:hAnsi="Times New Roman" w:eastAsia="宋体" w:cs="Times New Roman"/>
                <w:b/>
                <w:bCs/>
                <w:color w:val="auto"/>
                <w:sz w:val="24"/>
                <w:szCs w:val="28"/>
                <w:highlight w:val="none"/>
              </w:rPr>
            </w:pPr>
            <w:r>
              <w:rPr>
                <w:rFonts w:hint="default" w:ascii="Times New Roman" w:hAnsi="Times New Roman" w:cs="Times New Roman"/>
                <w:b/>
                <w:bCs/>
                <w:color w:val="auto"/>
                <w:sz w:val="24"/>
                <w:szCs w:val="28"/>
                <w:highlight w:val="none"/>
                <w:lang w:eastAsia="zh-CN"/>
              </w:rPr>
              <w:t>（</w:t>
            </w:r>
            <w:r>
              <w:rPr>
                <w:rFonts w:hint="default" w:ascii="Times New Roman" w:hAnsi="Times New Roman" w:cs="Times New Roman"/>
                <w:b/>
                <w:bCs/>
                <w:color w:val="auto"/>
                <w:sz w:val="24"/>
                <w:szCs w:val="28"/>
                <w:highlight w:val="none"/>
                <w:lang w:val="en-US" w:eastAsia="zh-CN"/>
              </w:rPr>
              <w:t>1</w:t>
            </w:r>
            <w:r>
              <w:rPr>
                <w:rFonts w:hint="default" w:ascii="Times New Roman" w:hAnsi="Times New Roman" w:cs="Times New Roman"/>
                <w:b/>
                <w:bCs/>
                <w:color w:val="auto"/>
                <w:sz w:val="24"/>
                <w:szCs w:val="28"/>
                <w:highlight w:val="none"/>
                <w:lang w:eastAsia="zh-CN"/>
              </w:rPr>
              <w:t>）</w:t>
            </w:r>
            <w:r>
              <w:rPr>
                <w:rFonts w:hint="default" w:ascii="Times New Roman" w:hAnsi="Times New Roman" w:eastAsia="宋体" w:cs="Times New Roman"/>
                <w:b/>
                <w:bCs/>
                <w:color w:val="auto"/>
                <w:sz w:val="24"/>
                <w:szCs w:val="28"/>
                <w:highlight w:val="none"/>
              </w:rPr>
              <w:t>建筑垃圾</w:t>
            </w:r>
          </w:p>
          <w:p w14:paraId="1BB7059A">
            <w:pPr>
              <w:pStyle w:val="65"/>
              <w:spacing w:line="360" w:lineRule="auto"/>
              <w:ind w:firstLine="480" w:firstLineChars="200"/>
              <w:rPr>
                <w:rFonts w:hint="default" w:ascii="Times New Roman" w:hAnsi="Times New Roman" w:eastAsia="宋体" w:cs="Times New Roman"/>
                <w:color w:val="auto"/>
                <w:sz w:val="24"/>
                <w:szCs w:val="28"/>
                <w:highlight w:val="none"/>
                <w:lang w:val="en-US" w:eastAsia="zh-CN"/>
              </w:rPr>
            </w:pPr>
            <w:r>
              <w:rPr>
                <w:rFonts w:hint="default" w:ascii="Times New Roman" w:hAnsi="Times New Roman" w:eastAsia="宋体" w:cs="Times New Roman"/>
                <w:color w:val="auto"/>
                <w:sz w:val="24"/>
                <w:szCs w:val="28"/>
                <w:highlight w:val="none"/>
                <w:lang w:val="en-US" w:eastAsia="zh-CN"/>
              </w:rPr>
              <w:t>项目在施工过程中会产生少量的建筑垃圾，主要包括砂石、金属边角料等杂物，本环评要求对建筑垃圾分类处理，建筑垃圾集中收集后尽量回收利用，不能回收利用的运至指定地点处置。</w:t>
            </w:r>
          </w:p>
          <w:p w14:paraId="22FE0483">
            <w:pPr>
              <w:pStyle w:val="65"/>
              <w:spacing w:line="360" w:lineRule="auto"/>
              <w:ind w:firstLine="482" w:firstLineChars="200"/>
              <w:rPr>
                <w:rFonts w:hint="default" w:ascii="Times New Roman" w:hAnsi="Times New Roman" w:eastAsia="宋体" w:cs="Times New Roman"/>
                <w:b/>
                <w:bCs/>
                <w:color w:val="auto"/>
                <w:sz w:val="24"/>
                <w:szCs w:val="28"/>
                <w:highlight w:val="none"/>
              </w:rPr>
            </w:pPr>
            <w:r>
              <w:rPr>
                <w:rFonts w:hint="default" w:ascii="Times New Roman" w:hAnsi="Times New Roman" w:cs="Times New Roman"/>
                <w:b/>
                <w:bCs/>
                <w:color w:val="auto"/>
                <w:sz w:val="24"/>
                <w:szCs w:val="28"/>
                <w:highlight w:val="none"/>
                <w:lang w:val="en-US" w:eastAsia="zh-CN"/>
              </w:rPr>
              <w:t>（2）</w:t>
            </w:r>
            <w:r>
              <w:rPr>
                <w:rFonts w:hint="default" w:ascii="Times New Roman" w:hAnsi="Times New Roman" w:eastAsia="宋体" w:cs="Times New Roman"/>
                <w:b/>
                <w:bCs/>
                <w:color w:val="auto"/>
                <w:sz w:val="24"/>
                <w:szCs w:val="28"/>
                <w:highlight w:val="none"/>
              </w:rPr>
              <w:t xml:space="preserve">生活垃圾 </w:t>
            </w:r>
          </w:p>
          <w:p w14:paraId="1669C50E">
            <w:pPr>
              <w:pStyle w:val="65"/>
              <w:spacing w:line="360" w:lineRule="auto"/>
              <w:ind w:firstLine="480" w:firstLineChars="200"/>
              <w:rPr>
                <w:rFonts w:hint="default" w:ascii="Times New Roman" w:hAnsi="Times New Roman" w:eastAsia="宋体" w:cs="Times New Roman"/>
                <w:color w:val="auto"/>
                <w:sz w:val="24"/>
                <w:szCs w:val="28"/>
                <w:highlight w:val="none"/>
              </w:rPr>
            </w:pPr>
            <w:r>
              <w:rPr>
                <w:rFonts w:hint="default" w:ascii="Times New Roman" w:hAnsi="Times New Roman" w:eastAsia="宋体" w:cs="Times New Roman"/>
                <w:color w:val="auto"/>
                <w:sz w:val="24"/>
                <w:szCs w:val="28"/>
                <w:highlight w:val="none"/>
              </w:rPr>
              <w:t>本项目施工人员生活垃圾</w:t>
            </w:r>
            <w:r>
              <w:rPr>
                <w:rFonts w:hint="default" w:ascii="Times New Roman" w:hAnsi="Times New Roman" w:cs="Times New Roman"/>
                <w:color w:val="auto"/>
                <w:sz w:val="24"/>
                <w:szCs w:val="28"/>
                <w:highlight w:val="none"/>
                <w:lang w:val="en-US" w:eastAsia="zh-CN"/>
              </w:rPr>
              <w:t>依托原有项目</w:t>
            </w:r>
            <w:r>
              <w:rPr>
                <w:rFonts w:hint="default" w:ascii="Times New Roman" w:hAnsi="Times New Roman" w:eastAsia="宋体" w:cs="Times New Roman"/>
                <w:color w:val="auto"/>
                <w:sz w:val="24"/>
                <w:szCs w:val="28"/>
                <w:highlight w:val="none"/>
                <w:lang w:val="en-US" w:eastAsia="zh-CN"/>
              </w:rPr>
              <w:t>，</w:t>
            </w:r>
            <w:r>
              <w:rPr>
                <w:rFonts w:hint="default" w:ascii="Times New Roman" w:hAnsi="Times New Roman" w:eastAsia="宋体" w:cs="Times New Roman"/>
                <w:color w:val="auto"/>
                <w:sz w:val="24"/>
                <w:szCs w:val="28"/>
                <w:highlight w:val="none"/>
              </w:rPr>
              <w:t>由</w:t>
            </w:r>
            <w:r>
              <w:rPr>
                <w:rFonts w:hint="default" w:ascii="Times New Roman" w:hAnsi="Times New Roman" w:eastAsia="宋体" w:cs="Times New Roman"/>
                <w:color w:val="auto"/>
                <w:sz w:val="24"/>
                <w:szCs w:val="28"/>
                <w:highlight w:val="none"/>
                <w:lang w:val="en-US" w:eastAsia="zh-CN"/>
              </w:rPr>
              <w:t>麻池村</w:t>
            </w:r>
            <w:r>
              <w:rPr>
                <w:rFonts w:hint="default" w:ascii="Times New Roman" w:hAnsi="Times New Roman" w:eastAsia="宋体" w:cs="Times New Roman"/>
                <w:color w:val="auto"/>
                <w:sz w:val="24"/>
                <w:szCs w:val="28"/>
                <w:highlight w:val="none"/>
              </w:rPr>
              <w:t>村民转运，交由香泉镇环卫部门处置。</w:t>
            </w:r>
          </w:p>
          <w:p w14:paraId="2DF30F51">
            <w:pPr>
              <w:pStyle w:val="65"/>
              <w:spacing w:line="360" w:lineRule="auto"/>
              <w:ind w:firstLine="480" w:firstLineChars="200"/>
              <w:rPr>
                <w:rFonts w:hint="default" w:ascii="Times New Roman" w:hAnsi="Times New Roman" w:eastAsia="宋体" w:cs="Times New Roman"/>
                <w:color w:val="auto"/>
                <w:sz w:val="24"/>
                <w:szCs w:val="28"/>
                <w:highlight w:val="none"/>
                <w:lang w:val="en-US" w:eastAsia="zh-CN"/>
              </w:rPr>
            </w:pPr>
            <w:r>
              <w:rPr>
                <w:rFonts w:hint="default" w:ascii="Times New Roman" w:hAnsi="Times New Roman" w:eastAsia="宋体" w:cs="Times New Roman"/>
                <w:color w:val="auto"/>
                <w:sz w:val="24"/>
                <w:szCs w:val="28"/>
                <w:highlight w:val="none"/>
              </w:rPr>
              <w:t xml:space="preserve">在采取上述污染防治措施后，可有效将施工期固废不利影响控制在最低程度和范围内，防治措施可行。 </w:t>
            </w:r>
          </w:p>
        </w:tc>
      </w:tr>
      <w:tr w14:paraId="35A9D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9" w:type="pct"/>
            <w:tcBorders>
              <w:tl2br w:val="nil"/>
              <w:tr2bl w:val="nil"/>
            </w:tcBorders>
            <w:noWrap/>
            <w:tcMar>
              <w:left w:w="28" w:type="dxa"/>
              <w:right w:w="28" w:type="dxa"/>
            </w:tcMar>
            <w:vAlign w:val="center"/>
          </w:tcPr>
          <w:p w14:paraId="5A6C55B1">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运营</w:t>
            </w:r>
          </w:p>
          <w:p w14:paraId="523C871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期环</w:t>
            </w:r>
          </w:p>
          <w:p w14:paraId="1AB7A21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境影</w:t>
            </w:r>
          </w:p>
          <w:p w14:paraId="06D1C2BD">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响和</w:t>
            </w:r>
          </w:p>
          <w:p w14:paraId="75EC82DB">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保护</w:t>
            </w:r>
          </w:p>
          <w:p w14:paraId="79DB829C">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措施</w:t>
            </w:r>
          </w:p>
        </w:tc>
        <w:tc>
          <w:tcPr>
            <w:tcW w:w="4670" w:type="pct"/>
            <w:tcBorders>
              <w:tl2br w:val="nil"/>
              <w:tr2bl w:val="nil"/>
            </w:tcBorders>
            <w:noWrap/>
            <w:vAlign w:val="center"/>
          </w:tcPr>
          <w:p w14:paraId="1A80BDF6">
            <w:pPr>
              <w:widowControl w:val="0"/>
              <w:numPr>
                <w:ilvl w:val="0"/>
                <w:numId w:val="3"/>
              </w:numPr>
              <w:spacing w:line="360" w:lineRule="auto"/>
              <w:ind w:firstLine="482" w:firstLineChars="200"/>
              <w:jc w:val="both"/>
              <w:rPr>
                <w:rFonts w:hint="default" w:ascii="Times New Roman" w:hAnsi="Times New Roman" w:cs="Times New Roman" w:eastAsiaTheme="majorEastAsia"/>
                <w:b/>
                <w:bCs/>
                <w:color w:val="auto"/>
                <w:sz w:val="24"/>
                <w:szCs w:val="24"/>
                <w:highlight w:val="none"/>
                <w:lang w:eastAsia="zh-CN"/>
              </w:rPr>
            </w:pPr>
            <w:r>
              <w:rPr>
                <w:rFonts w:hint="default" w:ascii="Times New Roman" w:hAnsi="Times New Roman" w:cs="Times New Roman" w:eastAsiaTheme="majorEastAsia"/>
                <w:b/>
                <w:bCs/>
                <w:color w:val="auto"/>
                <w:sz w:val="24"/>
                <w:szCs w:val="24"/>
                <w:highlight w:val="none"/>
                <w:lang w:eastAsia="zh-CN"/>
              </w:rPr>
              <w:t>废气</w:t>
            </w:r>
          </w:p>
          <w:p w14:paraId="2DF42288">
            <w:pPr>
              <w:widowControl w:val="0"/>
              <w:numPr>
                <w:ilvl w:val="0"/>
                <w:numId w:val="0"/>
              </w:numPr>
              <w:spacing w:line="360" w:lineRule="auto"/>
              <w:ind w:firstLine="480" w:firstLineChars="200"/>
              <w:jc w:val="both"/>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eastAsia="宋体" w:cs="Times New Roman"/>
                <w:color w:val="auto"/>
                <w:sz w:val="24"/>
                <w:szCs w:val="24"/>
                <w:highlight w:val="none"/>
              </w:rPr>
              <w:t>本项目运营期废气主要为破碎、筛分粉尘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物料装卸粉尘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上料粉尘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筒仓呼吸</w:t>
            </w:r>
            <w:r>
              <w:rPr>
                <w:rFonts w:hint="eastAsia" w:ascii="Times New Roman" w:hAnsi="Times New Roman" w:eastAsia="宋体" w:cs="Times New Roman"/>
                <w:color w:val="auto"/>
                <w:sz w:val="24"/>
                <w:szCs w:val="24"/>
                <w:highlight w:val="none"/>
                <w:lang w:val="en-US" w:eastAsia="zh-CN"/>
              </w:rPr>
              <w:t>粉尘、</w:t>
            </w:r>
            <w:r>
              <w:rPr>
                <w:rFonts w:hint="default" w:ascii="Times New Roman" w:hAnsi="Times New Roman" w:eastAsia="宋体" w:cs="Times New Roman"/>
                <w:color w:val="auto"/>
                <w:sz w:val="24"/>
                <w:szCs w:val="24"/>
                <w:highlight w:val="none"/>
              </w:rPr>
              <w:t>搅拌粉尘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车辆运输</w:t>
            </w:r>
            <w:r>
              <w:rPr>
                <w:rFonts w:hint="eastAsia" w:ascii="Times New Roman" w:hAnsi="Times New Roman" w:eastAsia="宋体" w:cs="Times New Roman"/>
                <w:color w:val="auto"/>
                <w:sz w:val="24"/>
                <w:szCs w:val="24"/>
                <w:highlight w:val="none"/>
                <w:lang w:val="en-US" w:eastAsia="zh-CN"/>
              </w:rPr>
              <w:t>粉尘</w:t>
            </w:r>
            <w:r>
              <w:rPr>
                <w:rFonts w:hint="eastAsia" w:ascii="Times New Roman" w:hAnsi="Times New Roman" w:eastAsia="宋体" w:cs="Times New Roman"/>
                <w:color w:val="auto"/>
                <w:sz w:val="24"/>
                <w:szCs w:val="24"/>
                <w:highlight w:val="none"/>
                <w:lang w:eastAsia="zh-CN"/>
              </w:rPr>
              <w:t>。</w:t>
            </w:r>
          </w:p>
          <w:p w14:paraId="10AC17E5">
            <w:pPr>
              <w:widowControl w:val="0"/>
              <w:spacing w:line="360" w:lineRule="auto"/>
              <w:ind w:firstLine="482" w:firstLineChars="200"/>
              <w:jc w:val="both"/>
              <w:rPr>
                <w:rFonts w:hint="default" w:ascii="Times New Roman" w:hAnsi="Times New Roman" w:cs="Times New Roman" w:eastAsiaTheme="majorEastAsia"/>
                <w:b/>
                <w:bCs/>
                <w:color w:val="auto"/>
                <w:sz w:val="24"/>
                <w:szCs w:val="24"/>
                <w:highlight w:val="none"/>
                <w:lang w:eastAsia="zh-CN"/>
              </w:rPr>
            </w:pPr>
            <w:r>
              <w:rPr>
                <w:rFonts w:hint="default" w:ascii="Times New Roman" w:hAnsi="Times New Roman" w:cs="Times New Roman" w:eastAsiaTheme="majorEastAsia"/>
                <w:b/>
                <w:bCs/>
                <w:color w:val="auto"/>
                <w:sz w:val="24"/>
                <w:szCs w:val="24"/>
                <w:highlight w:val="none"/>
                <w:lang w:eastAsia="zh-CN"/>
              </w:rPr>
              <w:t>（</w:t>
            </w:r>
            <w:r>
              <w:rPr>
                <w:rFonts w:hint="default" w:ascii="Times New Roman" w:hAnsi="Times New Roman" w:cs="Times New Roman" w:eastAsiaTheme="majorEastAsia"/>
                <w:b/>
                <w:bCs/>
                <w:color w:val="auto"/>
                <w:sz w:val="24"/>
                <w:szCs w:val="24"/>
                <w:highlight w:val="none"/>
                <w:lang w:val="en-US" w:eastAsia="zh-CN"/>
              </w:rPr>
              <w:t>1</w:t>
            </w:r>
            <w:r>
              <w:rPr>
                <w:rFonts w:hint="default" w:ascii="Times New Roman" w:hAnsi="Times New Roman" w:cs="Times New Roman" w:eastAsiaTheme="majorEastAsia"/>
                <w:b/>
                <w:bCs/>
                <w:color w:val="auto"/>
                <w:sz w:val="24"/>
                <w:szCs w:val="24"/>
                <w:highlight w:val="none"/>
                <w:lang w:eastAsia="zh-CN"/>
              </w:rPr>
              <w:t>）</w:t>
            </w:r>
            <w:r>
              <w:rPr>
                <w:rFonts w:hint="default" w:ascii="Times New Roman" w:hAnsi="Times New Roman" w:cs="Times New Roman" w:eastAsiaTheme="minorEastAsia"/>
                <w:b/>
                <w:bCs/>
                <w:color w:val="auto"/>
                <w:sz w:val="24"/>
                <w:szCs w:val="32"/>
                <w:highlight w:val="none"/>
                <w:lang w:val="en-US" w:eastAsia="zh-CN"/>
              </w:rPr>
              <w:t>废气污染物产生情况</w:t>
            </w:r>
          </w:p>
          <w:p w14:paraId="38A09DCA">
            <w:pPr>
              <w:pStyle w:val="46"/>
              <w:rPr>
                <w:rFonts w:hint="default" w:ascii="Times New Roman" w:hAnsi="Times New Roman" w:cs="Times New Roman" w:eastAsiaTheme="minorEastAsia"/>
                <w:color w:val="auto"/>
                <w:sz w:val="24"/>
                <w:szCs w:val="22"/>
                <w:highlight w:val="none"/>
                <w:lang w:val="en-US" w:eastAsia="zh-CN"/>
              </w:rPr>
            </w:pPr>
          </w:p>
          <w:p w14:paraId="2E5662D2">
            <w:pPr>
              <w:pStyle w:val="46"/>
              <w:rPr>
                <w:rFonts w:hint="default" w:ascii="Times New Roman" w:hAnsi="Times New Roman" w:cs="Times New Roman" w:eastAsiaTheme="minorEastAsia"/>
                <w:color w:val="auto"/>
                <w:sz w:val="24"/>
                <w:szCs w:val="22"/>
                <w:highlight w:val="none"/>
                <w:lang w:val="en-US" w:eastAsia="zh-CN"/>
              </w:rPr>
            </w:pPr>
            <w:r>
              <w:rPr>
                <w:rFonts w:hint="default" w:ascii="Times New Roman" w:hAnsi="Times New Roman" w:cs="Times New Roman" w:eastAsiaTheme="minorEastAsia"/>
                <w:color w:val="auto"/>
                <w:sz w:val="24"/>
                <w:szCs w:val="22"/>
                <w:highlight w:val="none"/>
                <w:lang w:val="en-US" w:eastAsia="zh-CN"/>
              </w:rPr>
              <w:t>表4-1  废气污染物产生情况一览表</w:t>
            </w:r>
          </w:p>
          <w:tbl>
            <w:tblPr>
              <w:tblStyle w:val="26"/>
              <w:tblW w:w="89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9"/>
              <w:gridCol w:w="48"/>
              <w:gridCol w:w="1132"/>
              <w:gridCol w:w="1475"/>
              <w:gridCol w:w="1019"/>
              <w:gridCol w:w="980"/>
              <w:gridCol w:w="1078"/>
              <w:gridCol w:w="940"/>
              <w:gridCol w:w="890"/>
              <w:gridCol w:w="897"/>
            </w:tblGrid>
            <w:tr w14:paraId="5D24F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18" w:type="pct"/>
                  <w:gridSpan w:val="3"/>
                  <w:tcBorders>
                    <w:tl2br w:val="nil"/>
                    <w:tr2bl w:val="nil"/>
                  </w:tcBorders>
                  <w:vAlign w:val="center"/>
                </w:tcPr>
                <w:p w14:paraId="61091C8A">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产排污环节</w:t>
                  </w:r>
                </w:p>
              </w:tc>
              <w:tc>
                <w:tcPr>
                  <w:tcW w:w="1398" w:type="pct"/>
                  <w:gridSpan w:val="2"/>
                  <w:tcBorders>
                    <w:tl2br w:val="nil"/>
                    <w:tr2bl w:val="nil"/>
                  </w:tcBorders>
                  <w:vAlign w:val="center"/>
                </w:tcPr>
                <w:p w14:paraId="662F0E1D">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kern w:val="2"/>
                      <w:sz w:val="21"/>
                      <w:szCs w:val="21"/>
                      <w:highlight w:val="none"/>
                      <w:vertAlign w:val="baseline"/>
                      <w:lang w:val="en-US" w:eastAsia="zh-CN" w:bidi="ar-SA"/>
                    </w:rPr>
                    <w:t>破碎、筛分</w:t>
                  </w:r>
                </w:p>
              </w:tc>
              <w:tc>
                <w:tcPr>
                  <w:tcW w:w="549" w:type="pct"/>
                  <w:tcBorders>
                    <w:tl2br w:val="nil"/>
                    <w:tr2bl w:val="nil"/>
                  </w:tcBorders>
                  <w:vAlign w:val="center"/>
                </w:tcPr>
                <w:p w14:paraId="3324B58A">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kern w:val="2"/>
                      <w:sz w:val="21"/>
                      <w:szCs w:val="21"/>
                      <w:highlight w:val="none"/>
                      <w:vertAlign w:val="baseline"/>
                      <w:lang w:val="en-US" w:eastAsia="zh-CN" w:bidi="ar-SA"/>
                    </w:rPr>
                    <w:t>物料装卸</w:t>
                  </w:r>
                </w:p>
              </w:tc>
              <w:tc>
                <w:tcPr>
                  <w:tcW w:w="604" w:type="pct"/>
                  <w:tcBorders>
                    <w:tl2br w:val="nil"/>
                    <w:tr2bl w:val="nil"/>
                  </w:tcBorders>
                  <w:vAlign w:val="center"/>
                </w:tcPr>
                <w:p w14:paraId="1800AF6E">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eastAsia" w:ascii="Times New Roman" w:hAnsi="Times New Roman" w:eastAsia="宋体" w:cs="Times New Roman"/>
                      <w:b/>
                      <w:bCs w:val="0"/>
                      <w:color w:val="auto"/>
                      <w:spacing w:val="0"/>
                      <w:sz w:val="21"/>
                      <w:szCs w:val="21"/>
                      <w:vertAlign w:val="baseline"/>
                      <w:lang w:val="en-US" w:eastAsia="zh-CN"/>
                    </w:rPr>
                    <w:t>上料粉尘</w:t>
                  </w:r>
                </w:p>
              </w:tc>
              <w:tc>
                <w:tcPr>
                  <w:tcW w:w="527" w:type="pct"/>
                  <w:tcBorders>
                    <w:tl2br w:val="nil"/>
                    <w:tr2bl w:val="nil"/>
                  </w:tcBorders>
                  <w:vAlign w:val="center"/>
                </w:tcPr>
                <w:p w14:paraId="21397F0A">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eastAsia" w:cs="Times New Roman"/>
                      <w:b/>
                      <w:bCs w:val="0"/>
                      <w:color w:val="auto"/>
                      <w:spacing w:val="0"/>
                      <w:sz w:val="21"/>
                      <w:szCs w:val="21"/>
                      <w:vertAlign w:val="baseline"/>
                      <w:lang w:val="en-US" w:eastAsia="zh-CN"/>
                    </w:rPr>
                    <w:t>筒仓呼吸</w:t>
                  </w:r>
                </w:p>
              </w:tc>
              <w:tc>
                <w:tcPr>
                  <w:tcW w:w="498" w:type="pct"/>
                  <w:tcBorders>
                    <w:tl2br w:val="nil"/>
                    <w:tr2bl w:val="nil"/>
                  </w:tcBorders>
                  <w:vAlign w:val="center"/>
                </w:tcPr>
                <w:p w14:paraId="0C4D39F9">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eastAsia" w:cs="Times New Roman"/>
                      <w:b/>
                      <w:bCs w:val="0"/>
                      <w:color w:val="auto"/>
                      <w:spacing w:val="0"/>
                      <w:sz w:val="21"/>
                      <w:szCs w:val="21"/>
                      <w:vertAlign w:val="baseline"/>
                      <w:lang w:val="en-US" w:eastAsia="zh-CN"/>
                    </w:rPr>
                    <w:t>搅拌粉尘</w:t>
                  </w:r>
                </w:p>
              </w:tc>
              <w:tc>
                <w:tcPr>
                  <w:tcW w:w="502" w:type="pct"/>
                  <w:tcBorders>
                    <w:tl2br w:val="nil"/>
                    <w:tr2bl w:val="nil"/>
                  </w:tcBorders>
                  <w:vAlign w:val="center"/>
                </w:tcPr>
                <w:p w14:paraId="43BE9626">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eastAsia" w:cs="Times New Roman"/>
                      <w:b/>
                      <w:bCs w:val="0"/>
                      <w:color w:val="auto"/>
                      <w:spacing w:val="0"/>
                      <w:sz w:val="21"/>
                      <w:szCs w:val="21"/>
                      <w:vertAlign w:val="baseline"/>
                      <w:lang w:val="en-US" w:eastAsia="zh-CN"/>
                    </w:rPr>
                    <w:t>车辆运输</w:t>
                  </w:r>
                </w:p>
              </w:tc>
            </w:tr>
            <w:tr w14:paraId="01DA0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918" w:type="pct"/>
                  <w:gridSpan w:val="3"/>
                  <w:tcBorders>
                    <w:tl2br w:val="nil"/>
                    <w:tr2bl w:val="nil"/>
                  </w:tcBorders>
                  <w:vAlign w:val="center"/>
                </w:tcPr>
                <w:p w14:paraId="0F0EC424">
                  <w:pPr>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污染物种类</w:t>
                  </w:r>
                </w:p>
              </w:tc>
              <w:tc>
                <w:tcPr>
                  <w:tcW w:w="1398" w:type="pct"/>
                  <w:gridSpan w:val="2"/>
                  <w:tcBorders>
                    <w:tl2br w:val="nil"/>
                    <w:tr2bl w:val="nil"/>
                  </w:tcBorders>
                  <w:vAlign w:val="center"/>
                </w:tcPr>
                <w:p w14:paraId="6E11CC0D">
                  <w:pPr>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颗粒物</w:t>
                  </w:r>
                </w:p>
              </w:tc>
              <w:tc>
                <w:tcPr>
                  <w:tcW w:w="549" w:type="pct"/>
                  <w:tcBorders>
                    <w:tl2br w:val="nil"/>
                    <w:tr2bl w:val="nil"/>
                  </w:tcBorders>
                  <w:vAlign w:val="center"/>
                </w:tcPr>
                <w:p w14:paraId="54F43ADC">
                  <w:pPr>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颗粒物</w:t>
                  </w:r>
                </w:p>
              </w:tc>
              <w:tc>
                <w:tcPr>
                  <w:tcW w:w="604" w:type="pct"/>
                  <w:tcBorders>
                    <w:tl2br w:val="nil"/>
                    <w:tr2bl w:val="nil"/>
                  </w:tcBorders>
                  <w:vAlign w:val="center"/>
                </w:tcPr>
                <w:p w14:paraId="4F9CDC6C">
                  <w:pPr>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颗粒物</w:t>
                  </w:r>
                </w:p>
              </w:tc>
              <w:tc>
                <w:tcPr>
                  <w:tcW w:w="527" w:type="pct"/>
                  <w:tcBorders>
                    <w:tl2br w:val="nil"/>
                    <w:tr2bl w:val="nil"/>
                  </w:tcBorders>
                  <w:vAlign w:val="center"/>
                </w:tcPr>
                <w:p w14:paraId="1C10AA4E">
                  <w:pPr>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颗粒物</w:t>
                  </w:r>
                </w:p>
              </w:tc>
              <w:tc>
                <w:tcPr>
                  <w:tcW w:w="498" w:type="pct"/>
                  <w:tcBorders>
                    <w:tl2br w:val="nil"/>
                    <w:tr2bl w:val="nil"/>
                  </w:tcBorders>
                  <w:vAlign w:val="center"/>
                </w:tcPr>
                <w:p w14:paraId="18CBC3CC">
                  <w:pPr>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颗粒物</w:t>
                  </w:r>
                </w:p>
              </w:tc>
              <w:tc>
                <w:tcPr>
                  <w:tcW w:w="502" w:type="pct"/>
                  <w:tcBorders>
                    <w:tl2br w:val="nil"/>
                    <w:tr2bl w:val="nil"/>
                  </w:tcBorders>
                  <w:vAlign w:val="center"/>
                </w:tcPr>
                <w:p w14:paraId="35F81D94">
                  <w:pPr>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颗粒物</w:t>
                  </w:r>
                </w:p>
              </w:tc>
            </w:tr>
            <w:tr w14:paraId="1A3CB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18" w:type="pct"/>
                  <w:gridSpan w:val="3"/>
                  <w:tcBorders>
                    <w:tl2br w:val="nil"/>
                    <w:tr2bl w:val="nil"/>
                  </w:tcBorders>
                  <w:vAlign w:val="center"/>
                </w:tcPr>
                <w:p w14:paraId="2F26FE22">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污染物产生量（t/a）</w:t>
                  </w:r>
                </w:p>
              </w:tc>
              <w:tc>
                <w:tcPr>
                  <w:tcW w:w="1398" w:type="pct"/>
                  <w:gridSpan w:val="2"/>
                  <w:tcBorders>
                    <w:tl2br w:val="nil"/>
                    <w:tr2bl w:val="nil"/>
                  </w:tcBorders>
                  <w:vAlign w:val="center"/>
                </w:tcPr>
                <w:p w14:paraId="33E3684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283.5</w:t>
                  </w:r>
                </w:p>
              </w:tc>
              <w:tc>
                <w:tcPr>
                  <w:tcW w:w="549" w:type="pct"/>
                  <w:tcBorders>
                    <w:tl2br w:val="nil"/>
                    <w:tr2bl w:val="nil"/>
                  </w:tcBorders>
                  <w:vAlign w:val="center"/>
                </w:tcPr>
                <w:p w14:paraId="436CA76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1.182</w:t>
                  </w:r>
                </w:p>
              </w:tc>
              <w:tc>
                <w:tcPr>
                  <w:tcW w:w="604" w:type="pct"/>
                  <w:tcBorders>
                    <w:tl2br w:val="nil"/>
                    <w:tr2bl w:val="nil"/>
                  </w:tcBorders>
                  <w:vAlign w:val="center"/>
                </w:tcPr>
                <w:p w14:paraId="5B2BAB50">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5.724</w:t>
                  </w:r>
                </w:p>
              </w:tc>
              <w:tc>
                <w:tcPr>
                  <w:tcW w:w="527" w:type="pct"/>
                  <w:tcBorders>
                    <w:tl2br w:val="nil"/>
                    <w:tr2bl w:val="nil"/>
                  </w:tcBorders>
                  <w:vAlign w:val="center"/>
                </w:tcPr>
                <w:p w14:paraId="72B4E1C4">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1.275</w:t>
                  </w:r>
                </w:p>
              </w:tc>
              <w:tc>
                <w:tcPr>
                  <w:tcW w:w="498" w:type="pct"/>
                  <w:tcBorders>
                    <w:tl2br w:val="nil"/>
                    <w:tr2bl w:val="nil"/>
                  </w:tcBorders>
                  <w:vAlign w:val="center"/>
                </w:tcPr>
                <w:p w14:paraId="77C0B6D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78.45</w:t>
                  </w:r>
                </w:p>
              </w:tc>
              <w:tc>
                <w:tcPr>
                  <w:tcW w:w="502" w:type="pct"/>
                  <w:tcBorders>
                    <w:tl2br w:val="nil"/>
                    <w:tr2bl w:val="nil"/>
                  </w:tcBorders>
                  <w:vAlign w:val="center"/>
                </w:tcPr>
                <w:p w14:paraId="2B772748">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0.71</w:t>
                  </w:r>
                </w:p>
              </w:tc>
            </w:tr>
            <w:tr w14:paraId="6021F0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18" w:type="pct"/>
                  <w:gridSpan w:val="3"/>
                  <w:tcBorders>
                    <w:tl2br w:val="nil"/>
                    <w:tr2bl w:val="nil"/>
                  </w:tcBorders>
                  <w:vAlign w:val="center"/>
                </w:tcPr>
                <w:p w14:paraId="5A35503C">
                  <w:pPr>
                    <w:jc w:val="both"/>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污染物产生速率（</w:t>
                  </w:r>
                  <w:r>
                    <w:rPr>
                      <w:rFonts w:hint="default" w:ascii="Times New Roman" w:hAnsi="Times New Roman" w:eastAsia="宋体" w:cs="Times New Roman"/>
                      <w:b/>
                      <w:bCs/>
                      <w:color w:val="auto"/>
                      <w:sz w:val="21"/>
                      <w:szCs w:val="21"/>
                      <w:highlight w:val="none"/>
                      <w:lang w:val="en-US" w:eastAsia="zh-CN"/>
                    </w:rPr>
                    <w:t>kg/h</w:t>
                  </w:r>
                  <w:r>
                    <w:rPr>
                      <w:rFonts w:hint="default" w:ascii="Times New Roman" w:hAnsi="Times New Roman" w:cs="Times New Roman" w:eastAsiaTheme="minorEastAsia"/>
                      <w:b/>
                      <w:bCs/>
                      <w:color w:val="auto"/>
                      <w:sz w:val="21"/>
                      <w:szCs w:val="21"/>
                      <w:highlight w:val="none"/>
                      <w:vertAlign w:val="baseline"/>
                      <w:lang w:val="en-US" w:eastAsia="zh-CN"/>
                    </w:rPr>
                    <w:t>）</w:t>
                  </w:r>
                </w:p>
              </w:tc>
              <w:tc>
                <w:tcPr>
                  <w:tcW w:w="1398" w:type="pct"/>
                  <w:gridSpan w:val="2"/>
                  <w:tcBorders>
                    <w:tl2br w:val="nil"/>
                    <w:tr2bl w:val="nil"/>
                  </w:tcBorders>
                  <w:vAlign w:val="center"/>
                </w:tcPr>
                <w:p w14:paraId="4F28F14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117.125</w:t>
                  </w:r>
                </w:p>
              </w:tc>
              <w:tc>
                <w:tcPr>
                  <w:tcW w:w="549" w:type="pct"/>
                  <w:tcBorders>
                    <w:tl2br w:val="nil"/>
                    <w:tr2bl w:val="nil"/>
                  </w:tcBorders>
                  <w:vAlign w:val="center"/>
                </w:tcPr>
                <w:p w14:paraId="541C233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vAlign w:val="center"/>
                </w:tcPr>
                <w:p w14:paraId="0610B088">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vAlign w:val="center"/>
                </w:tcPr>
                <w:p w14:paraId="2F4E177D">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498" w:type="pct"/>
                  <w:tcBorders>
                    <w:tl2br w:val="nil"/>
                    <w:tr2bl w:val="nil"/>
                  </w:tcBorders>
                  <w:vAlign w:val="center"/>
                </w:tcPr>
                <w:p w14:paraId="603D321A">
                  <w:pPr>
                    <w:jc w:val="center"/>
                    <w:rPr>
                      <w:rFonts w:hint="eastAsia" w:ascii="Times New Roman" w:hAnsi="Times New Roman" w:cs="Times New Roman" w:eastAsiaTheme="minorEastAsia"/>
                      <w:color w:val="auto"/>
                      <w:sz w:val="21"/>
                      <w:szCs w:val="21"/>
                      <w:highlight w:val="none"/>
                      <w:vertAlign w:val="baseline"/>
                      <w:lang w:val="en-US" w:eastAsia="zh-CN"/>
                    </w:rPr>
                  </w:pPr>
                </w:p>
              </w:tc>
              <w:tc>
                <w:tcPr>
                  <w:tcW w:w="502" w:type="pct"/>
                  <w:tcBorders>
                    <w:tl2br w:val="nil"/>
                    <w:tr2bl w:val="nil"/>
                  </w:tcBorders>
                  <w:vAlign w:val="center"/>
                </w:tcPr>
                <w:p w14:paraId="0EBA5524">
                  <w:pPr>
                    <w:jc w:val="center"/>
                    <w:rPr>
                      <w:rFonts w:hint="eastAsia" w:ascii="Times New Roman" w:hAnsi="Times New Roman" w:cs="Times New Roman" w:eastAsiaTheme="minorEastAsia"/>
                      <w:color w:val="auto"/>
                      <w:sz w:val="21"/>
                      <w:szCs w:val="21"/>
                      <w:highlight w:val="none"/>
                      <w:vertAlign w:val="baseline"/>
                      <w:lang w:val="en-US" w:eastAsia="zh-CN"/>
                    </w:rPr>
                  </w:pPr>
                </w:p>
              </w:tc>
            </w:tr>
            <w:tr w14:paraId="277F76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18" w:type="pct"/>
                  <w:gridSpan w:val="3"/>
                  <w:tcBorders>
                    <w:tl2br w:val="nil"/>
                    <w:tr2bl w:val="nil"/>
                  </w:tcBorders>
                  <w:vAlign w:val="center"/>
                </w:tcPr>
                <w:p w14:paraId="4359F943">
                  <w:pPr>
                    <w:jc w:val="both"/>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污染物产生浓度（</w:t>
                  </w: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cs="Times New Roman" w:eastAsiaTheme="minorEastAsia"/>
                      <w:b/>
                      <w:bCs/>
                      <w:color w:val="auto"/>
                      <w:sz w:val="21"/>
                      <w:szCs w:val="21"/>
                      <w:highlight w:val="none"/>
                      <w:vertAlign w:val="baseline"/>
                      <w:lang w:val="en-US" w:eastAsia="zh-CN"/>
                    </w:rPr>
                    <w:t>）</w:t>
                  </w:r>
                </w:p>
              </w:tc>
              <w:tc>
                <w:tcPr>
                  <w:tcW w:w="1398" w:type="pct"/>
                  <w:gridSpan w:val="2"/>
                  <w:tcBorders>
                    <w:tl2br w:val="nil"/>
                    <w:tr2bl w:val="nil"/>
                  </w:tcBorders>
                  <w:vAlign w:val="center"/>
                </w:tcPr>
                <w:p w14:paraId="6A0991D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5856.25</w:t>
                  </w:r>
                </w:p>
              </w:tc>
              <w:tc>
                <w:tcPr>
                  <w:tcW w:w="549" w:type="pct"/>
                  <w:tcBorders>
                    <w:tl2br w:val="nil"/>
                    <w:tr2bl w:val="nil"/>
                  </w:tcBorders>
                  <w:vAlign w:val="center"/>
                </w:tcPr>
                <w:p w14:paraId="5C2895B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vAlign w:val="center"/>
                </w:tcPr>
                <w:p w14:paraId="506D030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vAlign w:val="center"/>
                </w:tcPr>
                <w:p w14:paraId="7FFEC26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498" w:type="pct"/>
                  <w:tcBorders>
                    <w:tl2br w:val="nil"/>
                    <w:tr2bl w:val="nil"/>
                  </w:tcBorders>
                  <w:vAlign w:val="center"/>
                </w:tcPr>
                <w:p w14:paraId="28238CF7">
                  <w:pPr>
                    <w:jc w:val="center"/>
                    <w:rPr>
                      <w:rFonts w:hint="eastAsia" w:ascii="Times New Roman" w:hAnsi="Times New Roman" w:cs="Times New Roman" w:eastAsiaTheme="minorEastAsia"/>
                      <w:color w:val="auto"/>
                      <w:sz w:val="21"/>
                      <w:szCs w:val="21"/>
                      <w:highlight w:val="none"/>
                      <w:vertAlign w:val="baseline"/>
                      <w:lang w:val="en-US" w:eastAsia="zh-CN"/>
                    </w:rPr>
                  </w:pPr>
                </w:p>
              </w:tc>
              <w:tc>
                <w:tcPr>
                  <w:tcW w:w="502" w:type="pct"/>
                  <w:tcBorders>
                    <w:tl2br w:val="nil"/>
                    <w:tr2bl w:val="nil"/>
                  </w:tcBorders>
                  <w:vAlign w:val="center"/>
                </w:tcPr>
                <w:p w14:paraId="14DFCC84">
                  <w:pPr>
                    <w:jc w:val="center"/>
                    <w:rPr>
                      <w:rFonts w:hint="eastAsia" w:ascii="Times New Roman" w:hAnsi="Times New Roman" w:cs="Times New Roman" w:eastAsiaTheme="minorEastAsia"/>
                      <w:color w:val="auto"/>
                      <w:sz w:val="21"/>
                      <w:szCs w:val="21"/>
                      <w:highlight w:val="none"/>
                      <w:vertAlign w:val="baseline"/>
                      <w:lang w:val="en-US" w:eastAsia="zh-CN"/>
                    </w:rPr>
                  </w:pPr>
                </w:p>
              </w:tc>
            </w:tr>
            <w:tr w14:paraId="70527C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54" w:hRule="atLeast"/>
                <w:jc w:val="center"/>
              </w:trPr>
              <w:tc>
                <w:tcPr>
                  <w:tcW w:w="918" w:type="pct"/>
                  <w:gridSpan w:val="3"/>
                  <w:tcBorders>
                    <w:tl2br w:val="nil"/>
                    <w:tr2bl w:val="nil"/>
                  </w:tcBorders>
                  <w:vAlign w:val="center"/>
                </w:tcPr>
                <w:p w14:paraId="181262E4">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排放形式</w:t>
                  </w:r>
                </w:p>
              </w:tc>
              <w:tc>
                <w:tcPr>
                  <w:tcW w:w="826" w:type="pct"/>
                  <w:tcBorders>
                    <w:tl2br w:val="nil"/>
                    <w:tr2bl w:val="nil"/>
                  </w:tcBorders>
                  <w:vAlign w:val="center"/>
                </w:tcPr>
                <w:p w14:paraId="3D3E6AB6">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有组织</w:t>
                  </w:r>
                </w:p>
              </w:tc>
              <w:tc>
                <w:tcPr>
                  <w:tcW w:w="571" w:type="pct"/>
                  <w:tcBorders>
                    <w:tl2br w:val="nil"/>
                    <w:tr2bl w:val="nil"/>
                  </w:tcBorders>
                  <w:vAlign w:val="center"/>
                </w:tcPr>
                <w:p w14:paraId="125CE36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无组织</w:t>
                  </w:r>
                </w:p>
              </w:tc>
              <w:tc>
                <w:tcPr>
                  <w:tcW w:w="549" w:type="pct"/>
                  <w:tcBorders>
                    <w:tl2br w:val="nil"/>
                    <w:tr2bl w:val="nil"/>
                  </w:tcBorders>
                  <w:vAlign w:val="center"/>
                </w:tcPr>
                <w:p w14:paraId="3581ED20">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无组织</w:t>
                  </w:r>
                </w:p>
              </w:tc>
              <w:tc>
                <w:tcPr>
                  <w:tcW w:w="604" w:type="pct"/>
                  <w:tcBorders>
                    <w:tl2br w:val="nil"/>
                    <w:tr2bl w:val="nil"/>
                  </w:tcBorders>
                  <w:vAlign w:val="center"/>
                </w:tcPr>
                <w:p w14:paraId="128EE6A4">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无组织</w:t>
                  </w:r>
                </w:p>
              </w:tc>
              <w:tc>
                <w:tcPr>
                  <w:tcW w:w="527" w:type="pct"/>
                  <w:tcBorders>
                    <w:tl2br w:val="nil"/>
                    <w:tr2bl w:val="nil"/>
                  </w:tcBorders>
                  <w:vAlign w:val="center"/>
                </w:tcPr>
                <w:p w14:paraId="56A0A9C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无组织</w:t>
                  </w:r>
                </w:p>
              </w:tc>
              <w:tc>
                <w:tcPr>
                  <w:tcW w:w="498" w:type="pct"/>
                  <w:tcBorders>
                    <w:tl2br w:val="nil"/>
                    <w:tr2bl w:val="nil"/>
                  </w:tcBorders>
                  <w:vAlign w:val="center"/>
                </w:tcPr>
                <w:p w14:paraId="3240BB45">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无组织</w:t>
                  </w:r>
                </w:p>
              </w:tc>
              <w:tc>
                <w:tcPr>
                  <w:tcW w:w="502" w:type="pct"/>
                  <w:tcBorders>
                    <w:tl2br w:val="nil"/>
                    <w:tr2bl w:val="nil"/>
                  </w:tcBorders>
                  <w:vAlign w:val="center"/>
                </w:tcPr>
                <w:p w14:paraId="07BCADFD">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无组织</w:t>
                  </w:r>
                </w:p>
              </w:tc>
            </w:tr>
            <w:tr w14:paraId="7A61D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257" w:type="pct"/>
                  <w:vMerge w:val="restart"/>
                  <w:tcBorders>
                    <w:tl2br w:val="nil"/>
                    <w:tr2bl w:val="nil"/>
                  </w:tcBorders>
                  <w:vAlign w:val="center"/>
                </w:tcPr>
                <w:p w14:paraId="1905105A">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治理</w:t>
                  </w:r>
                </w:p>
                <w:p w14:paraId="79B950F7">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设施</w:t>
                  </w:r>
                </w:p>
              </w:tc>
              <w:tc>
                <w:tcPr>
                  <w:tcW w:w="661" w:type="pct"/>
                  <w:gridSpan w:val="2"/>
                  <w:tcBorders>
                    <w:tl2br w:val="nil"/>
                    <w:tr2bl w:val="nil"/>
                  </w:tcBorders>
                  <w:vAlign w:val="center"/>
                </w:tcPr>
                <w:p w14:paraId="62724ECB">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名称</w:t>
                  </w:r>
                </w:p>
              </w:tc>
              <w:tc>
                <w:tcPr>
                  <w:tcW w:w="826" w:type="pct"/>
                  <w:tcBorders>
                    <w:tl2br w:val="nil"/>
                    <w:tr2bl w:val="nil"/>
                  </w:tcBorders>
                  <w:vAlign w:val="center"/>
                </w:tcPr>
                <w:p w14:paraId="3EF60A13">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集气罩+1套布袋除尘+15m排气筒</w:t>
                  </w:r>
                </w:p>
              </w:tc>
              <w:tc>
                <w:tcPr>
                  <w:tcW w:w="571" w:type="pct"/>
                  <w:tcBorders>
                    <w:tl2br w:val="nil"/>
                    <w:tr2bl w:val="nil"/>
                  </w:tcBorders>
                  <w:vAlign w:val="center"/>
                </w:tcPr>
                <w:p w14:paraId="446C7741">
                  <w:pPr>
                    <w:jc w:val="center"/>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全封闭</w:t>
                  </w:r>
                  <w:r>
                    <w:rPr>
                      <w:rFonts w:hint="eastAsia" w:ascii="Times New Roman" w:hAnsi="Times New Roman" w:eastAsia="宋体" w:cs="Times New Roman"/>
                      <w:color w:val="auto"/>
                      <w:highlight w:val="none"/>
                      <w:lang w:val="en-US" w:eastAsia="zh-CN"/>
                    </w:rPr>
                    <w:t>厂房+</w:t>
                  </w:r>
                  <w:r>
                    <w:rPr>
                      <w:rFonts w:hint="default" w:ascii="Times New Roman" w:hAnsi="Times New Roman" w:eastAsia="宋体" w:cs="Times New Roman"/>
                      <w:color w:val="auto"/>
                      <w:highlight w:val="none"/>
                      <w:lang w:val="en-US" w:eastAsia="zh-CN"/>
                    </w:rPr>
                    <w:t>自动</w:t>
                  </w:r>
                  <w:r>
                    <w:rPr>
                      <w:rFonts w:hint="eastAsia" w:ascii="Times New Roman" w:hAnsi="Times New Roman" w:eastAsia="宋体" w:cs="Times New Roman"/>
                      <w:color w:val="auto"/>
                      <w:highlight w:val="none"/>
                      <w:lang w:val="en-US" w:eastAsia="zh-CN"/>
                    </w:rPr>
                    <w:t>喷雾</w:t>
                  </w:r>
                </w:p>
              </w:tc>
              <w:tc>
                <w:tcPr>
                  <w:tcW w:w="549" w:type="pct"/>
                  <w:tcBorders>
                    <w:tl2br w:val="nil"/>
                    <w:tr2bl w:val="nil"/>
                  </w:tcBorders>
                  <w:vAlign w:val="center"/>
                </w:tcPr>
                <w:p w14:paraId="160AAA40">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全封闭</w:t>
                  </w:r>
                  <w:r>
                    <w:rPr>
                      <w:rFonts w:hint="eastAsia" w:ascii="Times New Roman" w:hAnsi="Times New Roman" w:eastAsia="宋体" w:cs="Times New Roman"/>
                      <w:color w:val="auto"/>
                      <w:highlight w:val="none"/>
                      <w:lang w:val="en-US" w:eastAsia="zh-CN"/>
                    </w:rPr>
                    <w:t>厂房+喷雾</w:t>
                  </w:r>
                </w:p>
              </w:tc>
              <w:tc>
                <w:tcPr>
                  <w:tcW w:w="604" w:type="pct"/>
                  <w:tcBorders>
                    <w:tl2br w:val="nil"/>
                    <w:tr2bl w:val="nil"/>
                  </w:tcBorders>
                  <w:vAlign w:val="center"/>
                </w:tcPr>
                <w:p w14:paraId="2A106971">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全封闭</w:t>
                  </w:r>
                  <w:r>
                    <w:rPr>
                      <w:rFonts w:hint="eastAsia" w:ascii="Times New Roman" w:hAnsi="Times New Roman" w:eastAsia="宋体" w:cs="Times New Roman"/>
                      <w:color w:val="auto"/>
                      <w:highlight w:val="none"/>
                      <w:lang w:val="en-US" w:eastAsia="zh-CN"/>
                    </w:rPr>
                    <w:t>厂房+喷雾</w:t>
                  </w:r>
                </w:p>
              </w:tc>
              <w:tc>
                <w:tcPr>
                  <w:tcW w:w="527" w:type="pct"/>
                  <w:tcBorders>
                    <w:tl2br w:val="nil"/>
                    <w:tr2bl w:val="nil"/>
                  </w:tcBorders>
                  <w:vAlign w:val="center"/>
                </w:tcPr>
                <w:p w14:paraId="79A826DA">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全封闭</w:t>
                  </w:r>
                  <w:r>
                    <w:rPr>
                      <w:rFonts w:hint="eastAsia" w:ascii="Times New Roman" w:hAnsi="Times New Roman" w:eastAsia="宋体" w:cs="Times New Roman"/>
                      <w:color w:val="auto"/>
                      <w:highlight w:val="none"/>
                      <w:lang w:val="en-US" w:eastAsia="zh-CN"/>
                    </w:rPr>
                    <w:t>厂房</w:t>
                  </w:r>
                  <w:r>
                    <w:rPr>
                      <w:rFonts w:hint="default" w:ascii="Times New Roman" w:hAnsi="Times New Roman" w:eastAsia="宋体" w:cs="Times New Roman"/>
                      <w:color w:val="auto"/>
                      <w:highlight w:val="none"/>
                      <w:lang w:val="en-US" w:eastAsia="zh-CN"/>
                    </w:rPr>
                    <w:t>、仓顶</w:t>
                  </w:r>
                  <w:r>
                    <w:rPr>
                      <w:rFonts w:hint="eastAsia" w:ascii="Times New Roman" w:hAnsi="Times New Roman" w:eastAsia="宋体" w:cs="Times New Roman"/>
                      <w:color w:val="auto"/>
                      <w:highlight w:val="none"/>
                      <w:lang w:val="en-US" w:eastAsia="zh-CN"/>
                    </w:rPr>
                    <w:t>脉冲布袋除尘器</w:t>
                  </w:r>
                </w:p>
              </w:tc>
              <w:tc>
                <w:tcPr>
                  <w:tcW w:w="498" w:type="pct"/>
                  <w:tcBorders>
                    <w:tl2br w:val="nil"/>
                    <w:tr2bl w:val="nil"/>
                  </w:tcBorders>
                  <w:vAlign w:val="center"/>
                </w:tcPr>
                <w:p w14:paraId="28CFB0FD">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全封闭厂房、搅拌机自带脉冲式布袋除尘器</w:t>
                  </w:r>
                </w:p>
              </w:tc>
              <w:tc>
                <w:tcPr>
                  <w:tcW w:w="502" w:type="pct"/>
                  <w:tcBorders>
                    <w:tl2br w:val="nil"/>
                    <w:tr2bl w:val="nil"/>
                  </w:tcBorders>
                  <w:vAlign w:val="center"/>
                </w:tcPr>
                <w:p w14:paraId="126CC013">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洗车台、洒水降尘</w:t>
                  </w:r>
                </w:p>
              </w:tc>
            </w:tr>
            <w:tr w14:paraId="7873F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57" w:type="pct"/>
                  <w:vMerge w:val="continue"/>
                  <w:tcBorders>
                    <w:tl2br w:val="nil"/>
                    <w:tr2bl w:val="nil"/>
                  </w:tcBorders>
                  <w:vAlign w:val="center"/>
                </w:tcPr>
                <w:p w14:paraId="7826F4A4">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61" w:type="pct"/>
                  <w:gridSpan w:val="2"/>
                  <w:tcBorders>
                    <w:tl2br w:val="nil"/>
                    <w:tr2bl w:val="nil"/>
                  </w:tcBorders>
                  <w:vAlign w:val="center"/>
                </w:tcPr>
                <w:p w14:paraId="4A960C54">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风量</w:t>
                  </w:r>
                </w:p>
              </w:tc>
              <w:tc>
                <w:tcPr>
                  <w:tcW w:w="826" w:type="pct"/>
                  <w:tcBorders>
                    <w:tl2br w:val="nil"/>
                    <w:tr2bl w:val="nil"/>
                  </w:tcBorders>
                  <w:vAlign w:val="center"/>
                </w:tcPr>
                <w:p w14:paraId="379E1D7D">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2</w:t>
                  </w:r>
                  <w:r>
                    <w:rPr>
                      <w:rFonts w:hint="default" w:ascii="Times New Roman" w:hAnsi="Times New Roman" w:cs="Times New Roman" w:eastAsiaTheme="minorEastAsia"/>
                      <w:color w:val="auto"/>
                      <w:sz w:val="21"/>
                      <w:szCs w:val="21"/>
                      <w:highlight w:val="none"/>
                      <w:vertAlign w:val="baseline"/>
                      <w:lang w:val="en-US" w:eastAsia="zh-CN"/>
                    </w:rPr>
                    <w:t>0000m</w:t>
                  </w:r>
                  <w:r>
                    <w:rPr>
                      <w:rFonts w:hint="default" w:ascii="Times New Roman" w:hAnsi="Times New Roman"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vertAlign w:val="baseline"/>
                      <w:lang w:val="en-US" w:eastAsia="zh-CN"/>
                    </w:rPr>
                    <w:t>/h</w:t>
                  </w:r>
                </w:p>
              </w:tc>
              <w:tc>
                <w:tcPr>
                  <w:tcW w:w="571" w:type="pct"/>
                  <w:tcBorders>
                    <w:tl2br w:val="nil"/>
                    <w:tr2bl w:val="nil"/>
                  </w:tcBorders>
                  <w:vAlign w:val="center"/>
                </w:tcPr>
                <w:p w14:paraId="3ABFD03C">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vAlign w:val="center"/>
                </w:tcPr>
                <w:p w14:paraId="3F11183F">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vAlign w:val="center"/>
                </w:tcPr>
                <w:p w14:paraId="65159EE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940" w:type="dxa"/>
                  <w:tcBorders>
                    <w:tl2br w:val="nil"/>
                    <w:tr2bl w:val="nil"/>
                  </w:tcBorders>
                  <w:vAlign w:val="center"/>
                </w:tcPr>
                <w:p w14:paraId="60D2C6F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498" w:type="pct"/>
                  <w:tcBorders>
                    <w:tl2br w:val="nil"/>
                    <w:tr2bl w:val="nil"/>
                  </w:tcBorders>
                  <w:vAlign w:val="center"/>
                </w:tcPr>
                <w:p w14:paraId="3203506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vAlign w:val="center"/>
                </w:tcPr>
                <w:p w14:paraId="1D661C15">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6C9F0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57" w:type="pct"/>
                  <w:vMerge w:val="continue"/>
                  <w:tcBorders>
                    <w:tl2br w:val="nil"/>
                    <w:tr2bl w:val="nil"/>
                  </w:tcBorders>
                  <w:vAlign w:val="center"/>
                </w:tcPr>
                <w:p w14:paraId="6F408B00">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61" w:type="pct"/>
                  <w:gridSpan w:val="2"/>
                  <w:tcBorders>
                    <w:tl2br w:val="nil"/>
                    <w:tr2bl w:val="nil"/>
                  </w:tcBorders>
                  <w:vAlign w:val="center"/>
                </w:tcPr>
                <w:p w14:paraId="167FF787">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收集效率</w:t>
                  </w:r>
                </w:p>
              </w:tc>
              <w:tc>
                <w:tcPr>
                  <w:tcW w:w="826" w:type="pct"/>
                  <w:tcBorders>
                    <w:tl2br w:val="nil"/>
                    <w:tr2bl w:val="nil"/>
                  </w:tcBorders>
                  <w:vAlign w:val="center"/>
                </w:tcPr>
                <w:p w14:paraId="1C4CD707">
                  <w:pPr>
                    <w:jc w:val="center"/>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sz w:val="21"/>
                      <w:szCs w:val="21"/>
                      <w:highlight w:val="none"/>
                      <w:vertAlign w:val="baseline"/>
                      <w:lang w:val="en-US" w:eastAsia="zh-CN"/>
                    </w:rPr>
                    <w:t>95%</w:t>
                  </w:r>
                </w:p>
              </w:tc>
              <w:tc>
                <w:tcPr>
                  <w:tcW w:w="571" w:type="pct"/>
                  <w:tcBorders>
                    <w:tl2br w:val="nil"/>
                    <w:tr2bl w:val="nil"/>
                  </w:tcBorders>
                  <w:vAlign w:val="center"/>
                </w:tcPr>
                <w:p w14:paraId="6A9CE93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vAlign w:val="center"/>
                </w:tcPr>
                <w:p w14:paraId="44A5317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vAlign w:val="center"/>
                </w:tcPr>
                <w:p w14:paraId="2C74CA35">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940" w:type="dxa"/>
                  <w:tcBorders>
                    <w:tl2br w:val="nil"/>
                    <w:tr2bl w:val="nil"/>
                  </w:tcBorders>
                  <w:vAlign w:val="center"/>
                </w:tcPr>
                <w:p w14:paraId="4864425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99%</w:t>
                  </w:r>
                </w:p>
              </w:tc>
              <w:tc>
                <w:tcPr>
                  <w:tcW w:w="498" w:type="pct"/>
                  <w:tcBorders>
                    <w:tl2br w:val="nil"/>
                    <w:tr2bl w:val="nil"/>
                  </w:tcBorders>
                  <w:vAlign w:val="center"/>
                </w:tcPr>
                <w:p w14:paraId="4146CD9D">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95%</w:t>
                  </w:r>
                </w:p>
              </w:tc>
              <w:tc>
                <w:tcPr>
                  <w:tcW w:w="897" w:type="dxa"/>
                  <w:tcBorders>
                    <w:tl2br w:val="nil"/>
                    <w:tr2bl w:val="nil"/>
                  </w:tcBorders>
                  <w:vAlign w:val="center"/>
                </w:tcPr>
                <w:p w14:paraId="39C2A2C8">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219B9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57" w:type="pct"/>
                  <w:vMerge w:val="continue"/>
                  <w:tcBorders>
                    <w:tl2br w:val="nil"/>
                    <w:tr2bl w:val="nil"/>
                  </w:tcBorders>
                  <w:vAlign w:val="center"/>
                </w:tcPr>
                <w:p w14:paraId="52C1E8FC">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61" w:type="pct"/>
                  <w:gridSpan w:val="2"/>
                  <w:tcBorders>
                    <w:tl2br w:val="nil"/>
                    <w:tr2bl w:val="nil"/>
                  </w:tcBorders>
                  <w:vAlign w:val="center"/>
                </w:tcPr>
                <w:p w14:paraId="4CB7F386">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去除效率</w:t>
                  </w:r>
                </w:p>
              </w:tc>
              <w:tc>
                <w:tcPr>
                  <w:tcW w:w="826" w:type="pct"/>
                  <w:tcBorders>
                    <w:tl2br w:val="nil"/>
                    <w:tr2bl w:val="nil"/>
                  </w:tcBorders>
                  <w:vAlign w:val="center"/>
                </w:tcPr>
                <w:p w14:paraId="51F65967">
                  <w:pPr>
                    <w:jc w:val="center"/>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sz w:val="21"/>
                      <w:szCs w:val="21"/>
                      <w:highlight w:val="none"/>
                      <w:vertAlign w:val="baseline"/>
                      <w:lang w:val="en-US" w:eastAsia="zh-CN"/>
                    </w:rPr>
                    <w:t>99%</w:t>
                  </w:r>
                </w:p>
              </w:tc>
              <w:tc>
                <w:tcPr>
                  <w:tcW w:w="571" w:type="pct"/>
                  <w:tcBorders>
                    <w:tl2br w:val="nil"/>
                    <w:tr2bl w:val="nil"/>
                  </w:tcBorders>
                  <w:vAlign w:val="center"/>
                </w:tcPr>
                <w:p w14:paraId="170BF18B">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75%</w:t>
                  </w:r>
                </w:p>
              </w:tc>
              <w:tc>
                <w:tcPr>
                  <w:tcW w:w="549" w:type="pct"/>
                  <w:tcBorders>
                    <w:tl2br w:val="nil"/>
                    <w:tr2bl w:val="nil"/>
                  </w:tcBorders>
                  <w:vAlign w:val="center"/>
                </w:tcPr>
                <w:p w14:paraId="544D297F">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75%</w:t>
                  </w:r>
                </w:p>
              </w:tc>
              <w:tc>
                <w:tcPr>
                  <w:tcW w:w="604" w:type="pct"/>
                  <w:tcBorders>
                    <w:tl2br w:val="nil"/>
                    <w:tr2bl w:val="nil"/>
                  </w:tcBorders>
                  <w:vAlign w:val="center"/>
                </w:tcPr>
                <w:p w14:paraId="742E60A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75%</w:t>
                  </w:r>
                </w:p>
              </w:tc>
              <w:tc>
                <w:tcPr>
                  <w:tcW w:w="527" w:type="pct"/>
                  <w:tcBorders>
                    <w:tl2br w:val="nil"/>
                    <w:tr2bl w:val="nil"/>
                  </w:tcBorders>
                  <w:vAlign w:val="center"/>
                </w:tcPr>
                <w:p w14:paraId="31A7F9B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99%</w:t>
                  </w:r>
                </w:p>
              </w:tc>
              <w:tc>
                <w:tcPr>
                  <w:tcW w:w="498" w:type="pct"/>
                  <w:tcBorders>
                    <w:tl2br w:val="nil"/>
                    <w:tr2bl w:val="nil"/>
                  </w:tcBorders>
                  <w:vAlign w:val="center"/>
                </w:tcPr>
                <w:p w14:paraId="196C106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95%</w:t>
                  </w:r>
                </w:p>
              </w:tc>
              <w:tc>
                <w:tcPr>
                  <w:tcW w:w="502" w:type="pct"/>
                  <w:tcBorders>
                    <w:tl2br w:val="nil"/>
                    <w:tr2bl w:val="nil"/>
                  </w:tcBorders>
                  <w:vAlign w:val="center"/>
                </w:tcPr>
                <w:p w14:paraId="07ECF729">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75%</w:t>
                  </w:r>
                </w:p>
              </w:tc>
            </w:tr>
            <w:tr w14:paraId="7DCEC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7" w:type="pct"/>
                  <w:vMerge w:val="continue"/>
                  <w:tcBorders>
                    <w:tl2br w:val="nil"/>
                    <w:tr2bl w:val="nil"/>
                  </w:tcBorders>
                  <w:vAlign w:val="center"/>
                </w:tcPr>
                <w:p w14:paraId="1BD8E8D8">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61" w:type="pct"/>
                  <w:gridSpan w:val="2"/>
                  <w:tcBorders>
                    <w:tl2br w:val="nil"/>
                    <w:tr2bl w:val="nil"/>
                  </w:tcBorders>
                  <w:vAlign w:val="center"/>
                </w:tcPr>
                <w:p w14:paraId="1E6A40CE">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是否为可行技术</w:t>
                  </w:r>
                </w:p>
              </w:tc>
              <w:tc>
                <w:tcPr>
                  <w:tcW w:w="826" w:type="pct"/>
                  <w:tcBorders>
                    <w:tl2br w:val="nil"/>
                    <w:tr2bl w:val="nil"/>
                  </w:tcBorders>
                  <w:vAlign w:val="center"/>
                </w:tcPr>
                <w:p w14:paraId="2F62F586">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是</w:t>
                  </w:r>
                </w:p>
              </w:tc>
              <w:tc>
                <w:tcPr>
                  <w:tcW w:w="571" w:type="pct"/>
                  <w:tcBorders>
                    <w:tl2br w:val="nil"/>
                    <w:tr2bl w:val="nil"/>
                  </w:tcBorders>
                  <w:vAlign w:val="center"/>
                </w:tcPr>
                <w:p w14:paraId="649F588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vAlign w:val="center"/>
                </w:tcPr>
                <w:p w14:paraId="219734CB">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vAlign w:val="center"/>
                </w:tcPr>
                <w:p w14:paraId="30632C35">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vAlign w:val="center"/>
                </w:tcPr>
                <w:p w14:paraId="11F1DCA3">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vAlign w:val="center"/>
                </w:tcPr>
                <w:p w14:paraId="260A759C">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vAlign w:val="center"/>
                </w:tcPr>
                <w:p w14:paraId="6FBCB4C0">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79D6B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18" w:type="pct"/>
                  <w:gridSpan w:val="3"/>
                  <w:tcBorders>
                    <w:tl2br w:val="nil"/>
                    <w:tr2bl w:val="nil"/>
                  </w:tcBorders>
                  <w:shd w:val="clear" w:color="auto" w:fill="auto"/>
                  <w:vAlign w:val="center"/>
                </w:tcPr>
                <w:p w14:paraId="10E67042">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污染物排放量（t/a）</w:t>
                  </w:r>
                </w:p>
              </w:tc>
              <w:tc>
                <w:tcPr>
                  <w:tcW w:w="826" w:type="pct"/>
                  <w:tcBorders>
                    <w:tl2br w:val="nil"/>
                    <w:tr2bl w:val="nil"/>
                  </w:tcBorders>
                  <w:shd w:val="clear" w:color="auto" w:fill="auto"/>
                  <w:vAlign w:val="center"/>
                </w:tcPr>
                <w:p w14:paraId="4BFD47D5">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2.693</w:t>
                  </w:r>
                </w:p>
              </w:tc>
              <w:tc>
                <w:tcPr>
                  <w:tcW w:w="571" w:type="pct"/>
                  <w:tcBorders>
                    <w:tl2br w:val="nil"/>
                    <w:tr2bl w:val="nil"/>
                  </w:tcBorders>
                  <w:shd w:val="clear" w:color="auto" w:fill="auto"/>
                  <w:vAlign w:val="center"/>
                </w:tcPr>
                <w:p w14:paraId="29BE522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4.253</w:t>
                  </w:r>
                </w:p>
              </w:tc>
              <w:tc>
                <w:tcPr>
                  <w:tcW w:w="549" w:type="pct"/>
                  <w:tcBorders>
                    <w:tl2br w:val="nil"/>
                    <w:tr2bl w:val="nil"/>
                  </w:tcBorders>
                  <w:shd w:val="clear" w:color="auto" w:fill="auto"/>
                  <w:vAlign w:val="center"/>
                </w:tcPr>
                <w:p w14:paraId="17EA768C">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0.296</w:t>
                  </w:r>
                </w:p>
              </w:tc>
              <w:tc>
                <w:tcPr>
                  <w:tcW w:w="604" w:type="pct"/>
                  <w:tcBorders>
                    <w:tl2br w:val="nil"/>
                    <w:tr2bl w:val="nil"/>
                  </w:tcBorders>
                  <w:shd w:val="clear" w:color="auto" w:fill="auto"/>
                  <w:vAlign w:val="center"/>
                </w:tcPr>
                <w:p w14:paraId="4E0C0158">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1.431</w:t>
                  </w:r>
                </w:p>
              </w:tc>
              <w:tc>
                <w:tcPr>
                  <w:tcW w:w="527" w:type="pct"/>
                  <w:tcBorders>
                    <w:tl2br w:val="nil"/>
                    <w:tr2bl w:val="nil"/>
                  </w:tcBorders>
                  <w:shd w:val="clear" w:color="auto" w:fill="auto"/>
                  <w:vAlign w:val="center"/>
                </w:tcPr>
                <w:p w14:paraId="510D86C0">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0.0032</w:t>
                  </w:r>
                </w:p>
              </w:tc>
              <w:tc>
                <w:tcPr>
                  <w:tcW w:w="498" w:type="pct"/>
                  <w:tcBorders>
                    <w:tl2br w:val="nil"/>
                    <w:tr2bl w:val="nil"/>
                  </w:tcBorders>
                  <w:shd w:val="clear" w:color="auto" w:fill="auto"/>
                  <w:vAlign w:val="center"/>
                </w:tcPr>
                <w:p w14:paraId="4271E600">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0.932</w:t>
                  </w:r>
                </w:p>
              </w:tc>
              <w:tc>
                <w:tcPr>
                  <w:tcW w:w="502" w:type="pct"/>
                  <w:tcBorders>
                    <w:tl2br w:val="nil"/>
                    <w:tr2bl w:val="nil"/>
                  </w:tcBorders>
                  <w:shd w:val="clear" w:color="auto" w:fill="auto"/>
                  <w:vAlign w:val="center"/>
                </w:tcPr>
                <w:p w14:paraId="6D7746B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0.071</w:t>
                  </w:r>
                </w:p>
              </w:tc>
            </w:tr>
            <w:tr w14:paraId="2E8D03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18" w:type="pct"/>
                  <w:gridSpan w:val="3"/>
                  <w:tcBorders>
                    <w:tl2br w:val="nil"/>
                    <w:tr2bl w:val="nil"/>
                  </w:tcBorders>
                  <w:shd w:val="clear" w:color="auto" w:fill="auto"/>
                  <w:vAlign w:val="center"/>
                </w:tcPr>
                <w:p w14:paraId="5BF87E3E">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污染物排放速率（</w:t>
                  </w:r>
                  <w:r>
                    <w:rPr>
                      <w:rFonts w:hint="default" w:ascii="Times New Roman" w:hAnsi="Times New Roman" w:eastAsia="宋体" w:cs="Times New Roman"/>
                      <w:b/>
                      <w:bCs/>
                      <w:color w:val="auto"/>
                      <w:sz w:val="21"/>
                      <w:szCs w:val="21"/>
                      <w:highlight w:val="none"/>
                      <w:lang w:val="en-US" w:eastAsia="zh-CN"/>
                    </w:rPr>
                    <w:t>kg/h</w:t>
                  </w:r>
                  <w:r>
                    <w:rPr>
                      <w:rFonts w:hint="default" w:ascii="Times New Roman" w:hAnsi="Times New Roman" w:cs="Times New Roman" w:eastAsiaTheme="minorEastAsia"/>
                      <w:b/>
                      <w:bCs/>
                      <w:color w:val="auto"/>
                      <w:sz w:val="21"/>
                      <w:szCs w:val="21"/>
                      <w:highlight w:val="none"/>
                      <w:vertAlign w:val="baseline"/>
                      <w:lang w:val="en-US" w:eastAsia="zh-CN"/>
                    </w:rPr>
                    <w:t>）</w:t>
                  </w:r>
                </w:p>
              </w:tc>
              <w:tc>
                <w:tcPr>
                  <w:tcW w:w="826" w:type="pct"/>
                  <w:tcBorders>
                    <w:tl2br w:val="nil"/>
                    <w:tr2bl w:val="nil"/>
                  </w:tcBorders>
                  <w:shd w:val="clear" w:color="auto" w:fill="auto"/>
                  <w:vAlign w:val="center"/>
                </w:tcPr>
                <w:p w14:paraId="3362E2DE">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1.122</w:t>
                  </w:r>
                </w:p>
              </w:tc>
              <w:tc>
                <w:tcPr>
                  <w:tcW w:w="571" w:type="pct"/>
                  <w:tcBorders>
                    <w:tl2br w:val="nil"/>
                    <w:tr2bl w:val="nil"/>
                  </w:tcBorders>
                  <w:shd w:val="clear" w:color="auto" w:fill="auto"/>
                  <w:vAlign w:val="center"/>
                </w:tcPr>
                <w:p w14:paraId="7451DFFD">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1.772</w:t>
                  </w:r>
                </w:p>
              </w:tc>
              <w:tc>
                <w:tcPr>
                  <w:tcW w:w="549" w:type="pct"/>
                  <w:tcBorders>
                    <w:tl2br w:val="nil"/>
                    <w:tr2bl w:val="nil"/>
                  </w:tcBorders>
                  <w:shd w:val="clear" w:color="auto" w:fill="auto"/>
                  <w:vAlign w:val="center"/>
                </w:tcPr>
                <w:p w14:paraId="041533F5">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69DF49D0">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6596F94B">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0.001</w:t>
                  </w:r>
                </w:p>
              </w:tc>
              <w:tc>
                <w:tcPr>
                  <w:tcW w:w="498" w:type="pct"/>
                  <w:tcBorders>
                    <w:tl2br w:val="nil"/>
                    <w:tr2bl w:val="nil"/>
                  </w:tcBorders>
                  <w:shd w:val="clear" w:color="auto" w:fill="auto"/>
                  <w:vAlign w:val="center"/>
                </w:tcPr>
                <w:p w14:paraId="503C4053">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0.388</w:t>
                  </w:r>
                </w:p>
              </w:tc>
              <w:tc>
                <w:tcPr>
                  <w:tcW w:w="502" w:type="pct"/>
                  <w:tcBorders>
                    <w:tl2br w:val="nil"/>
                    <w:tr2bl w:val="nil"/>
                  </w:tcBorders>
                  <w:shd w:val="clear" w:color="auto" w:fill="auto"/>
                  <w:vAlign w:val="center"/>
                </w:tcPr>
                <w:p w14:paraId="1A7F1CB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6401D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18" w:type="pct"/>
                  <w:gridSpan w:val="3"/>
                  <w:tcBorders>
                    <w:tl2br w:val="nil"/>
                    <w:tr2bl w:val="nil"/>
                  </w:tcBorders>
                  <w:shd w:val="clear" w:color="auto" w:fill="auto"/>
                  <w:vAlign w:val="center"/>
                </w:tcPr>
                <w:p w14:paraId="38E77590">
                  <w:pPr>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污染物排放浓度（</w:t>
                  </w: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cs="Times New Roman" w:eastAsiaTheme="minorEastAsia"/>
                      <w:b/>
                      <w:bCs/>
                      <w:color w:val="auto"/>
                      <w:sz w:val="21"/>
                      <w:szCs w:val="21"/>
                      <w:highlight w:val="none"/>
                      <w:vertAlign w:val="baseline"/>
                      <w:lang w:val="en-US" w:eastAsia="zh-CN"/>
                    </w:rPr>
                    <w:t>）</w:t>
                  </w:r>
                </w:p>
              </w:tc>
              <w:tc>
                <w:tcPr>
                  <w:tcW w:w="826" w:type="pct"/>
                  <w:tcBorders>
                    <w:tl2br w:val="nil"/>
                    <w:tr2bl w:val="nil"/>
                  </w:tcBorders>
                  <w:shd w:val="clear" w:color="auto" w:fill="auto"/>
                  <w:vAlign w:val="center"/>
                </w:tcPr>
                <w:p w14:paraId="17D3289E">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56.109</w:t>
                  </w:r>
                </w:p>
              </w:tc>
              <w:tc>
                <w:tcPr>
                  <w:tcW w:w="571" w:type="pct"/>
                  <w:tcBorders>
                    <w:tl2br w:val="nil"/>
                    <w:tr2bl w:val="nil"/>
                  </w:tcBorders>
                  <w:shd w:val="clear" w:color="auto" w:fill="auto"/>
                  <w:vAlign w:val="center"/>
                </w:tcPr>
                <w:p w14:paraId="0BD49E4B">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60A1C271">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29E46713">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1B9BA1F3">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316B3009">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7AB93E6F">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01BBC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84" w:type="pct"/>
                  <w:gridSpan w:val="2"/>
                  <w:vMerge w:val="restart"/>
                  <w:tcBorders>
                    <w:tl2br w:val="nil"/>
                    <w:tr2bl w:val="nil"/>
                  </w:tcBorders>
                  <w:shd w:val="clear" w:color="auto" w:fill="auto"/>
                  <w:vAlign w:val="center"/>
                </w:tcPr>
                <w:p w14:paraId="60CD2007">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排放口基本情况</w:t>
                  </w:r>
                </w:p>
              </w:tc>
              <w:tc>
                <w:tcPr>
                  <w:tcW w:w="634" w:type="pct"/>
                  <w:tcBorders>
                    <w:tl2br w:val="nil"/>
                    <w:tr2bl w:val="nil"/>
                  </w:tcBorders>
                  <w:shd w:val="clear" w:color="auto" w:fill="auto"/>
                  <w:vAlign w:val="center"/>
                </w:tcPr>
                <w:p w14:paraId="7549819D">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编号</w:t>
                  </w:r>
                </w:p>
              </w:tc>
              <w:tc>
                <w:tcPr>
                  <w:tcW w:w="826" w:type="pct"/>
                  <w:tcBorders>
                    <w:tl2br w:val="nil"/>
                    <w:tr2bl w:val="nil"/>
                  </w:tcBorders>
                  <w:shd w:val="clear" w:color="auto" w:fill="auto"/>
                  <w:vAlign w:val="center"/>
                </w:tcPr>
                <w:p w14:paraId="5912C01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DA001</w:t>
                  </w:r>
                </w:p>
              </w:tc>
              <w:tc>
                <w:tcPr>
                  <w:tcW w:w="571" w:type="pct"/>
                  <w:tcBorders>
                    <w:tl2br w:val="nil"/>
                    <w:tr2bl w:val="nil"/>
                  </w:tcBorders>
                  <w:shd w:val="clear" w:color="auto" w:fill="auto"/>
                  <w:vAlign w:val="center"/>
                </w:tcPr>
                <w:p w14:paraId="76612070">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0B44723D">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321C915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6C603ED4">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23D73E11">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0ED16F36">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22E02E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84" w:type="pct"/>
                  <w:gridSpan w:val="2"/>
                  <w:vMerge w:val="continue"/>
                  <w:tcBorders>
                    <w:tl2br w:val="nil"/>
                    <w:tr2bl w:val="nil"/>
                  </w:tcBorders>
                  <w:shd w:val="clear" w:color="auto" w:fill="auto"/>
                  <w:vAlign w:val="center"/>
                </w:tcPr>
                <w:p w14:paraId="3DFBBCA1">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34" w:type="pct"/>
                  <w:tcBorders>
                    <w:tl2br w:val="nil"/>
                    <w:tr2bl w:val="nil"/>
                  </w:tcBorders>
                  <w:shd w:val="clear" w:color="auto" w:fill="auto"/>
                  <w:vAlign w:val="center"/>
                </w:tcPr>
                <w:p w14:paraId="4B930E9A">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名称</w:t>
                  </w:r>
                </w:p>
              </w:tc>
              <w:tc>
                <w:tcPr>
                  <w:tcW w:w="826" w:type="pct"/>
                  <w:tcBorders>
                    <w:tl2br w:val="nil"/>
                    <w:tr2bl w:val="nil"/>
                  </w:tcBorders>
                  <w:shd w:val="clear" w:color="auto" w:fill="auto"/>
                  <w:vAlign w:val="center"/>
                </w:tcPr>
                <w:p w14:paraId="5EC15C6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排气筒1</w:t>
                  </w:r>
                </w:p>
              </w:tc>
              <w:tc>
                <w:tcPr>
                  <w:tcW w:w="571" w:type="pct"/>
                  <w:tcBorders>
                    <w:tl2br w:val="nil"/>
                    <w:tr2bl w:val="nil"/>
                  </w:tcBorders>
                  <w:shd w:val="clear" w:color="auto" w:fill="auto"/>
                  <w:vAlign w:val="center"/>
                </w:tcPr>
                <w:p w14:paraId="38F2AF83">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5F0E59B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04F5549E">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3F55BF34">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33F67648">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31CD9F09">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71881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84" w:type="pct"/>
                  <w:gridSpan w:val="2"/>
                  <w:vMerge w:val="continue"/>
                  <w:tcBorders>
                    <w:tl2br w:val="nil"/>
                    <w:tr2bl w:val="nil"/>
                  </w:tcBorders>
                  <w:shd w:val="clear" w:color="auto" w:fill="auto"/>
                  <w:vAlign w:val="center"/>
                </w:tcPr>
                <w:p w14:paraId="4B662003">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34" w:type="pct"/>
                  <w:tcBorders>
                    <w:tl2br w:val="nil"/>
                    <w:tr2bl w:val="nil"/>
                  </w:tcBorders>
                  <w:shd w:val="clear" w:color="auto" w:fill="auto"/>
                  <w:vAlign w:val="center"/>
                </w:tcPr>
                <w:p w14:paraId="4992F047">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类型</w:t>
                  </w:r>
                </w:p>
              </w:tc>
              <w:tc>
                <w:tcPr>
                  <w:tcW w:w="826" w:type="pct"/>
                  <w:tcBorders>
                    <w:tl2br w:val="nil"/>
                    <w:tr2bl w:val="nil"/>
                  </w:tcBorders>
                  <w:shd w:val="clear" w:color="auto" w:fill="auto"/>
                  <w:vAlign w:val="center"/>
                </w:tcPr>
                <w:p w14:paraId="69FE972D">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一般排放口</w:t>
                  </w:r>
                </w:p>
              </w:tc>
              <w:tc>
                <w:tcPr>
                  <w:tcW w:w="571" w:type="pct"/>
                  <w:tcBorders>
                    <w:tl2br w:val="nil"/>
                    <w:tr2bl w:val="nil"/>
                  </w:tcBorders>
                  <w:shd w:val="clear" w:color="auto" w:fill="auto"/>
                  <w:vAlign w:val="center"/>
                </w:tcPr>
                <w:p w14:paraId="2E0701C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54A6CB3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5865CD3B">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30BF30FC">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1D0C0557">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700C8B2B">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728C1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84" w:type="pct"/>
                  <w:gridSpan w:val="2"/>
                  <w:vMerge w:val="continue"/>
                  <w:tcBorders>
                    <w:tl2br w:val="nil"/>
                    <w:tr2bl w:val="nil"/>
                  </w:tcBorders>
                  <w:shd w:val="clear" w:color="auto" w:fill="auto"/>
                  <w:vAlign w:val="center"/>
                </w:tcPr>
                <w:p w14:paraId="323F8B2D">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34" w:type="pct"/>
                  <w:tcBorders>
                    <w:tl2br w:val="nil"/>
                    <w:tr2bl w:val="nil"/>
                  </w:tcBorders>
                  <w:shd w:val="clear" w:color="auto" w:fill="auto"/>
                  <w:vAlign w:val="center"/>
                </w:tcPr>
                <w:p w14:paraId="5864FA4C">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地理坐标</w:t>
                  </w:r>
                </w:p>
              </w:tc>
              <w:tc>
                <w:tcPr>
                  <w:tcW w:w="826" w:type="pct"/>
                  <w:tcBorders>
                    <w:tl2br w:val="nil"/>
                    <w:tr2bl w:val="nil"/>
                  </w:tcBorders>
                  <w:shd w:val="clear" w:color="auto" w:fill="auto"/>
                  <w:vAlign w:val="center"/>
                </w:tcPr>
                <w:p w14:paraId="21A00951">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E:107.085717°</w:t>
                  </w:r>
                  <w:r>
                    <w:rPr>
                      <w:rFonts w:hint="eastAsia" w:ascii="Times New Roman" w:hAnsi="Times New Roman" w:cs="Times New Roman" w:eastAsiaTheme="minorEastAsia"/>
                      <w:color w:val="auto"/>
                      <w:sz w:val="21"/>
                      <w:szCs w:val="21"/>
                      <w:highlight w:val="none"/>
                      <w:vertAlign w:val="baseline"/>
                      <w:lang w:val="en-US" w:eastAsia="zh-CN"/>
                    </w:rPr>
                    <w:t xml:space="preserve">, </w:t>
                  </w:r>
                  <w:r>
                    <w:rPr>
                      <w:rFonts w:hint="default" w:ascii="Times New Roman" w:hAnsi="Times New Roman" w:cs="Times New Roman" w:eastAsiaTheme="minorEastAsia"/>
                      <w:color w:val="auto"/>
                      <w:sz w:val="21"/>
                      <w:szCs w:val="21"/>
                      <w:highlight w:val="none"/>
                      <w:vertAlign w:val="baseline"/>
                      <w:lang w:val="en-US" w:eastAsia="zh-CN"/>
                    </w:rPr>
                    <w:t>N:34.499731°</w:t>
                  </w:r>
                </w:p>
              </w:tc>
              <w:tc>
                <w:tcPr>
                  <w:tcW w:w="571" w:type="pct"/>
                  <w:tcBorders>
                    <w:tl2br w:val="nil"/>
                    <w:tr2bl w:val="nil"/>
                  </w:tcBorders>
                  <w:shd w:val="clear" w:color="auto" w:fill="auto"/>
                  <w:vAlign w:val="center"/>
                </w:tcPr>
                <w:p w14:paraId="2B104EE8">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4353550E">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17BAC7F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16BFEAF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6333139C">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18364E9D">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76E58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84" w:type="pct"/>
                  <w:gridSpan w:val="2"/>
                  <w:vMerge w:val="continue"/>
                  <w:tcBorders>
                    <w:tl2br w:val="nil"/>
                    <w:tr2bl w:val="nil"/>
                  </w:tcBorders>
                  <w:shd w:val="clear" w:color="auto" w:fill="auto"/>
                  <w:vAlign w:val="center"/>
                </w:tcPr>
                <w:p w14:paraId="29B21C1F">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34" w:type="pct"/>
                  <w:tcBorders>
                    <w:tl2br w:val="nil"/>
                    <w:tr2bl w:val="nil"/>
                  </w:tcBorders>
                  <w:shd w:val="clear" w:color="auto" w:fill="auto"/>
                  <w:vAlign w:val="center"/>
                </w:tcPr>
                <w:p w14:paraId="1F5558D7">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高度</w:t>
                  </w:r>
                </w:p>
              </w:tc>
              <w:tc>
                <w:tcPr>
                  <w:tcW w:w="826" w:type="pct"/>
                  <w:tcBorders>
                    <w:tl2br w:val="nil"/>
                    <w:tr2bl w:val="nil"/>
                  </w:tcBorders>
                  <w:shd w:val="clear" w:color="auto" w:fill="auto"/>
                  <w:vAlign w:val="center"/>
                </w:tcPr>
                <w:p w14:paraId="010191F3">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15m</w:t>
                  </w:r>
                </w:p>
              </w:tc>
              <w:tc>
                <w:tcPr>
                  <w:tcW w:w="571" w:type="pct"/>
                  <w:tcBorders>
                    <w:tl2br w:val="nil"/>
                    <w:tr2bl w:val="nil"/>
                  </w:tcBorders>
                  <w:shd w:val="clear" w:color="auto" w:fill="auto"/>
                  <w:vAlign w:val="center"/>
                </w:tcPr>
                <w:p w14:paraId="51103968">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512C6056">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674C1B9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18CDF45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1689E954">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6855B8BE">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3647C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4" w:type="pct"/>
                  <w:gridSpan w:val="2"/>
                  <w:vMerge w:val="continue"/>
                  <w:tcBorders>
                    <w:tl2br w:val="nil"/>
                    <w:tr2bl w:val="nil"/>
                  </w:tcBorders>
                  <w:shd w:val="clear" w:color="auto" w:fill="auto"/>
                  <w:vAlign w:val="center"/>
                </w:tcPr>
                <w:p w14:paraId="20106DE3">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34" w:type="pct"/>
                  <w:tcBorders>
                    <w:tl2br w:val="nil"/>
                    <w:tr2bl w:val="nil"/>
                  </w:tcBorders>
                  <w:shd w:val="clear" w:color="auto" w:fill="auto"/>
                  <w:vAlign w:val="center"/>
                </w:tcPr>
                <w:p w14:paraId="5603C00D">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排气筒内径</w:t>
                  </w:r>
                </w:p>
              </w:tc>
              <w:tc>
                <w:tcPr>
                  <w:tcW w:w="826" w:type="pct"/>
                  <w:tcBorders>
                    <w:tl2br w:val="nil"/>
                    <w:tr2bl w:val="nil"/>
                  </w:tcBorders>
                  <w:shd w:val="clear" w:color="auto" w:fill="auto"/>
                  <w:vAlign w:val="center"/>
                </w:tcPr>
                <w:p w14:paraId="7A0AD755">
                  <w:pPr>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0.4</w:t>
                  </w:r>
                  <w:r>
                    <w:rPr>
                      <w:rFonts w:hint="default" w:ascii="Times New Roman" w:hAnsi="Times New Roman" w:eastAsia="宋体" w:cs="Times New Roman"/>
                      <w:color w:val="auto"/>
                      <w:highlight w:val="none"/>
                      <w:lang w:val="en-US" w:eastAsia="zh-CN"/>
                    </w:rPr>
                    <w:t>m</w:t>
                  </w:r>
                </w:p>
              </w:tc>
              <w:tc>
                <w:tcPr>
                  <w:tcW w:w="571" w:type="pct"/>
                  <w:tcBorders>
                    <w:tl2br w:val="nil"/>
                    <w:tr2bl w:val="nil"/>
                  </w:tcBorders>
                  <w:shd w:val="clear" w:color="auto" w:fill="auto"/>
                  <w:vAlign w:val="center"/>
                </w:tcPr>
                <w:p w14:paraId="7FC37E10">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69F8C0EB">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1831D38E">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5C4CB27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1B4B122C">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581D3A53">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082F66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84" w:type="pct"/>
                  <w:gridSpan w:val="2"/>
                  <w:vMerge w:val="continue"/>
                  <w:tcBorders>
                    <w:tl2br w:val="nil"/>
                    <w:tr2bl w:val="nil"/>
                  </w:tcBorders>
                  <w:shd w:val="clear" w:color="auto" w:fill="auto"/>
                  <w:vAlign w:val="center"/>
                </w:tcPr>
                <w:p w14:paraId="7DA1259A">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34" w:type="pct"/>
                  <w:tcBorders>
                    <w:tl2br w:val="nil"/>
                    <w:tr2bl w:val="nil"/>
                  </w:tcBorders>
                  <w:shd w:val="clear" w:color="auto" w:fill="auto"/>
                  <w:vAlign w:val="center"/>
                </w:tcPr>
                <w:p w14:paraId="20A7D9B8">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温度</w:t>
                  </w:r>
                </w:p>
              </w:tc>
              <w:tc>
                <w:tcPr>
                  <w:tcW w:w="826" w:type="pct"/>
                  <w:tcBorders>
                    <w:tl2br w:val="nil"/>
                    <w:tr2bl w:val="nil"/>
                  </w:tcBorders>
                  <w:shd w:val="clear" w:color="auto" w:fill="auto"/>
                  <w:vAlign w:val="center"/>
                </w:tcPr>
                <w:p w14:paraId="7B80405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常温</w:t>
                  </w:r>
                </w:p>
              </w:tc>
              <w:tc>
                <w:tcPr>
                  <w:tcW w:w="571" w:type="pct"/>
                  <w:tcBorders>
                    <w:tl2br w:val="nil"/>
                    <w:tr2bl w:val="nil"/>
                  </w:tcBorders>
                  <w:shd w:val="clear" w:color="auto" w:fill="auto"/>
                  <w:vAlign w:val="center"/>
                </w:tcPr>
                <w:p w14:paraId="12088239">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49" w:type="pct"/>
                  <w:tcBorders>
                    <w:tl2br w:val="nil"/>
                    <w:tr2bl w:val="nil"/>
                  </w:tcBorders>
                  <w:shd w:val="clear" w:color="auto" w:fill="auto"/>
                  <w:vAlign w:val="center"/>
                </w:tcPr>
                <w:p w14:paraId="2BC747A6">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604" w:type="pct"/>
                  <w:tcBorders>
                    <w:tl2br w:val="nil"/>
                    <w:tr2bl w:val="nil"/>
                  </w:tcBorders>
                  <w:shd w:val="clear" w:color="auto" w:fill="auto"/>
                  <w:vAlign w:val="center"/>
                </w:tcPr>
                <w:p w14:paraId="6CF4384A">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527" w:type="pct"/>
                  <w:tcBorders>
                    <w:tl2br w:val="nil"/>
                    <w:tr2bl w:val="nil"/>
                  </w:tcBorders>
                  <w:shd w:val="clear" w:color="auto" w:fill="auto"/>
                  <w:vAlign w:val="center"/>
                </w:tcPr>
                <w:p w14:paraId="193B4FF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0" w:type="dxa"/>
                  <w:tcBorders>
                    <w:tl2br w:val="nil"/>
                    <w:tr2bl w:val="nil"/>
                  </w:tcBorders>
                  <w:shd w:val="clear" w:color="auto" w:fill="auto"/>
                  <w:vAlign w:val="center"/>
                </w:tcPr>
                <w:p w14:paraId="3E747D2F">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c>
                <w:tcPr>
                  <w:tcW w:w="897" w:type="dxa"/>
                  <w:tcBorders>
                    <w:tl2br w:val="nil"/>
                    <w:tr2bl w:val="nil"/>
                  </w:tcBorders>
                  <w:shd w:val="clear" w:color="auto" w:fill="auto"/>
                  <w:vAlign w:val="center"/>
                </w:tcPr>
                <w:p w14:paraId="4B48A40D">
                  <w:pPr>
                    <w:jc w:val="center"/>
                    <w:rPr>
                      <w:rFonts w:hint="eastAsia"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w:t>
                  </w:r>
                </w:p>
              </w:tc>
            </w:tr>
            <w:tr w14:paraId="6D6DA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84" w:type="pct"/>
                  <w:gridSpan w:val="2"/>
                  <w:vMerge w:val="continue"/>
                  <w:tcBorders>
                    <w:tl2br w:val="nil"/>
                    <w:tr2bl w:val="nil"/>
                  </w:tcBorders>
                  <w:shd w:val="clear" w:color="auto" w:fill="auto"/>
                  <w:vAlign w:val="center"/>
                </w:tcPr>
                <w:p w14:paraId="375E1780">
                  <w:pPr>
                    <w:jc w:val="center"/>
                    <w:rPr>
                      <w:rFonts w:hint="default" w:ascii="Times New Roman" w:hAnsi="Times New Roman" w:cs="Times New Roman" w:eastAsiaTheme="minorEastAsia"/>
                      <w:b/>
                      <w:bCs/>
                      <w:color w:val="auto"/>
                      <w:sz w:val="21"/>
                      <w:szCs w:val="21"/>
                      <w:highlight w:val="none"/>
                      <w:vertAlign w:val="baseline"/>
                      <w:lang w:val="en-US" w:eastAsia="zh-CN"/>
                    </w:rPr>
                  </w:pPr>
                </w:p>
              </w:tc>
              <w:tc>
                <w:tcPr>
                  <w:tcW w:w="634" w:type="pct"/>
                  <w:tcBorders>
                    <w:tl2br w:val="nil"/>
                    <w:tr2bl w:val="nil"/>
                  </w:tcBorders>
                  <w:shd w:val="clear" w:color="auto" w:fill="auto"/>
                  <w:vAlign w:val="center"/>
                </w:tcPr>
                <w:p w14:paraId="13E02919">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排放标准</w:t>
                  </w:r>
                </w:p>
              </w:tc>
              <w:tc>
                <w:tcPr>
                  <w:tcW w:w="826" w:type="pct"/>
                  <w:tcBorders>
                    <w:tl2br w:val="nil"/>
                    <w:tr2bl w:val="nil"/>
                  </w:tcBorders>
                  <w:shd w:val="clear" w:color="auto" w:fill="auto"/>
                  <w:vAlign w:val="center"/>
                </w:tcPr>
                <w:p w14:paraId="458A0B28">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120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vertAlign w:val="superscript"/>
                      <w:lang w:val="en-US" w:eastAsia="zh-CN"/>
                    </w:rPr>
                    <w:t>,</w:t>
                  </w:r>
                  <w:r>
                    <w:rPr>
                      <w:rFonts w:hint="default" w:ascii="Times New Roman" w:hAnsi="Times New Roman" w:eastAsia="宋体" w:cs="Times New Roman"/>
                      <w:color w:val="auto"/>
                      <w:sz w:val="21"/>
                      <w:szCs w:val="21"/>
                      <w:highlight w:val="none"/>
                      <w:vertAlign w:val="baseline"/>
                      <w:lang w:val="en-US" w:eastAsia="zh-CN"/>
                    </w:rPr>
                    <w:t>3.5kg/h</w:t>
                  </w:r>
                </w:p>
              </w:tc>
              <w:tc>
                <w:tcPr>
                  <w:tcW w:w="3254" w:type="pct"/>
                  <w:gridSpan w:val="6"/>
                  <w:tcBorders>
                    <w:tl2br w:val="nil"/>
                    <w:tr2bl w:val="nil"/>
                  </w:tcBorders>
                  <w:shd w:val="clear" w:color="auto" w:fill="auto"/>
                  <w:vAlign w:val="center"/>
                </w:tcPr>
                <w:p w14:paraId="5BDF7282">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eastAsia" w:ascii="Times New Roman" w:hAnsi="Times New Roman" w:cs="Times New Roman" w:eastAsiaTheme="minorEastAsia"/>
                      <w:color w:val="auto"/>
                      <w:sz w:val="21"/>
                      <w:szCs w:val="21"/>
                      <w:highlight w:val="none"/>
                      <w:vertAlign w:val="baseline"/>
                      <w:lang w:val="en-US" w:eastAsia="zh-CN"/>
                    </w:rPr>
                    <w:t>0.5</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r>
            <w:tr w14:paraId="22F31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18" w:type="pct"/>
                  <w:gridSpan w:val="3"/>
                  <w:tcBorders>
                    <w:tl2br w:val="nil"/>
                    <w:tr2bl w:val="nil"/>
                  </w:tcBorders>
                  <w:shd w:val="clear" w:color="auto" w:fill="auto"/>
                  <w:vAlign w:val="center"/>
                </w:tcPr>
                <w:p w14:paraId="37A78F72">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是否达标</w:t>
                  </w:r>
                </w:p>
              </w:tc>
              <w:tc>
                <w:tcPr>
                  <w:tcW w:w="4081" w:type="pct"/>
                  <w:gridSpan w:val="7"/>
                  <w:tcBorders>
                    <w:tl2br w:val="nil"/>
                    <w:tr2bl w:val="nil"/>
                  </w:tcBorders>
                  <w:shd w:val="clear" w:color="auto" w:fill="auto"/>
                  <w:vAlign w:val="center"/>
                </w:tcPr>
                <w:p w14:paraId="24298A07">
                  <w:pPr>
                    <w:jc w:val="center"/>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达标</w:t>
                  </w:r>
                </w:p>
              </w:tc>
            </w:tr>
          </w:tbl>
          <w:p w14:paraId="6F30272D">
            <w:pPr>
              <w:spacing w:line="360" w:lineRule="auto"/>
              <w:ind w:firstLine="482" w:firstLineChars="200"/>
              <w:rPr>
                <w:rFonts w:hint="default" w:ascii="Times New Roman" w:hAnsi="Times New Roman" w:eastAsia="宋体" w:cs="Times New Roman"/>
                <w:b/>
                <w:bCs/>
                <w:color w:val="auto"/>
                <w:sz w:val="24"/>
                <w:szCs w:val="28"/>
                <w:highlight w:val="none"/>
                <w:lang w:val="en-US" w:eastAsia="zh-CN"/>
              </w:rPr>
            </w:pPr>
            <w:r>
              <w:rPr>
                <w:rFonts w:hint="default" w:ascii="Times New Roman" w:hAnsi="Times New Roman" w:eastAsia="宋体" w:cs="Times New Roman"/>
                <w:b/>
                <w:bCs/>
                <w:color w:val="auto"/>
                <w:sz w:val="24"/>
                <w:szCs w:val="28"/>
                <w:highlight w:val="none"/>
                <w:lang w:val="en-US" w:eastAsia="zh-CN"/>
              </w:rPr>
              <w:t>（2）废气产生源强核算</w:t>
            </w:r>
          </w:p>
          <w:p w14:paraId="27324352">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lang w:eastAsia="zh-CN"/>
              </w:rPr>
              <w:t>①</w:t>
            </w:r>
            <w:r>
              <w:rPr>
                <w:rFonts w:hint="default" w:ascii="Times New Roman" w:hAnsi="Times New Roman" w:eastAsia="宋体" w:cs="Times New Roman"/>
                <w:color w:val="auto"/>
                <w:sz w:val="24"/>
                <w:highlight w:val="none"/>
                <w:lang w:val="en-US" w:eastAsia="zh-CN"/>
              </w:rPr>
              <w:t>破碎、筛分</w:t>
            </w:r>
            <w:r>
              <w:rPr>
                <w:rFonts w:hint="default" w:ascii="Times New Roman" w:hAnsi="Times New Roman" w:cs="Times New Roman"/>
                <w:color w:val="auto"/>
                <w:sz w:val="24"/>
                <w:highlight w:val="none"/>
              </w:rPr>
              <w:t xml:space="preserve">粉尘 </w:t>
            </w:r>
          </w:p>
          <w:p w14:paraId="5395E839">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在原料破碎、筛分过程中会产生一定量的粉尘，本次评价采用产污系数法核算加工粉尘产生量。根据生态环境部发布的《排放源统计调查产排污核算方法和系数手册》中的《303砖瓦、石材等建筑材料制造行业系数手册》，“3039其他建筑材料制造行业”产污系数为1.89kg/t-产品，本项目年生产</w:t>
            </w:r>
            <w:r>
              <w:rPr>
                <w:rFonts w:hint="eastAsia" w:ascii="Times New Roman" w:hAnsi="Times New Roman" w:cs="Times New Roman"/>
                <w:color w:val="auto"/>
                <w:sz w:val="24"/>
                <w:highlight w:val="none"/>
                <w:lang w:val="en-US" w:eastAsia="zh-CN"/>
              </w:rPr>
              <w:t>15</w:t>
            </w:r>
            <w:r>
              <w:rPr>
                <w:rFonts w:hint="default" w:ascii="Times New Roman" w:hAnsi="Times New Roman" w:cs="Times New Roman"/>
                <w:color w:val="auto"/>
                <w:sz w:val="24"/>
                <w:highlight w:val="none"/>
                <w:lang w:val="en-US" w:eastAsia="zh-CN"/>
              </w:rPr>
              <w:t>万吨</w:t>
            </w:r>
            <w:r>
              <w:rPr>
                <w:rFonts w:hint="eastAsia" w:ascii="Times New Roman" w:hAnsi="Times New Roman" w:cs="Times New Roman"/>
                <w:color w:val="auto"/>
                <w:sz w:val="24"/>
                <w:highlight w:val="none"/>
                <w:lang w:val="en-US" w:eastAsia="zh-CN"/>
              </w:rPr>
              <w:t>机制砂</w:t>
            </w:r>
            <w:r>
              <w:rPr>
                <w:rFonts w:hint="default" w:ascii="Times New Roman" w:hAnsi="Times New Roman" w:cs="Times New Roman"/>
                <w:color w:val="auto"/>
                <w:sz w:val="24"/>
                <w:highlight w:val="none"/>
                <w:lang w:val="en-US" w:eastAsia="zh-CN"/>
              </w:rPr>
              <w:t>，则破碎筛分粉尘的产生量为</w:t>
            </w:r>
            <w:r>
              <w:rPr>
                <w:rFonts w:hint="eastAsia" w:ascii="Times New Roman" w:hAnsi="Times New Roman" w:cs="Times New Roman"/>
                <w:color w:val="auto"/>
                <w:sz w:val="24"/>
                <w:highlight w:val="none"/>
                <w:lang w:val="en-US" w:eastAsia="zh-CN"/>
              </w:rPr>
              <w:t>283.5</w:t>
            </w:r>
            <w:r>
              <w:rPr>
                <w:rFonts w:hint="default" w:ascii="Times New Roman" w:hAnsi="Times New Roman" w:cs="Times New Roman"/>
                <w:color w:val="auto"/>
                <w:sz w:val="24"/>
                <w:highlight w:val="none"/>
                <w:lang w:val="en-US" w:eastAsia="zh-CN"/>
              </w:rPr>
              <w:t>t/a（</w:t>
            </w:r>
            <w:r>
              <w:rPr>
                <w:rFonts w:hint="eastAsia" w:ascii="Times New Roman" w:hAnsi="Times New Roman" w:cs="Times New Roman"/>
                <w:color w:val="auto"/>
                <w:sz w:val="24"/>
                <w:highlight w:val="none"/>
                <w:lang w:val="en-US" w:eastAsia="zh-CN"/>
              </w:rPr>
              <w:t>118.125</w:t>
            </w:r>
            <w:r>
              <w:rPr>
                <w:rFonts w:hint="default" w:ascii="Times New Roman" w:hAnsi="Times New Roman" w:cs="Times New Roman"/>
                <w:color w:val="auto"/>
                <w:sz w:val="24"/>
                <w:highlight w:val="none"/>
                <w:lang w:val="en-US" w:eastAsia="zh-CN"/>
              </w:rPr>
              <w:t>kg/h）。</w:t>
            </w:r>
          </w:p>
          <w:p w14:paraId="1431A4CA">
            <w:pPr>
              <w:widowControl w:val="0"/>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b w:val="0"/>
                <w:bCs w:val="0"/>
                <w:color w:val="auto"/>
                <w:sz w:val="24"/>
                <w:highlight w:val="none"/>
                <w:lang w:val="en-US" w:eastAsia="zh-CN"/>
              </w:rPr>
              <w:t>本项目生产车间密闭</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在石料破碎、筛分、输送带</w:t>
            </w:r>
            <w:r>
              <w:rPr>
                <w:rFonts w:hint="default" w:ascii="Times New Roman" w:hAnsi="Times New Roman" w:eastAsia="宋体" w:cs="Times New Roman"/>
                <w:color w:val="auto"/>
                <w:sz w:val="24"/>
                <w:highlight w:val="none"/>
                <w:lang w:val="en-US" w:eastAsia="zh-CN"/>
              </w:rPr>
              <w:t>处</w:t>
            </w:r>
            <w:r>
              <w:rPr>
                <w:rFonts w:hint="default" w:ascii="Times New Roman" w:hAnsi="Times New Roman" w:cs="Times New Roman"/>
                <w:color w:val="auto"/>
                <w:sz w:val="24"/>
                <w:highlight w:val="none"/>
              </w:rPr>
              <w:t>安装</w:t>
            </w:r>
            <w:r>
              <w:rPr>
                <w:rFonts w:hint="default" w:ascii="Times New Roman" w:hAnsi="Times New Roman" w:cs="Times New Roman"/>
                <w:color w:val="auto"/>
                <w:sz w:val="24"/>
                <w:highlight w:val="none"/>
                <w:lang w:val="en-US" w:eastAsia="zh-CN"/>
              </w:rPr>
              <w:t>自动</w:t>
            </w:r>
            <w:r>
              <w:rPr>
                <w:rFonts w:hint="eastAsia" w:ascii="Times New Roman" w:hAnsi="Times New Roman" w:cs="Times New Roman"/>
                <w:color w:val="auto"/>
                <w:sz w:val="24"/>
                <w:highlight w:val="none"/>
                <w:lang w:val="en-US" w:eastAsia="zh-CN"/>
              </w:rPr>
              <w:t>喷雾</w:t>
            </w:r>
            <w:r>
              <w:rPr>
                <w:rFonts w:hint="default" w:ascii="Times New Roman" w:hAnsi="Times New Roman" w:cs="Times New Roman"/>
                <w:color w:val="auto"/>
                <w:sz w:val="24"/>
                <w:highlight w:val="none"/>
                <w:lang w:val="en-US" w:eastAsia="zh-CN"/>
              </w:rPr>
              <w:t>洒水装置</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并在传送带处每隔一定距离设置一个</w:t>
            </w:r>
            <w:r>
              <w:rPr>
                <w:rFonts w:hint="eastAsia" w:ascii="Times New Roman" w:hAnsi="Times New Roman" w:cs="Times New Roman"/>
                <w:color w:val="auto"/>
                <w:sz w:val="24"/>
                <w:highlight w:val="none"/>
                <w:lang w:val="en-US" w:eastAsia="zh-CN"/>
              </w:rPr>
              <w:t>喷雾</w:t>
            </w:r>
            <w:r>
              <w:rPr>
                <w:rFonts w:hint="default" w:ascii="Times New Roman" w:hAnsi="Times New Roman" w:cs="Times New Roman"/>
                <w:color w:val="auto"/>
                <w:sz w:val="24"/>
                <w:highlight w:val="none"/>
                <w:lang w:val="en-US" w:eastAsia="zh-CN"/>
              </w:rPr>
              <w:t>喷头，增加原料湿度，</w:t>
            </w:r>
            <w:r>
              <w:rPr>
                <w:rFonts w:hint="default" w:ascii="Times New Roman" w:hAnsi="Times New Roman" w:eastAsia="宋体" w:cs="Times New Roman"/>
                <w:color w:val="auto"/>
                <w:sz w:val="24"/>
                <w:highlight w:val="none"/>
                <w:lang w:val="en-US" w:eastAsia="zh-CN"/>
              </w:rPr>
              <w:t>并对</w:t>
            </w:r>
            <w:r>
              <w:rPr>
                <w:rFonts w:hint="default" w:ascii="Times New Roman" w:hAnsi="Times New Roman" w:cs="Times New Roman"/>
                <w:color w:val="auto"/>
                <w:sz w:val="24"/>
                <w:highlight w:val="none"/>
              </w:rPr>
              <w:t>破碎机、筛分机上方</w:t>
            </w:r>
            <w:r>
              <w:rPr>
                <w:rFonts w:hint="default" w:ascii="Times New Roman" w:hAnsi="Times New Roman" w:eastAsia="宋体" w:cs="Times New Roman"/>
                <w:color w:val="auto"/>
                <w:sz w:val="24"/>
                <w:highlight w:val="none"/>
                <w:lang w:eastAsia="zh-CN"/>
              </w:rPr>
              <w:t>设置</w:t>
            </w:r>
            <w:r>
              <w:rPr>
                <w:rFonts w:hint="default" w:ascii="Times New Roman" w:hAnsi="Times New Roman" w:cs="Times New Roman"/>
                <w:color w:val="auto"/>
                <w:sz w:val="24"/>
                <w:highlight w:val="none"/>
              </w:rPr>
              <w:t>集气罩，</w:t>
            </w:r>
            <w:r>
              <w:rPr>
                <w:rFonts w:hint="default" w:ascii="Times New Roman" w:hAnsi="Times New Roman" w:cs="Times New Roman"/>
                <w:color w:val="auto"/>
                <w:sz w:val="24"/>
                <w:highlight w:val="none"/>
                <w:lang w:val="en-US" w:eastAsia="zh-CN"/>
              </w:rPr>
              <w:t>并</w:t>
            </w:r>
            <w:r>
              <w:rPr>
                <w:rFonts w:hint="default" w:ascii="Times New Roman" w:hAnsi="Times New Roman" w:cs="Times New Roman"/>
                <w:color w:val="auto"/>
                <w:sz w:val="24"/>
                <w:highlight w:val="none"/>
              </w:rPr>
              <w:t>设置1套布袋除尘系统，将含尘气体经</w:t>
            </w:r>
            <w:r>
              <w:rPr>
                <w:rFonts w:hint="eastAsia" w:ascii="Times New Roman" w:hAnsi="Times New Roman" w:eastAsia="宋体" w:cs="Times New Roman"/>
                <w:color w:val="auto"/>
                <w:sz w:val="24"/>
                <w:highlight w:val="none"/>
                <w:lang w:val="en-US" w:eastAsia="zh-CN"/>
              </w:rPr>
              <w:t>风机</w:t>
            </w:r>
            <w:r>
              <w:rPr>
                <w:rFonts w:hint="default" w:ascii="Times New Roman" w:hAnsi="Times New Roman" w:cs="Times New Roman"/>
                <w:color w:val="auto"/>
                <w:sz w:val="24"/>
                <w:highlight w:val="none"/>
              </w:rPr>
              <w:t>（风量</w:t>
            </w:r>
            <w:r>
              <w:rPr>
                <w:rFonts w:hint="eastAsia" w:ascii="Times New Roman" w:hAnsi="Times New Roman" w:eastAsia="宋体" w:cs="Times New Roman"/>
                <w:color w:val="auto"/>
                <w:sz w:val="24"/>
                <w:highlight w:val="none"/>
                <w:lang w:val="en-US" w:eastAsia="zh-CN"/>
              </w:rPr>
              <w:t>2</w:t>
            </w:r>
            <w:r>
              <w:rPr>
                <w:rFonts w:hint="default" w:ascii="Times New Roman" w:hAnsi="Times New Roman" w:cs="Times New Roman"/>
                <w:color w:val="auto"/>
                <w:sz w:val="24"/>
                <w:highlight w:val="none"/>
              </w:rPr>
              <w:t>0000m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/h）抽至脉冲式布袋除尘器（</w:t>
            </w:r>
            <w:r>
              <w:rPr>
                <w:rFonts w:hint="default" w:ascii="Times New Roman" w:hAnsi="Times New Roman" w:cs="Times New Roman"/>
                <w:color w:val="auto"/>
                <w:sz w:val="24"/>
                <w:highlight w:val="none"/>
                <w:lang w:val="en-US" w:eastAsia="zh-CN"/>
              </w:rPr>
              <w:t>粉尘收集效率按95%计</w:t>
            </w:r>
            <w:r>
              <w:rPr>
                <w:rFonts w:hint="default" w:ascii="Times New Roman" w:hAnsi="Times New Roman" w:eastAsia="宋体" w:cs="Times New Roman"/>
                <w:color w:val="auto"/>
                <w:sz w:val="24"/>
                <w:highlight w:val="none"/>
                <w:lang w:eastAsia="zh-CN"/>
              </w:rPr>
              <w:t>，</w:t>
            </w:r>
            <w:r>
              <w:rPr>
                <w:rFonts w:hint="default" w:ascii="Times New Roman" w:hAnsi="Times New Roman" w:cs="Times New Roman"/>
                <w:color w:val="auto"/>
                <w:sz w:val="24"/>
                <w:highlight w:val="none"/>
              </w:rPr>
              <w:t>除尘效率</w:t>
            </w:r>
            <w:r>
              <w:rPr>
                <w:rFonts w:hint="default" w:ascii="Times New Roman" w:hAnsi="Times New Roman" w:cs="Times New Roman"/>
                <w:color w:val="auto"/>
                <w:sz w:val="24"/>
                <w:highlight w:val="none"/>
                <w:lang w:val="en-US" w:eastAsia="zh-CN"/>
              </w:rPr>
              <w:t>按</w:t>
            </w:r>
            <w:r>
              <w:rPr>
                <w:rFonts w:hint="default" w:ascii="Times New Roman" w:hAnsi="Times New Roman" w:cs="Times New Roman"/>
                <w:color w:val="auto"/>
                <w:sz w:val="24"/>
                <w:highlight w:val="none"/>
              </w:rPr>
              <w:t>99%</w:t>
            </w:r>
            <w:r>
              <w:rPr>
                <w:rFonts w:hint="default" w:ascii="Times New Roman" w:hAnsi="Times New Roman" w:eastAsia="宋体" w:cs="Times New Roman"/>
                <w:color w:val="auto"/>
                <w:sz w:val="24"/>
                <w:highlight w:val="none"/>
                <w:lang w:val="en-US" w:eastAsia="zh-CN"/>
              </w:rPr>
              <w:t>计</w:t>
            </w:r>
            <w:r>
              <w:rPr>
                <w:rFonts w:hint="default" w:ascii="Times New Roman" w:hAnsi="Times New Roman" w:cs="Times New Roman"/>
                <w:color w:val="auto"/>
                <w:sz w:val="24"/>
                <w:highlight w:val="none"/>
              </w:rPr>
              <w:t>）处理后通过15m排气筒排放</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故有组织排放量为2.693t/a，排放速率为1.122kg/h，排放浓度为56.109mg/m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w:t>
            </w:r>
          </w:p>
          <w:p w14:paraId="025E9E9F">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根据《逸散性工业粉尘控制技术》中控制方法，车间封闭可达70%的粉尘控制效率，</w:t>
            </w:r>
            <w:r>
              <w:rPr>
                <w:rFonts w:hint="eastAsia" w:ascii="Times New Roman" w:hAnsi="Times New Roman" w:cs="Times New Roman"/>
                <w:color w:val="auto"/>
                <w:sz w:val="24"/>
                <w:highlight w:val="none"/>
                <w:lang w:val="en-US" w:eastAsia="zh-CN"/>
              </w:rPr>
              <w:t>故未收集部分70% 沉降于车间地面，剩余部分无组织排放，</w:t>
            </w:r>
            <w:r>
              <w:rPr>
                <w:rFonts w:hint="default" w:ascii="Times New Roman" w:hAnsi="Times New Roman" w:cs="Times New Roman"/>
                <w:color w:val="auto"/>
                <w:sz w:val="24"/>
                <w:highlight w:val="none"/>
                <w:lang w:val="en-US" w:eastAsia="zh-CN"/>
              </w:rPr>
              <w:t>因此破碎筛分工段无组织粉尘排放量</w:t>
            </w:r>
            <w:r>
              <w:rPr>
                <w:rFonts w:hint="eastAsia" w:ascii="Times New Roman" w:hAnsi="Times New Roman" w:cs="Times New Roman"/>
                <w:color w:val="auto"/>
                <w:sz w:val="24"/>
                <w:highlight w:val="none"/>
                <w:lang w:val="en-US" w:eastAsia="zh-CN"/>
              </w:rPr>
              <w:t>4.253</w:t>
            </w:r>
            <w:r>
              <w:rPr>
                <w:rFonts w:hint="default" w:ascii="Times New Roman" w:hAnsi="Times New Roman" w:cs="Times New Roman"/>
                <w:color w:val="auto"/>
                <w:sz w:val="24"/>
                <w:highlight w:val="none"/>
                <w:lang w:val="en-US" w:eastAsia="zh-CN"/>
              </w:rPr>
              <w:t>t（</w:t>
            </w:r>
            <w:r>
              <w:rPr>
                <w:rFonts w:hint="eastAsia" w:ascii="Times New Roman" w:hAnsi="Times New Roman" w:cs="Times New Roman"/>
                <w:color w:val="auto"/>
                <w:sz w:val="24"/>
                <w:highlight w:val="none"/>
                <w:lang w:val="en-US" w:eastAsia="zh-CN"/>
              </w:rPr>
              <w:t>1.772</w:t>
            </w:r>
            <w:r>
              <w:rPr>
                <w:rFonts w:hint="default" w:ascii="Times New Roman" w:hAnsi="Times New Roman" w:cs="Times New Roman"/>
                <w:color w:val="auto"/>
                <w:sz w:val="24"/>
                <w:highlight w:val="none"/>
                <w:lang w:val="en-US" w:eastAsia="zh-CN"/>
              </w:rPr>
              <w:t>kg/h），</w:t>
            </w:r>
            <w:r>
              <w:rPr>
                <w:rFonts w:hint="default" w:ascii="Times New Roman" w:hAnsi="Times New Roman" w:cs="Times New Roman"/>
                <w:color w:val="auto"/>
                <w:sz w:val="24"/>
                <w:highlight w:val="none"/>
              </w:rPr>
              <w:t>按每天工作8小时计算。</w:t>
            </w:r>
          </w:p>
          <w:p w14:paraId="508AC651">
            <w:pPr>
              <w:widowControl w:val="0"/>
              <w:autoSpaceDE w:val="0"/>
              <w:autoSpaceDN w:val="0"/>
              <w:adjustRightInd w:val="0"/>
              <w:snapToGrid w:val="0"/>
              <w:spacing w:line="360" w:lineRule="auto"/>
              <w:ind w:firstLine="480" w:firstLineChars="200"/>
              <w:jc w:val="both"/>
              <w:rPr>
                <w:rFonts w:hint="default" w:ascii="Times New Roman" w:hAnsi="Times New Roman" w:cs="Times New Roman"/>
                <w:b/>
                <w:bCs/>
                <w:color w:val="auto"/>
                <w:sz w:val="24"/>
                <w:highlight w:val="none"/>
              </w:rPr>
            </w:pPr>
            <w:r>
              <w:rPr>
                <w:rFonts w:hint="default" w:ascii="Times New Roman" w:hAnsi="Times New Roman" w:eastAsia="宋体" w:cs="Times New Roman"/>
                <w:b w:val="0"/>
                <w:bCs w:val="0"/>
                <w:color w:val="auto"/>
                <w:sz w:val="24"/>
                <w:highlight w:val="none"/>
                <w:lang w:eastAsia="zh-CN"/>
              </w:rPr>
              <w:t>②</w:t>
            </w:r>
            <w:r>
              <w:rPr>
                <w:rFonts w:hint="default" w:ascii="Times New Roman" w:hAnsi="Times New Roman" w:eastAsia="宋体" w:cs="Times New Roman"/>
                <w:b w:val="0"/>
                <w:bCs w:val="0"/>
                <w:color w:val="auto"/>
                <w:sz w:val="24"/>
                <w:highlight w:val="none"/>
                <w:lang w:val="en-US" w:eastAsia="zh-CN"/>
              </w:rPr>
              <w:t>物料装卸</w:t>
            </w:r>
            <w:r>
              <w:rPr>
                <w:rFonts w:hint="default" w:ascii="Times New Roman" w:hAnsi="Times New Roman" w:cs="Times New Roman"/>
                <w:b w:val="0"/>
                <w:bCs w:val="0"/>
                <w:color w:val="auto"/>
                <w:sz w:val="24"/>
                <w:highlight w:val="none"/>
              </w:rPr>
              <w:t>粉尘</w:t>
            </w:r>
            <w:r>
              <w:rPr>
                <w:rFonts w:hint="default" w:ascii="Times New Roman" w:hAnsi="Times New Roman" w:cs="Times New Roman"/>
                <w:b/>
                <w:bCs/>
                <w:color w:val="auto"/>
                <w:sz w:val="24"/>
                <w:highlight w:val="none"/>
              </w:rPr>
              <w:t xml:space="preserve"> </w:t>
            </w:r>
          </w:p>
          <w:p w14:paraId="31E294AA">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b w:val="0"/>
                <w:bCs w:val="0"/>
                <w:color w:val="auto"/>
                <w:sz w:val="24"/>
                <w:highlight w:val="none"/>
                <w:lang w:val="en-US" w:eastAsia="zh-CN"/>
              </w:rPr>
              <w:t>本项目装卸工序包括</w:t>
            </w:r>
            <w:r>
              <w:rPr>
                <w:rFonts w:hint="eastAsia" w:ascii="Times New Roman" w:hAnsi="Times New Roman" w:cs="Times New Roman"/>
                <w:b w:val="0"/>
                <w:bCs w:val="0"/>
                <w:color w:val="auto"/>
                <w:sz w:val="24"/>
                <w:highlight w:val="none"/>
                <w:lang w:val="en-US" w:eastAsia="zh-CN"/>
              </w:rPr>
              <w:t>机制砂</w:t>
            </w:r>
            <w:r>
              <w:rPr>
                <w:rFonts w:hint="default" w:ascii="Times New Roman" w:hAnsi="Times New Roman" w:cs="Times New Roman"/>
                <w:b w:val="0"/>
                <w:bCs w:val="0"/>
                <w:color w:val="auto"/>
                <w:sz w:val="24"/>
                <w:highlight w:val="none"/>
                <w:lang w:val="en-US" w:eastAsia="zh-CN"/>
              </w:rPr>
              <w:t>原料</w:t>
            </w:r>
            <w:r>
              <w:rPr>
                <w:rFonts w:hint="eastAsia" w:ascii="Times New Roman" w:hAnsi="Times New Roman" w:cs="Times New Roman"/>
                <w:b w:val="0"/>
                <w:bCs w:val="0"/>
                <w:color w:val="auto"/>
                <w:sz w:val="24"/>
                <w:highlight w:val="none"/>
                <w:lang w:val="en-US" w:eastAsia="zh-CN"/>
              </w:rPr>
              <w:t>、石料</w:t>
            </w:r>
            <w:r>
              <w:rPr>
                <w:rFonts w:hint="default" w:ascii="Times New Roman" w:hAnsi="Times New Roman" w:cs="Times New Roman"/>
                <w:b w:val="0"/>
                <w:bCs w:val="0"/>
                <w:color w:val="auto"/>
                <w:sz w:val="24"/>
                <w:highlight w:val="none"/>
                <w:lang w:val="en-US" w:eastAsia="zh-CN"/>
              </w:rPr>
              <w:t>和</w:t>
            </w:r>
            <w:r>
              <w:rPr>
                <w:rFonts w:hint="eastAsia" w:ascii="Times New Roman" w:hAnsi="Times New Roman" w:cs="Times New Roman"/>
                <w:b w:val="0"/>
                <w:bCs w:val="0"/>
                <w:color w:val="auto"/>
                <w:sz w:val="24"/>
                <w:highlight w:val="none"/>
                <w:lang w:val="en-US" w:eastAsia="zh-CN"/>
              </w:rPr>
              <w:t>机制砂</w:t>
            </w:r>
            <w:r>
              <w:rPr>
                <w:rFonts w:hint="default" w:ascii="Times New Roman" w:hAnsi="Times New Roman" w:cs="Times New Roman"/>
                <w:b w:val="0"/>
                <w:bCs w:val="0"/>
                <w:color w:val="auto"/>
                <w:sz w:val="24"/>
                <w:highlight w:val="none"/>
                <w:lang w:val="en-US" w:eastAsia="zh-CN"/>
              </w:rPr>
              <w:t>成品</w:t>
            </w:r>
            <w:r>
              <w:rPr>
                <w:rFonts w:hint="default" w:ascii="Times New Roman" w:hAnsi="Times New Roman" w:eastAsia="宋体" w:cs="Times New Roman"/>
                <w:b w:val="0"/>
                <w:bCs w:val="0"/>
                <w:color w:val="auto"/>
                <w:sz w:val="24"/>
                <w:highlight w:val="none"/>
                <w:lang w:val="en-US" w:eastAsia="zh-CN"/>
              </w:rPr>
              <w:t>装卸</w:t>
            </w:r>
            <w:r>
              <w:rPr>
                <w:rFonts w:hint="default" w:ascii="Times New Roman" w:hAnsi="Times New Roman" w:cs="Times New Roman"/>
                <w:b w:val="0"/>
                <w:bCs w:val="0"/>
                <w:color w:val="auto"/>
                <w:sz w:val="24"/>
                <w:highlight w:val="none"/>
                <w:lang w:val="en-US" w:eastAsia="zh-CN"/>
              </w:rPr>
              <w:t>，</w:t>
            </w:r>
            <w:r>
              <w:rPr>
                <w:rFonts w:hint="eastAsia" w:ascii="Times New Roman" w:hAnsi="Times New Roman" w:cs="Times New Roman"/>
                <w:b w:val="0"/>
                <w:bCs w:val="0"/>
                <w:color w:val="auto"/>
                <w:sz w:val="24"/>
                <w:highlight w:val="none"/>
                <w:lang w:val="en-US" w:eastAsia="zh-CN"/>
              </w:rPr>
              <w:t>其机制砂为水洗湿砂且</w:t>
            </w:r>
            <w:r>
              <w:rPr>
                <w:rFonts w:hint="default" w:ascii="Times New Roman" w:hAnsi="Times New Roman" w:cs="Times New Roman"/>
                <w:b w:val="0"/>
                <w:bCs w:val="0"/>
                <w:color w:val="auto"/>
                <w:sz w:val="24"/>
                <w:highlight w:val="none"/>
                <w:lang w:val="en-US" w:eastAsia="zh-CN"/>
              </w:rPr>
              <w:t>产品均</w:t>
            </w:r>
            <w:r>
              <w:rPr>
                <w:rFonts w:hint="eastAsia" w:ascii="Times New Roman" w:hAnsi="Times New Roman" w:cs="Times New Roman"/>
                <w:b w:val="0"/>
                <w:bCs w:val="0"/>
                <w:color w:val="auto"/>
                <w:sz w:val="24"/>
                <w:highlight w:val="none"/>
                <w:lang w:val="en-US" w:eastAsia="zh-CN"/>
              </w:rPr>
              <w:t>安装喷雾装置</w:t>
            </w:r>
            <w:r>
              <w:rPr>
                <w:rFonts w:hint="default" w:ascii="Times New Roman" w:hAnsi="Times New Roman" w:cs="Times New Roman"/>
                <w:b w:val="0"/>
                <w:bCs w:val="0"/>
                <w:color w:val="auto"/>
                <w:sz w:val="24"/>
                <w:highlight w:val="none"/>
                <w:lang w:val="en-US" w:eastAsia="zh-CN"/>
              </w:rPr>
              <w:t>，因此不易起尘，项目主要为原料装卸时产生的扬尘，该过程中起尘量与物料的装卸落差H、含水率W，气象平均风速U等有关</w:t>
            </w:r>
            <w:r>
              <w:rPr>
                <w:rFonts w:hint="default" w:ascii="Times New Roman" w:hAnsi="Times New Roman" w:eastAsia="宋体" w:cs="Times New Roman"/>
                <w:color w:val="auto"/>
                <w:sz w:val="24"/>
                <w:highlight w:val="none"/>
                <w:lang w:eastAsia="zh-CN"/>
              </w:rPr>
              <w:t>，</w:t>
            </w:r>
            <w:r>
              <w:rPr>
                <w:rFonts w:hint="default" w:ascii="Times New Roman" w:hAnsi="Times New Roman" w:cs="Times New Roman"/>
                <w:color w:val="auto"/>
                <w:sz w:val="24"/>
                <w:highlight w:val="none"/>
              </w:rPr>
              <w:t xml:space="preserve">粉尘产生可按照装卸粉尘产生公式计算： </w:t>
            </w:r>
          </w:p>
          <w:p w14:paraId="3BE464F1">
            <w:pPr>
              <w:widowControl w:val="0"/>
              <w:autoSpaceDE w:val="0"/>
              <w:autoSpaceDN w:val="0"/>
              <w:adjustRightInd w:val="0"/>
              <w:snapToGrid w:val="0"/>
              <w:spacing w:line="360" w:lineRule="auto"/>
              <w:ind w:firstLine="420" w:firstLineChars="200"/>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drawing>
                <wp:inline distT="0" distB="0" distL="114300" distR="114300">
                  <wp:extent cx="2129790" cy="331470"/>
                  <wp:effectExtent l="0" t="0" r="3810" b="1143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25"/>
                          <a:stretch>
                            <a:fillRect/>
                          </a:stretch>
                        </pic:blipFill>
                        <pic:spPr>
                          <a:xfrm>
                            <a:off x="0" y="0"/>
                            <a:ext cx="2129790" cy="331470"/>
                          </a:xfrm>
                          <a:prstGeom prst="rect">
                            <a:avLst/>
                          </a:prstGeom>
                          <a:noFill/>
                          <a:ln>
                            <a:noFill/>
                          </a:ln>
                        </pic:spPr>
                      </pic:pic>
                    </a:graphicData>
                  </a:graphic>
                </wp:inline>
              </w:drawing>
            </w:r>
          </w:p>
          <w:p w14:paraId="4286E3EF">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式中：Q—物料起尘量，kg/t；</w:t>
            </w:r>
          </w:p>
          <w:p w14:paraId="5995C5D9">
            <w:pPr>
              <w:widowControl w:val="0"/>
              <w:autoSpaceDE w:val="0"/>
              <w:autoSpaceDN w:val="0"/>
              <w:adjustRightInd w:val="0"/>
              <w:snapToGrid w:val="0"/>
              <w:spacing w:line="360" w:lineRule="auto"/>
              <w:ind w:firstLine="1200" w:firstLineChars="5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H—装卸平均高度，取</w:t>
            </w:r>
            <w:r>
              <w:rPr>
                <w:rFonts w:hint="default" w:ascii="Times New Roman" w:hAnsi="Times New Roman" w:eastAsia="宋体" w:cs="Times New Roman"/>
                <w:color w:val="auto"/>
                <w:sz w:val="24"/>
                <w:highlight w:val="none"/>
                <w:lang w:val="en-US" w:eastAsia="zh-CN"/>
              </w:rPr>
              <w:t>1</w:t>
            </w:r>
            <w:r>
              <w:rPr>
                <w:rFonts w:hint="default" w:ascii="Times New Roman" w:hAnsi="Times New Roman" w:cs="Times New Roman"/>
                <w:color w:val="auto"/>
                <w:sz w:val="24"/>
                <w:highlight w:val="none"/>
              </w:rPr>
              <w:t>m；</w:t>
            </w:r>
          </w:p>
          <w:p w14:paraId="72CDD441">
            <w:pPr>
              <w:widowControl w:val="0"/>
              <w:autoSpaceDE w:val="0"/>
              <w:autoSpaceDN w:val="0"/>
              <w:adjustRightInd w:val="0"/>
              <w:snapToGrid w:val="0"/>
              <w:spacing w:line="360" w:lineRule="auto"/>
              <w:ind w:firstLine="1200" w:firstLineChars="5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U—气象平均风速，项目</w:t>
            </w:r>
            <w:r>
              <w:rPr>
                <w:rFonts w:hint="default" w:ascii="Times New Roman" w:hAnsi="Times New Roman" w:eastAsia="宋体" w:cs="Times New Roman"/>
                <w:color w:val="auto"/>
                <w:sz w:val="24"/>
                <w:highlight w:val="none"/>
                <w:lang w:val="en-US" w:eastAsia="zh-CN"/>
              </w:rPr>
              <w:t>原料及</w:t>
            </w:r>
            <w:r>
              <w:rPr>
                <w:rFonts w:hint="default" w:ascii="Times New Roman" w:hAnsi="Times New Roman" w:cs="Times New Roman"/>
                <w:color w:val="auto"/>
                <w:sz w:val="24"/>
                <w:highlight w:val="none"/>
              </w:rPr>
              <w:t>产品堆放在密闭成品库内</w:t>
            </w:r>
            <w:r>
              <w:rPr>
                <w:rFonts w:hint="default" w:ascii="Times New Roman" w:hAnsi="Times New Roman" w:eastAsia="宋体" w:cs="Times New Roman"/>
                <w:color w:val="auto"/>
                <w:sz w:val="24"/>
                <w:highlight w:val="none"/>
                <w:lang w:eastAsia="zh-CN"/>
              </w:rPr>
              <w:t>，</w:t>
            </w:r>
            <w:r>
              <w:rPr>
                <w:rFonts w:hint="default" w:ascii="Times New Roman" w:hAnsi="Times New Roman" w:cs="Times New Roman"/>
                <w:color w:val="auto"/>
                <w:sz w:val="24"/>
                <w:highlight w:val="none"/>
              </w:rPr>
              <w:t>平均风速取0.5m/s；</w:t>
            </w:r>
          </w:p>
          <w:p w14:paraId="47CFE142">
            <w:pPr>
              <w:widowControl w:val="0"/>
              <w:autoSpaceDE w:val="0"/>
              <w:autoSpaceDN w:val="0"/>
              <w:adjustRightInd w:val="0"/>
              <w:snapToGrid w:val="0"/>
              <w:spacing w:line="360" w:lineRule="auto"/>
              <w:ind w:firstLine="1200" w:firstLineChars="5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W—物料含水量，</w:t>
            </w:r>
            <w:r>
              <w:rPr>
                <w:rFonts w:hint="default" w:ascii="Times New Roman" w:hAnsi="Times New Roman" w:eastAsia="宋体" w:cs="Times New Roman"/>
                <w:color w:val="auto"/>
                <w:sz w:val="24"/>
                <w:highlight w:val="none"/>
                <w:lang w:val="en-US" w:eastAsia="zh-CN"/>
              </w:rPr>
              <w:t>原料取5%</w:t>
            </w:r>
            <w:r>
              <w:rPr>
                <w:rFonts w:hint="default" w:ascii="Times New Roman" w:hAnsi="Times New Roman" w:cs="Times New Roman"/>
                <w:color w:val="auto"/>
                <w:sz w:val="24"/>
                <w:highlight w:val="none"/>
              </w:rPr>
              <w:t>。</w:t>
            </w:r>
          </w:p>
          <w:p w14:paraId="6ECA1DAC">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w:t>
            </w:r>
            <w:r>
              <w:rPr>
                <w:rFonts w:hint="default" w:ascii="Times New Roman" w:hAnsi="Times New Roman" w:eastAsia="宋体" w:cs="Times New Roman"/>
                <w:color w:val="auto"/>
                <w:sz w:val="24"/>
                <w:highlight w:val="none"/>
                <w:lang w:val="en-US" w:eastAsia="zh-CN"/>
              </w:rPr>
              <w:t>物料</w:t>
            </w:r>
            <w:r>
              <w:rPr>
                <w:rFonts w:hint="default" w:ascii="Times New Roman" w:hAnsi="Times New Roman" w:cs="Times New Roman"/>
                <w:color w:val="auto"/>
                <w:sz w:val="24"/>
                <w:highlight w:val="none"/>
              </w:rPr>
              <w:t xml:space="preserve">物理特性，对上述公式计算结果进行修正。硬度反映物料中细粒量的差异，比重影响起尘粒径和起尘量。因此，在实际应用中，如对于粒径大于2cm，且密度远大于煤的密度（如石灰石堆放等）的颗粒物堆放起尘计算中，估算结果应乘以0.5的修正系数。 </w:t>
            </w:r>
          </w:p>
          <w:p w14:paraId="4AD2CC17">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经计算，本项目装卸过程</w:t>
            </w:r>
            <w:r>
              <w:rPr>
                <w:rFonts w:hint="eastAsia" w:ascii="Times New Roman" w:hAnsi="Times New Roman" w:eastAsia="宋体" w:cs="Times New Roman"/>
                <w:color w:val="auto"/>
                <w:sz w:val="24"/>
                <w:highlight w:val="none"/>
                <w:lang w:val="en-US" w:eastAsia="zh-CN"/>
              </w:rPr>
              <w:t>原料和石料</w:t>
            </w:r>
            <w:r>
              <w:rPr>
                <w:rFonts w:hint="default" w:ascii="Times New Roman" w:hAnsi="Times New Roman" w:cs="Times New Roman"/>
                <w:color w:val="auto"/>
                <w:sz w:val="24"/>
                <w:highlight w:val="none"/>
              </w:rPr>
              <w:t>起尘量约为</w:t>
            </w:r>
            <w:r>
              <w:rPr>
                <w:rFonts w:hint="default" w:ascii="Times New Roman" w:hAnsi="Times New Roman" w:eastAsia="宋体" w:cs="Times New Roman"/>
                <w:color w:val="auto"/>
                <w:sz w:val="24"/>
                <w:highlight w:val="none"/>
                <w:lang w:val="en-US" w:eastAsia="zh-CN"/>
              </w:rPr>
              <w:t>0.0049</w:t>
            </w:r>
            <w:r>
              <w:rPr>
                <w:rFonts w:hint="default" w:ascii="Times New Roman" w:hAnsi="Times New Roman" w:cs="Times New Roman"/>
                <w:color w:val="auto"/>
                <w:sz w:val="24"/>
                <w:highlight w:val="none"/>
              </w:rPr>
              <w:t>kg/t</w:t>
            </w:r>
            <w:r>
              <w:rPr>
                <w:rFonts w:hint="default"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机制砂原料量约为15.12万t/a，石料量约为9万t/a，则</w:t>
            </w:r>
            <w:r>
              <w:rPr>
                <w:rFonts w:hint="default" w:ascii="Times New Roman" w:hAnsi="Times New Roman" w:eastAsia="宋体" w:cs="Times New Roman"/>
                <w:color w:val="auto"/>
                <w:sz w:val="24"/>
                <w:highlight w:val="none"/>
                <w:lang w:val="en-US" w:eastAsia="zh-CN"/>
              </w:rPr>
              <w:t>装卸粉尘产生量为</w:t>
            </w:r>
            <w:r>
              <w:rPr>
                <w:rFonts w:hint="eastAsia" w:ascii="Times New Roman" w:hAnsi="Times New Roman" w:eastAsia="宋体" w:cs="Times New Roman"/>
                <w:color w:val="auto"/>
                <w:sz w:val="24"/>
                <w:highlight w:val="none"/>
                <w:lang w:val="en-US" w:eastAsia="zh-CN"/>
              </w:rPr>
              <w:t>1.182</w:t>
            </w:r>
            <w:r>
              <w:rPr>
                <w:rFonts w:hint="default" w:ascii="Times New Roman" w:hAnsi="Times New Roman" w:eastAsia="宋体" w:cs="Times New Roman"/>
                <w:color w:val="auto"/>
                <w:sz w:val="24"/>
                <w:highlight w:val="none"/>
                <w:lang w:val="en-US" w:eastAsia="zh-CN"/>
              </w:rPr>
              <w:t>t/a</w:t>
            </w:r>
            <w:r>
              <w:rPr>
                <w:rFonts w:hint="default" w:ascii="Times New Roman" w:hAnsi="Times New Roman" w:cs="Times New Roman"/>
                <w:color w:val="auto"/>
                <w:sz w:val="24"/>
                <w:highlight w:val="none"/>
              </w:rPr>
              <w:t xml:space="preserve">。 </w:t>
            </w:r>
          </w:p>
          <w:p w14:paraId="1848C333">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eastAsia="宋体" w:cs="Times New Roman"/>
                <w:b w:val="0"/>
                <w:bCs/>
                <w:color w:val="auto"/>
                <w:sz w:val="24"/>
                <w:highlight w:val="none"/>
                <w:lang w:val="en-US" w:eastAsia="zh-CN"/>
              </w:rPr>
              <w:t>环评要求建设单位对原料堆场及成品堆场采取封闭措施，</w:t>
            </w:r>
            <w:r>
              <w:rPr>
                <w:rFonts w:hint="default" w:ascii="Times New Roman" w:hAnsi="Times New Roman" w:cs="Times New Roman"/>
                <w:color w:val="auto"/>
                <w:sz w:val="24"/>
                <w:highlight w:val="none"/>
              </w:rPr>
              <w:t>在装</w:t>
            </w:r>
            <w:r>
              <w:rPr>
                <w:rFonts w:hint="default" w:ascii="Times New Roman" w:hAnsi="Times New Roman" w:eastAsia="宋体" w:cs="Times New Roman"/>
                <w:color w:val="auto"/>
                <w:sz w:val="24"/>
                <w:highlight w:val="none"/>
                <w:lang w:val="en-US" w:eastAsia="zh-CN"/>
              </w:rPr>
              <w:t>卸</w:t>
            </w:r>
            <w:r>
              <w:rPr>
                <w:rFonts w:hint="default" w:ascii="Times New Roman" w:hAnsi="Times New Roman" w:cs="Times New Roman"/>
                <w:color w:val="auto"/>
                <w:sz w:val="24"/>
                <w:highlight w:val="none"/>
              </w:rPr>
              <w:t>车地点四周设置</w:t>
            </w:r>
            <w:r>
              <w:rPr>
                <w:rFonts w:hint="eastAsia" w:ascii="Times New Roman" w:hAnsi="Times New Roman" w:eastAsia="宋体" w:cs="Times New Roman"/>
                <w:color w:val="auto"/>
                <w:sz w:val="24"/>
                <w:highlight w:val="none"/>
                <w:lang w:val="en-US" w:eastAsia="zh-CN"/>
              </w:rPr>
              <w:t>喷雾</w:t>
            </w:r>
            <w:r>
              <w:rPr>
                <w:rFonts w:hint="default" w:ascii="Times New Roman" w:hAnsi="Times New Roman" w:cs="Times New Roman"/>
                <w:color w:val="auto"/>
                <w:sz w:val="24"/>
                <w:highlight w:val="none"/>
              </w:rPr>
              <w:t>洒水装置，抑尘效率可达75</w:t>
            </w:r>
            <w:r>
              <w:rPr>
                <w:rFonts w:hint="eastAsia" w:ascii="Times New Roman" w:hAnsi="Times New Roman" w:eastAsia="宋体" w:cs="Times New Roman"/>
                <w:color w:val="auto"/>
                <w:sz w:val="24"/>
                <w:highlight w:val="none"/>
                <w:lang w:eastAsia="zh-CN"/>
              </w:rPr>
              <w:t>%</w:t>
            </w:r>
            <w:r>
              <w:rPr>
                <w:rFonts w:hint="default" w:ascii="Times New Roman" w:hAnsi="Times New Roman" w:cs="Times New Roman"/>
                <w:color w:val="auto"/>
                <w:sz w:val="24"/>
                <w:highlight w:val="none"/>
              </w:rPr>
              <w:t>，则装卸扬尘排放量约为</w:t>
            </w:r>
            <w:r>
              <w:rPr>
                <w:rFonts w:hint="eastAsia" w:ascii="Times New Roman" w:hAnsi="Times New Roman" w:eastAsia="宋体" w:cs="Times New Roman"/>
                <w:color w:val="auto"/>
                <w:sz w:val="24"/>
                <w:highlight w:val="none"/>
                <w:lang w:val="en-US" w:eastAsia="zh-CN"/>
              </w:rPr>
              <w:t>0.296</w:t>
            </w:r>
            <w:r>
              <w:rPr>
                <w:rFonts w:hint="default" w:ascii="Times New Roman" w:hAnsi="Times New Roman" w:eastAsia="宋体" w:cs="Times New Roman"/>
                <w:color w:val="auto"/>
                <w:sz w:val="24"/>
                <w:highlight w:val="none"/>
                <w:lang w:val="en-US" w:eastAsia="zh-CN"/>
              </w:rPr>
              <w:t>t/a</w:t>
            </w:r>
            <w:r>
              <w:rPr>
                <w:rFonts w:hint="default" w:ascii="Times New Roman" w:hAnsi="Times New Roman" w:cs="Times New Roman"/>
                <w:color w:val="auto"/>
                <w:sz w:val="24"/>
                <w:highlight w:val="none"/>
              </w:rPr>
              <w:t>。</w:t>
            </w:r>
          </w:p>
          <w:p w14:paraId="4494A371">
            <w:pPr>
              <w:widowControl w:val="0"/>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lang w:eastAsia="zh-CN"/>
              </w:rPr>
              <w:t>③</w:t>
            </w:r>
            <w:r>
              <w:rPr>
                <w:rFonts w:hint="default" w:ascii="Times New Roman" w:hAnsi="Times New Roman" w:cs="Times New Roman"/>
                <w:color w:val="auto"/>
                <w:sz w:val="24"/>
                <w:highlight w:val="none"/>
              </w:rPr>
              <w:t>上料粉尘</w:t>
            </w:r>
          </w:p>
          <w:p w14:paraId="28E50A7C">
            <w:pPr>
              <w:tabs>
                <w:tab w:val="left" w:pos="4480"/>
              </w:tabs>
              <w:spacing w:line="360" w:lineRule="auto"/>
              <w:ind w:firstLine="480" w:firstLineChars="200"/>
              <w:rPr>
                <w:rFonts w:hint="eastAsia" w:ascii="Times New Roman" w:hAnsi="Times New Roman" w:cs="Times New Roman"/>
                <w:color w:val="auto"/>
                <w:sz w:val="24"/>
                <w:szCs w:val="24"/>
                <w:highlight w:val="none"/>
                <w:vertAlign w:val="baseline"/>
                <w:lang w:val="en-US" w:eastAsia="zh-CN"/>
              </w:rPr>
            </w:pPr>
            <w:r>
              <w:rPr>
                <w:rFonts w:hint="eastAsia" w:ascii="Times New Roman" w:hAnsi="Times New Roman" w:eastAsia="宋体" w:cs="Times New Roman"/>
                <w:b w:val="0"/>
                <w:bCs/>
                <w:color w:val="auto"/>
                <w:sz w:val="24"/>
                <w:highlight w:val="none"/>
                <w:lang w:val="en-US" w:eastAsia="zh-CN"/>
              </w:rPr>
              <w:t>本项目原料、碎石、机制砂等均采用装载机进行上料，皮带传送采用密闭传送带方式，在装载机上料过程会产生少量的粉尘。</w:t>
            </w:r>
            <w:r>
              <w:rPr>
                <w:rFonts w:hint="eastAsia" w:ascii="Times New Roman" w:hAnsi="Times New Roman" w:cs="Times New Roman"/>
                <w:color w:val="auto"/>
                <w:sz w:val="24"/>
                <w:szCs w:val="24"/>
                <w:highlight w:val="none"/>
                <w:vertAlign w:val="baseline"/>
                <w:lang w:val="en-US" w:eastAsia="zh-CN"/>
              </w:rPr>
              <w:t>参考《逸散性工业粉尘控制技术》“表22-1 混凝土分批搅拌厂的逸散尘排放因子”中“转运砂和粒料至高架贮仓时粉尘产生系数为0.02kg/t”，</w:t>
            </w:r>
            <w:r>
              <w:rPr>
                <w:rFonts w:hint="eastAsia" w:cs="Times New Roman"/>
                <w:color w:val="auto"/>
                <w:sz w:val="24"/>
                <w:szCs w:val="24"/>
                <w:vertAlign w:val="baseline"/>
                <w:lang w:val="en-US" w:eastAsia="zh-CN"/>
              </w:rPr>
              <w:t>本项目上料量</w:t>
            </w:r>
            <w:r>
              <w:rPr>
                <w:rFonts w:hint="eastAsia" w:ascii="Times New Roman" w:hAnsi="Times New Roman" w:cs="Times New Roman"/>
                <w:color w:val="auto"/>
                <w:sz w:val="24"/>
                <w:szCs w:val="24"/>
                <w:vertAlign w:val="baseline"/>
                <w:lang w:val="en-US" w:eastAsia="zh-CN"/>
              </w:rPr>
              <w:t>共计</w:t>
            </w:r>
            <w:r>
              <w:rPr>
                <w:rFonts w:hint="eastAsia" w:cs="Times New Roman"/>
                <w:color w:val="auto"/>
                <w:sz w:val="24"/>
                <w:szCs w:val="24"/>
                <w:vertAlign w:val="baseline"/>
                <w:lang w:val="en-US" w:eastAsia="zh-CN"/>
              </w:rPr>
              <w:t>28.62万</w:t>
            </w:r>
            <w:r>
              <w:rPr>
                <w:rFonts w:hint="eastAsia" w:ascii="Times New Roman" w:hAnsi="Times New Roman" w:cs="Times New Roman"/>
                <w:color w:val="auto"/>
                <w:sz w:val="24"/>
                <w:szCs w:val="24"/>
                <w:vertAlign w:val="baseline"/>
                <w:lang w:val="en-US" w:eastAsia="zh-CN"/>
              </w:rPr>
              <w:t>t</w:t>
            </w:r>
            <w:r>
              <w:rPr>
                <w:rFonts w:hint="default" w:ascii="Times New Roman" w:hAnsi="Times New Roman" w:cs="Times New Roman"/>
                <w:color w:val="auto"/>
                <w:sz w:val="24"/>
                <w:szCs w:val="24"/>
                <w:vertAlign w:val="baseline"/>
                <w:lang w:val="en-US" w:eastAsia="zh-CN"/>
              </w:rPr>
              <w:t>/a</w:t>
            </w: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auto"/>
                <w:sz w:val="24"/>
                <w:szCs w:val="24"/>
                <w:highlight w:val="none"/>
                <w:vertAlign w:val="baseline"/>
                <w:lang w:val="en-US" w:eastAsia="zh-CN"/>
              </w:rPr>
              <w:t>则其上料粉尘产生量为</w:t>
            </w:r>
            <w:r>
              <w:rPr>
                <w:rFonts w:hint="eastAsia" w:cs="Times New Roman"/>
                <w:color w:val="auto"/>
                <w:sz w:val="24"/>
                <w:szCs w:val="24"/>
                <w:highlight w:val="none"/>
                <w:vertAlign w:val="baseline"/>
                <w:lang w:val="en-US" w:eastAsia="zh-CN"/>
              </w:rPr>
              <w:t>5.724</w:t>
            </w:r>
            <w:r>
              <w:rPr>
                <w:rFonts w:hint="eastAsia" w:ascii="Times New Roman" w:hAnsi="Times New Roman" w:cs="Times New Roman"/>
                <w:color w:val="auto"/>
                <w:sz w:val="24"/>
                <w:szCs w:val="24"/>
                <w:highlight w:val="none"/>
                <w:vertAlign w:val="baseline"/>
                <w:lang w:val="en-US" w:eastAsia="zh-CN"/>
              </w:rPr>
              <w:t>t/a。本项目上料系统均设置在厂房内，厂房内设置喷淋系统</w:t>
            </w:r>
            <w:r>
              <w:rPr>
                <w:rFonts w:hint="eastAsia" w:cs="Times New Roman"/>
                <w:color w:val="auto"/>
                <w:sz w:val="24"/>
                <w:szCs w:val="24"/>
                <w:highlight w:val="none"/>
                <w:vertAlign w:val="baseline"/>
                <w:lang w:val="en-US" w:eastAsia="zh-CN"/>
              </w:rPr>
              <w:t>，上料过程采取喷淋措施，</w:t>
            </w:r>
            <w:r>
              <w:rPr>
                <w:rFonts w:hint="eastAsia" w:ascii="Times New Roman" w:hAnsi="Times New Roman" w:cs="Times New Roman"/>
                <w:color w:val="auto"/>
                <w:sz w:val="24"/>
                <w:szCs w:val="24"/>
                <w:highlight w:val="none"/>
                <w:vertAlign w:val="baseline"/>
                <w:lang w:val="en-US" w:eastAsia="zh-CN"/>
              </w:rPr>
              <w:t>无组织排放。项目生产厂房均为全封闭式结构并设置喷淋设施（粉尘控制效率取7</w:t>
            </w:r>
            <w:r>
              <w:rPr>
                <w:rFonts w:hint="eastAsia" w:cs="Times New Roman"/>
                <w:color w:val="auto"/>
                <w:sz w:val="24"/>
                <w:szCs w:val="24"/>
                <w:highlight w:val="none"/>
                <w:vertAlign w:val="baseline"/>
                <w:lang w:val="en-US" w:eastAsia="zh-CN"/>
              </w:rPr>
              <w:t>5</w:t>
            </w:r>
            <w:r>
              <w:rPr>
                <w:rFonts w:hint="eastAsia" w:ascii="Times New Roman" w:hAnsi="Times New Roman" w:cs="Times New Roman"/>
                <w:color w:val="auto"/>
                <w:sz w:val="24"/>
                <w:szCs w:val="24"/>
                <w:highlight w:val="none"/>
                <w:vertAlign w:val="baseline"/>
                <w:lang w:val="en-US" w:eastAsia="zh-CN"/>
              </w:rPr>
              <w:t>%）。则全厂物料上料过程中无组织粉尘排放量为</w:t>
            </w:r>
            <w:r>
              <w:rPr>
                <w:rFonts w:hint="eastAsia" w:cs="Times New Roman"/>
                <w:color w:val="auto"/>
                <w:sz w:val="24"/>
                <w:szCs w:val="24"/>
                <w:highlight w:val="none"/>
                <w:vertAlign w:val="baseline"/>
                <w:lang w:val="en-US" w:eastAsia="zh-CN"/>
              </w:rPr>
              <w:t>1.431</w:t>
            </w:r>
            <w:r>
              <w:rPr>
                <w:rFonts w:hint="eastAsia" w:ascii="Times New Roman" w:hAnsi="Times New Roman" w:cs="Times New Roman"/>
                <w:color w:val="auto"/>
                <w:sz w:val="24"/>
                <w:szCs w:val="24"/>
                <w:highlight w:val="none"/>
                <w:vertAlign w:val="baseline"/>
                <w:lang w:val="en-US" w:eastAsia="zh-CN"/>
              </w:rPr>
              <w:t>t/a</w:t>
            </w:r>
            <w:r>
              <w:rPr>
                <w:rFonts w:hint="eastAsia" w:cs="Times New Roman"/>
                <w:color w:val="auto"/>
                <w:sz w:val="24"/>
                <w:szCs w:val="24"/>
                <w:highlight w:val="none"/>
                <w:vertAlign w:val="baseline"/>
                <w:lang w:val="en-US" w:eastAsia="zh-CN"/>
              </w:rPr>
              <w:t>，排放速率0.596kg/h</w:t>
            </w:r>
            <w:r>
              <w:rPr>
                <w:rFonts w:hint="eastAsia" w:ascii="Times New Roman" w:hAnsi="Times New Roman" w:cs="Times New Roman"/>
                <w:color w:val="auto"/>
                <w:sz w:val="24"/>
                <w:szCs w:val="24"/>
                <w:highlight w:val="none"/>
                <w:vertAlign w:val="baseline"/>
                <w:lang w:val="en-US" w:eastAsia="zh-CN"/>
              </w:rPr>
              <w:t>。</w:t>
            </w:r>
          </w:p>
          <w:p w14:paraId="7DAD493D">
            <w:pPr>
              <w:adjustRightInd w:val="0"/>
              <w:snapToGrid w:val="0"/>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④筒仓粉尘</w:t>
            </w:r>
          </w:p>
          <w:p w14:paraId="66861141">
            <w:pPr>
              <w:adjustRightInd w:val="0"/>
              <w:snapToGrid w:val="0"/>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项目设置3个筒仓用于存放水泥、粉煤灰和白灰，各个容量都为</w:t>
            </w:r>
            <w:r>
              <w:rPr>
                <w:rFonts w:hint="eastAsia" w:ascii="Times New Roman" w:hAnsi="Times New Roman" w:cs="Times New Roman"/>
                <w:color w:val="auto"/>
                <w:sz w:val="24"/>
                <w:highlight w:val="none"/>
                <w:lang w:val="en-US" w:eastAsia="zh-CN"/>
              </w:rPr>
              <w:t>30</w:t>
            </w:r>
            <w:r>
              <w:rPr>
                <w:rFonts w:hint="default" w:ascii="Times New Roman" w:hAnsi="Times New Roman" w:cs="Times New Roman"/>
                <w:color w:val="auto"/>
                <w:sz w:val="24"/>
                <w:highlight w:val="none"/>
                <w:lang w:eastAsia="zh-CN"/>
              </w:rPr>
              <w:t>t，位于封闭生产车间内，在进料过程中会产生一定量的粉尘。项目料仓进料时，由罐车卸料管道与筒仓进料管道直接密闭连接，由车辆自带气泵对其加压，使罐车内的物料在压力作用下快速进入筒仓，当卸料完毕后，直接关闭进料口的闸门，取下连接管道。另外，物料到达料仓后，挤压料仓内空气所占体积，多余空气携带细小颗粒由料仓顶部排出。参照《逸散性工业粉尘控制技术》中混凝土分批搅拌厂逸散尘排放因子，筒仓粉尘产生系数取0.12kg/t。根据建设单位提供资料，项目筒仓输送粉状物料合计为</w:t>
            </w:r>
            <w:r>
              <w:rPr>
                <w:rFonts w:hint="eastAsia" w:ascii="Times New Roman" w:hAnsi="Times New Roman" w:cs="Times New Roman"/>
                <w:color w:val="auto"/>
                <w:sz w:val="24"/>
                <w:highlight w:val="none"/>
                <w:lang w:val="en-US" w:eastAsia="zh-CN"/>
              </w:rPr>
              <w:t>10626</w:t>
            </w:r>
            <w:r>
              <w:rPr>
                <w:rFonts w:hint="default" w:ascii="Times New Roman" w:hAnsi="Times New Roman" w:cs="Times New Roman"/>
                <w:color w:val="auto"/>
                <w:sz w:val="24"/>
                <w:highlight w:val="none"/>
                <w:lang w:eastAsia="zh-CN"/>
              </w:rPr>
              <w:t>t/a，则筒仓仓顶呼吸粉尘产生量为</w:t>
            </w:r>
            <w:r>
              <w:rPr>
                <w:rFonts w:hint="eastAsia" w:ascii="Times New Roman" w:hAnsi="Times New Roman" w:cs="Times New Roman"/>
                <w:color w:val="auto"/>
                <w:sz w:val="24"/>
                <w:highlight w:val="none"/>
                <w:lang w:val="en-US" w:eastAsia="zh-CN"/>
              </w:rPr>
              <w:t>1.275</w:t>
            </w:r>
            <w:r>
              <w:rPr>
                <w:rFonts w:hint="default" w:ascii="Times New Roman" w:hAnsi="Times New Roman" w:cs="Times New Roman"/>
                <w:color w:val="auto"/>
                <w:sz w:val="24"/>
                <w:highlight w:val="none"/>
                <w:lang w:eastAsia="zh-CN"/>
              </w:rPr>
              <w:t>t/a，筒仓顶部呼吸孔分别设置1套滤筒除尘器，除尘器与筒仓顶部呼吸阀密闭连接，即由呼吸阀排出的粉尘全部进入滤筒除尘器（收集效率99%），粉尘经滤筒除尘器（除尘效率99%）处理后由筒仓顶部排放，项目生产厂房均为全封闭式结构并设置喷淋设施（粉尘控制效率取7</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lang w:eastAsia="zh-CN"/>
              </w:rPr>
              <w:t>%）。水泥筒仓仓顶呼吸粉尘经滤筒除尘器处理后经厂房顶部喷淋和封闭厂房控制后无组织排放，则3个筒仓仓顶排放量为0.00</w:t>
            </w:r>
            <w:r>
              <w:rPr>
                <w:rFonts w:hint="eastAsia"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lang w:eastAsia="zh-CN"/>
              </w:rPr>
              <w:t>t/a，0.00</w:t>
            </w:r>
            <w:r>
              <w:rPr>
                <w:rFonts w:hint="eastAsia"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kg/h。</w:t>
            </w:r>
          </w:p>
          <w:p w14:paraId="144F1F19">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宋体" w:hAnsi="宋体" w:eastAsia="宋体" w:cs="宋体"/>
                <w:color w:val="auto"/>
                <w:sz w:val="24"/>
                <w:highlight w:val="none"/>
                <w:lang w:val="en-US" w:eastAsia="zh-CN"/>
              </w:rPr>
              <w:fldChar w:fldCharType="begin"/>
            </w:r>
            <w:r>
              <w:rPr>
                <w:rFonts w:hint="eastAsia" w:ascii="宋体" w:hAnsi="宋体" w:eastAsia="宋体" w:cs="宋体"/>
                <w:color w:val="auto"/>
                <w:sz w:val="24"/>
                <w:highlight w:val="none"/>
                <w:lang w:val="en-US" w:eastAsia="zh-CN"/>
              </w:rPr>
              <w:instrText xml:space="preserve"> = 5 \* GB3 \* MERGEFORMAT </w:instrText>
            </w:r>
            <w:r>
              <w:rPr>
                <w:rFonts w:hint="eastAsia" w:ascii="宋体" w:hAnsi="宋体" w:eastAsia="宋体" w:cs="宋体"/>
                <w:color w:val="auto"/>
                <w:sz w:val="24"/>
                <w:highlight w:val="none"/>
                <w:lang w:val="en-US" w:eastAsia="zh-CN"/>
              </w:rPr>
              <w:fldChar w:fldCharType="separate"/>
            </w:r>
            <w:r>
              <w:rPr>
                <w:color w:val="auto"/>
              </w:rPr>
              <w:t>⑤</w:t>
            </w:r>
            <w:r>
              <w:rPr>
                <w:rFonts w:hint="eastAsia" w:ascii="宋体" w:hAnsi="宋体" w:eastAsia="宋体" w:cs="宋体"/>
                <w:color w:val="auto"/>
                <w:sz w:val="24"/>
                <w:highlight w:val="none"/>
                <w:lang w:val="en-US" w:eastAsia="zh-CN"/>
              </w:rPr>
              <w:fldChar w:fldCharType="end"/>
            </w:r>
            <w:r>
              <w:rPr>
                <w:rFonts w:hint="eastAsia" w:ascii="宋体" w:hAnsi="宋体" w:eastAsia="宋体" w:cs="宋体"/>
                <w:color w:val="auto"/>
                <w:sz w:val="24"/>
                <w:highlight w:val="none"/>
                <w:lang w:val="en-US" w:eastAsia="zh-CN"/>
              </w:rPr>
              <w:t>搅拌</w:t>
            </w:r>
            <w:r>
              <w:rPr>
                <w:rFonts w:hint="eastAsia" w:ascii="Times New Roman" w:hAnsi="Times New Roman" w:eastAsia="宋体" w:cs="Times New Roman"/>
                <w:color w:val="auto"/>
                <w:sz w:val="24"/>
                <w:highlight w:val="none"/>
              </w:rPr>
              <w:t>粉尘</w:t>
            </w:r>
          </w:p>
          <w:p w14:paraId="1BB34A2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aps w:val="0"/>
                <w:color w:val="auto"/>
                <w:kern w:val="0"/>
                <w:sz w:val="24"/>
              </w:rPr>
            </w:pPr>
            <w:r>
              <w:rPr>
                <w:rFonts w:hint="eastAsia" w:cs="Times New Roman"/>
                <w:color w:val="auto"/>
                <w:sz w:val="24"/>
                <w:highlight w:val="none"/>
                <w:lang w:val="en-US" w:eastAsia="zh-CN"/>
              </w:rPr>
              <w:t>项目水稳石生产在</w:t>
            </w:r>
            <w:r>
              <w:rPr>
                <w:rFonts w:hint="eastAsia" w:ascii="Times New Roman" w:hAnsi="Times New Roman" w:eastAsia="宋体" w:cs="Times New Roman"/>
                <w:color w:val="auto"/>
                <w:sz w:val="24"/>
                <w:highlight w:val="none"/>
              </w:rPr>
              <w:t>搅拌工序</w:t>
            </w:r>
            <w:r>
              <w:rPr>
                <w:rFonts w:hint="eastAsia" w:cs="Times New Roman"/>
                <w:color w:val="auto"/>
                <w:sz w:val="24"/>
                <w:highlight w:val="none"/>
                <w:lang w:val="en-US" w:eastAsia="zh-CN"/>
              </w:rPr>
              <w:t>会产生粉尘，</w:t>
            </w:r>
            <w:r>
              <w:rPr>
                <w:rFonts w:hint="default" w:ascii="Times New Roman" w:hAnsi="Times New Roman" w:cs="Times New Roman"/>
                <w:bCs/>
                <w:color w:val="auto"/>
                <w:sz w:val="24"/>
                <w:highlight w:val="none"/>
              </w:rPr>
              <w:t>根</w:t>
            </w:r>
            <w:r>
              <w:rPr>
                <w:rFonts w:hint="default" w:ascii="Times New Roman" w:hAnsi="Times New Roman" w:cs="Times New Roman"/>
                <w:bCs/>
                <w:color w:val="auto"/>
                <w:sz w:val="24"/>
              </w:rPr>
              <w:t>据</w:t>
            </w:r>
            <w:r>
              <w:rPr>
                <w:rFonts w:hint="default" w:ascii="Times New Roman" w:hAnsi="Times New Roman" w:cs="Times New Roman"/>
                <w:color w:val="auto"/>
                <w:sz w:val="24"/>
                <w:lang w:val="zh-CN"/>
              </w:rPr>
              <w:t>《</w:t>
            </w:r>
            <w:r>
              <w:rPr>
                <w:rFonts w:hint="default" w:ascii="Times New Roman" w:hAnsi="Times New Roman" w:cs="Times New Roman"/>
                <w:color w:val="auto"/>
                <w:sz w:val="24"/>
              </w:rPr>
              <w:t>排放源统计调查产排污核算方法和系数手册</w:t>
            </w:r>
            <w:r>
              <w:rPr>
                <w:rFonts w:hint="default" w:ascii="Times New Roman" w:hAnsi="Times New Roman" w:cs="Times New Roman"/>
                <w:color w:val="auto"/>
                <w:sz w:val="24"/>
                <w:lang w:val="zh-CN"/>
              </w:rPr>
              <w:t>》</w:t>
            </w:r>
            <w:r>
              <w:rPr>
                <w:rFonts w:hint="default" w:ascii="Times New Roman" w:hAnsi="Times New Roman" w:cs="Times New Roman"/>
                <w:color w:val="auto"/>
                <w:sz w:val="24"/>
              </w:rPr>
              <w:t>中</w:t>
            </w:r>
            <w:r>
              <w:rPr>
                <w:rFonts w:hint="eastAsia" w:ascii="Times New Roman" w:hAnsi="Times New Roman" w:cs="Times New Roman"/>
                <w:color w:val="auto"/>
                <w:sz w:val="24"/>
                <w:lang w:eastAsia="zh-CN"/>
              </w:rPr>
              <w:t>“3021 水泥制品制造（含3022砼结构构件制造、3029其他水泥类似制品制造）行业系数手册”</w:t>
            </w:r>
            <w:r>
              <w:rPr>
                <w:rFonts w:hint="default" w:ascii="Times New Roman" w:hAnsi="Times New Roman" w:cs="Times New Roman"/>
                <w:color w:val="auto"/>
                <w:sz w:val="24"/>
              </w:rPr>
              <w:t>中</w:t>
            </w:r>
            <w:r>
              <w:rPr>
                <w:rFonts w:hint="eastAsia" w:ascii="Times New Roman" w:hAnsi="Times New Roman" w:cs="Times New Roman"/>
                <w:color w:val="auto"/>
                <w:sz w:val="24"/>
                <w:lang w:eastAsia="zh-CN"/>
              </w:rPr>
              <w:t>“3021 水泥制品制造（含3022 砼结构构件、3029 其他水泥类似制品制造）行业系数表”“物料</w:t>
            </w:r>
            <w:r>
              <w:rPr>
                <w:rFonts w:hint="eastAsia" w:ascii="Times New Roman" w:hAnsi="Times New Roman" w:cs="Times New Roman"/>
                <w:color w:val="auto"/>
                <w:sz w:val="24"/>
                <w:lang w:val="en-US" w:eastAsia="zh-CN"/>
              </w:rPr>
              <w:t>混合搅拌</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工艺产污系数为</w:t>
            </w:r>
            <w:r>
              <w:rPr>
                <w:rFonts w:hint="eastAsia" w:ascii="Times New Roman" w:hAnsi="Times New Roman" w:cs="Times New Roman"/>
                <w:color w:val="auto"/>
                <w:sz w:val="24"/>
                <w:lang w:val="en-US" w:eastAsia="zh-CN"/>
              </w:rPr>
              <w:t>0.</w:t>
            </w:r>
            <w:r>
              <w:rPr>
                <w:rFonts w:hint="eastAsia" w:cs="Times New Roman"/>
                <w:color w:val="auto"/>
                <w:sz w:val="24"/>
                <w:lang w:val="en-US" w:eastAsia="zh-CN"/>
              </w:rPr>
              <w:t>523</w:t>
            </w:r>
            <w:r>
              <w:rPr>
                <w:rFonts w:hint="default" w:ascii="Times New Roman" w:hAnsi="Times New Roman" w:cs="Times New Roman"/>
                <w:bCs/>
                <w:color w:val="auto"/>
                <w:sz w:val="24"/>
              </w:rPr>
              <w:t>kg/t-</w:t>
            </w:r>
            <w:r>
              <w:rPr>
                <w:rFonts w:hint="eastAsia" w:ascii="Times New Roman" w:hAnsi="Times New Roman" w:cs="Times New Roman"/>
                <w:bCs/>
                <w:color w:val="auto"/>
                <w:sz w:val="24"/>
                <w:lang w:val="en-US" w:eastAsia="zh-CN"/>
              </w:rPr>
              <w:t>产品</w:t>
            </w:r>
            <w:r>
              <w:rPr>
                <w:rFonts w:hint="eastAsia" w:ascii="Times New Roman" w:hAnsi="Times New Roman" w:eastAsia="宋体" w:cs="Times New Roman"/>
                <w:caps w:val="0"/>
                <w:color w:val="auto"/>
                <w:kern w:val="0"/>
                <w:sz w:val="24"/>
              </w:rPr>
              <w:t>，</w:t>
            </w:r>
            <w:r>
              <w:rPr>
                <w:rFonts w:hint="eastAsia" w:ascii="Times New Roman" w:hAnsi="Times New Roman" w:cs="Times New Roman"/>
                <w:caps w:val="0"/>
                <w:color w:val="auto"/>
                <w:kern w:val="0"/>
                <w:sz w:val="24"/>
                <w:lang w:val="en-US" w:eastAsia="zh-CN"/>
              </w:rPr>
              <w:t>项目产品为</w:t>
            </w:r>
            <w:r>
              <w:rPr>
                <w:rFonts w:hint="eastAsia" w:cs="Times New Roman"/>
                <w:caps w:val="0"/>
                <w:color w:val="auto"/>
                <w:kern w:val="0"/>
                <w:sz w:val="24"/>
                <w:lang w:val="en-US" w:eastAsia="zh-CN"/>
              </w:rPr>
              <w:t>15万</w:t>
            </w:r>
            <w:r>
              <w:rPr>
                <w:rFonts w:hint="eastAsia" w:ascii="Times New Roman" w:hAnsi="Times New Roman" w:cs="Times New Roman"/>
                <w:caps w:val="0"/>
                <w:color w:val="auto"/>
                <w:kern w:val="0"/>
                <w:sz w:val="24"/>
                <w:lang w:val="en-US" w:eastAsia="zh-CN"/>
              </w:rPr>
              <w:t>吨水稳</w:t>
            </w:r>
            <w:r>
              <w:rPr>
                <w:rFonts w:hint="eastAsia" w:cs="Times New Roman"/>
                <w:caps w:val="0"/>
                <w:color w:val="auto"/>
                <w:kern w:val="0"/>
                <w:sz w:val="24"/>
                <w:lang w:val="en-US" w:eastAsia="zh-CN"/>
              </w:rPr>
              <w:t>石</w:t>
            </w:r>
            <w:r>
              <w:rPr>
                <w:rFonts w:hint="eastAsia" w:ascii="Times New Roman" w:hAnsi="Times New Roman" w:eastAsia="宋体" w:cs="Times New Roman"/>
                <w:caps w:val="0"/>
                <w:color w:val="auto"/>
                <w:kern w:val="0"/>
                <w:sz w:val="24"/>
                <w:lang w:val="en-US" w:eastAsia="zh-CN"/>
              </w:rPr>
              <w:t>，</w:t>
            </w:r>
            <w:r>
              <w:rPr>
                <w:rFonts w:hint="eastAsia" w:ascii="Times New Roman" w:hAnsi="Times New Roman" w:eastAsia="宋体" w:cs="Times New Roman"/>
                <w:caps w:val="0"/>
                <w:color w:val="auto"/>
                <w:kern w:val="0"/>
                <w:sz w:val="24"/>
              </w:rPr>
              <w:t>则</w:t>
            </w:r>
            <w:r>
              <w:rPr>
                <w:rFonts w:hint="eastAsia" w:ascii="Times New Roman" w:hAnsi="Times New Roman" w:cs="Times New Roman"/>
                <w:caps w:val="0"/>
                <w:color w:val="auto"/>
                <w:kern w:val="0"/>
                <w:sz w:val="24"/>
                <w:lang w:val="en-US" w:eastAsia="zh-CN"/>
              </w:rPr>
              <w:t>物料</w:t>
            </w:r>
            <w:r>
              <w:rPr>
                <w:rFonts w:hint="eastAsia" w:cs="Times New Roman"/>
                <w:caps w:val="0"/>
                <w:color w:val="auto"/>
                <w:kern w:val="0"/>
                <w:sz w:val="24"/>
                <w:lang w:val="en-US" w:eastAsia="zh-CN"/>
              </w:rPr>
              <w:t>搅拌</w:t>
            </w:r>
            <w:r>
              <w:rPr>
                <w:rFonts w:hint="eastAsia" w:ascii="Times New Roman" w:hAnsi="Times New Roman" w:eastAsia="宋体" w:cs="Times New Roman"/>
                <w:caps w:val="0"/>
                <w:color w:val="auto"/>
                <w:kern w:val="0"/>
                <w:sz w:val="24"/>
                <w:lang w:eastAsia="zh-CN"/>
              </w:rPr>
              <w:t>粉尘</w:t>
            </w:r>
            <w:r>
              <w:rPr>
                <w:rFonts w:hint="eastAsia" w:ascii="Times New Roman" w:hAnsi="Times New Roman" w:eastAsia="宋体" w:cs="Times New Roman"/>
                <w:caps w:val="0"/>
                <w:color w:val="auto"/>
                <w:kern w:val="0"/>
                <w:sz w:val="24"/>
              </w:rPr>
              <w:t>的产生量为</w:t>
            </w:r>
            <w:r>
              <w:rPr>
                <w:rFonts w:hint="eastAsia" w:cs="Times New Roman"/>
                <w:caps w:val="0"/>
                <w:color w:val="auto"/>
                <w:kern w:val="0"/>
                <w:sz w:val="24"/>
                <w:lang w:val="en-US" w:eastAsia="zh-CN"/>
              </w:rPr>
              <w:t>78.45</w:t>
            </w:r>
            <w:r>
              <w:rPr>
                <w:rFonts w:hint="eastAsia" w:ascii="Times New Roman" w:hAnsi="Times New Roman" w:eastAsia="宋体" w:cs="Times New Roman"/>
                <w:caps w:val="0"/>
                <w:color w:val="auto"/>
                <w:kern w:val="0"/>
                <w:sz w:val="24"/>
              </w:rPr>
              <w:t>t/a。</w:t>
            </w:r>
          </w:p>
          <w:p w14:paraId="3EBF73DF">
            <w:pPr>
              <w:keepNext w:val="0"/>
              <w:keepLines w:val="0"/>
              <w:numPr>
                <w:ilvl w:val="0"/>
                <w:numId w:val="0"/>
              </w:numPr>
              <w:suppressLineNumbers w:val="0"/>
              <w:snapToGrid w:val="0"/>
              <w:spacing w:before="0" w:beforeAutospacing="0" w:after="0" w:afterAutospacing="0" w:line="360" w:lineRule="auto"/>
              <w:ind w:left="0" w:right="0" w:firstLine="480" w:firstLineChars="200"/>
              <w:jc w:val="left"/>
              <w:rPr>
                <w:rFonts w:ascii="Times New Roman" w:hAnsi="Times New Roman" w:cs="Times New Roman"/>
                <w:color w:val="auto"/>
                <w:sz w:val="24"/>
              </w:rPr>
            </w:pPr>
            <w:r>
              <w:rPr>
                <w:rFonts w:hint="eastAsia" w:ascii="Times New Roman" w:hAnsi="Times New Roman" w:cs="Times New Roman"/>
                <w:color w:val="auto"/>
                <w:sz w:val="24"/>
                <w:lang w:val="en-US" w:eastAsia="zh-CN"/>
              </w:rPr>
              <w:t>石子、</w:t>
            </w:r>
            <w:r>
              <w:rPr>
                <w:rFonts w:hint="eastAsia" w:cs="Times New Roman"/>
                <w:color w:val="auto"/>
                <w:sz w:val="24"/>
                <w:lang w:val="en-US" w:eastAsia="zh-CN"/>
              </w:rPr>
              <w:t>机制砂</w:t>
            </w:r>
            <w:r>
              <w:rPr>
                <w:rFonts w:hint="eastAsia" w:ascii="Times New Roman" w:hAnsi="Times New Roman" w:cs="Times New Roman"/>
                <w:color w:val="auto"/>
                <w:sz w:val="24"/>
                <w:lang w:val="en-US" w:eastAsia="zh-CN"/>
              </w:rPr>
              <w:t>等</w:t>
            </w:r>
            <w:r>
              <w:rPr>
                <w:rFonts w:ascii="Times New Roman" w:hAnsi="Times New Roman" w:cs="Times New Roman"/>
                <w:color w:val="auto"/>
                <w:sz w:val="24"/>
              </w:rPr>
              <w:t>通过输送机等按照配方设定分别通过称量斗称量后进入</w:t>
            </w:r>
            <w:r>
              <w:rPr>
                <w:rFonts w:hint="eastAsia" w:ascii="Times New Roman" w:hAnsi="Times New Roman" w:cs="Times New Roman"/>
                <w:color w:val="auto"/>
                <w:sz w:val="24"/>
                <w:lang w:val="en-US" w:eastAsia="zh-CN"/>
              </w:rPr>
              <w:t>搅拌机加水</w:t>
            </w:r>
            <w:r>
              <w:rPr>
                <w:rFonts w:ascii="Times New Roman" w:hAnsi="Times New Roman" w:cs="Times New Roman"/>
                <w:color w:val="auto"/>
                <w:sz w:val="24"/>
              </w:rPr>
              <w:t>充分混合搅拌。皮带输送为密闭输送，且配置收尘设施。混合搅拌过程中会产生粉尘，粉尘经搅拌机自带脉冲式布袋除尘器处理后经搅拌机顶部排放，</w:t>
            </w:r>
            <w:r>
              <w:rPr>
                <w:rFonts w:hint="eastAsia" w:ascii="Times New Roman" w:hAnsi="Times New Roman" w:cs="Times New Roman"/>
                <w:caps w:val="0"/>
                <w:color w:val="auto"/>
                <w:kern w:val="0"/>
                <w:sz w:val="24"/>
                <w:lang w:val="en-US" w:eastAsia="zh-CN"/>
              </w:rPr>
              <w:t>收集效率</w:t>
            </w:r>
            <w:r>
              <w:rPr>
                <w:rFonts w:hint="eastAsia" w:cs="Times New Roman"/>
                <w:caps w:val="0"/>
                <w:color w:val="auto"/>
                <w:kern w:val="0"/>
                <w:sz w:val="24"/>
                <w:lang w:val="en-US" w:eastAsia="zh-CN"/>
              </w:rPr>
              <w:t>95</w:t>
            </w:r>
            <w:r>
              <w:rPr>
                <w:rFonts w:hint="eastAsia" w:ascii="Times New Roman" w:hAnsi="Times New Roman" w:cs="Times New Roman"/>
                <w:caps w:val="0"/>
                <w:color w:val="auto"/>
                <w:kern w:val="0"/>
                <w:sz w:val="24"/>
                <w:lang w:val="en-US" w:eastAsia="zh-CN"/>
              </w:rPr>
              <w:t>%，袋式除尘处理效率为</w:t>
            </w:r>
            <w:r>
              <w:rPr>
                <w:rFonts w:hint="eastAsia" w:cs="Times New Roman"/>
                <w:caps w:val="0"/>
                <w:color w:val="auto"/>
                <w:kern w:val="0"/>
                <w:sz w:val="24"/>
                <w:lang w:val="en-US" w:eastAsia="zh-CN"/>
              </w:rPr>
              <w:t>95</w:t>
            </w:r>
            <w:r>
              <w:rPr>
                <w:rFonts w:hint="eastAsia" w:ascii="Times New Roman" w:hAnsi="Times New Roman" w:cs="Times New Roman"/>
                <w:caps w:val="0"/>
                <w:color w:val="auto"/>
                <w:kern w:val="0"/>
                <w:sz w:val="24"/>
                <w:lang w:val="en-US" w:eastAsia="zh-CN"/>
              </w:rPr>
              <w:t>%</w:t>
            </w:r>
            <w:r>
              <w:rPr>
                <w:rFonts w:hint="eastAsia" w:cs="Times New Roman"/>
                <w:caps w:val="0"/>
                <w:color w:val="auto"/>
                <w:kern w:val="0"/>
                <w:sz w:val="24"/>
                <w:lang w:val="en-US" w:eastAsia="zh-CN"/>
              </w:rPr>
              <w:t>，</w:t>
            </w:r>
            <w:r>
              <w:rPr>
                <w:rFonts w:hint="eastAsia" w:ascii="Times New Roman" w:hAnsi="Times New Roman" w:cs="Times New Roman"/>
                <w:color w:val="auto"/>
                <w:sz w:val="24"/>
                <w:szCs w:val="24"/>
                <w:highlight w:val="none"/>
                <w:vertAlign w:val="baseline"/>
                <w:lang w:val="en-US" w:eastAsia="zh-CN"/>
              </w:rPr>
              <w:t>项目生产厂房均为全封闭式结构并设置喷淋设施（粉尘控制效率取7</w:t>
            </w:r>
            <w:r>
              <w:rPr>
                <w:rFonts w:hint="eastAsia" w:cs="Times New Roman"/>
                <w:color w:val="auto"/>
                <w:sz w:val="24"/>
                <w:szCs w:val="24"/>
                <w:highlight w:val="none"/>
                <w:vertAlign w:val="baseline"/>
                <w:lang w:val="en-US" w:eastAsia="zh-CN"/>
              </w:rPr>
              <w:t>5</w:t>
            </w:r>
            <w:r>
              <w:rPr>
                <w:rFonts w:hint="eastAsia" w:ascii="Times New Roman" w:hAnsi="Times New Roman" w:cs="Times New Roman"/>
                <w:color w:val="auto"/>
                <w:sz w:val="24"/>
                <w:szCs w:val="24"/>
                <w:highlight w:val="none"/>
                <w:vertAlign w:val="baseline"/>
                <w:lang w:val="en-US" w:eastAsia="zh-CN"/>
              </w:rPr>
              <w:t>%）。粉尘</w:t>
            </w:r>
            <w:r>
              <w:rPr>
                <w:rFonts w:hint="eastAsia" w:ascii="宋体" w:hAnsi="宋体" w:cs="宋体"/>
                <w:b w:val="0"/>
                <w:bCs/>
                <w:color w:val="auto"/>
                <w:kern w:val="24"/>
                <w:sz w:val="24"/>
                <w:lang w:val="en-US" w:eastAsia="zh-CN"/>
              </w:rPr>
              <w:t>无组织</w:t>
            </w:r>
            <w:r>
              <w:rPr>
                <w:rFonts w:hint="eastAsia" w:ascii="Times New Roman" w:hAnsi="Times New Roman" w:cs="Times New Roman"/>
                <w:b w:val="0"/>
                <w:bCs/>
                <w:color w:val="auto"/>
                <w:sz w:val="24"/>
                <w:lang w:eastAsia="zh-CN"/>
              </w:rPr>
              <w:t>排放量为</w:t>
            </w:r>
            <w:r>
              <w:rPr>
                <w:rFonts w:hint="eastAsia" w:cs="Times New Roman"/>
                <w:b w:val="0"/>
                <w:bCs/>
                <w:color w:val="auto"/>
                <w:sz w:val="24"/>
                <w:lang w:val="en-US" w:eastAsia="zh-CN"/>
              </w:rPr>
              <w:t>0.932</w:t>
            </w:r>
            <w:r>
              <w:rPr>
                <w:rFonts w:hint="default" w:ascii="Times New Roman" w:hAnsi="Times New Roman" w:cs="Times New Roman"/>
                <w:b w:val="0"/>
                <w:bCs/>
                <w:color w:val="auto"/>
                <w:kern w:val="24"/>
                <w:sz w:val="24"/>
              </w:rPr>
              <w:t>t/a</w:t>
            </w:r>
            <w:r>
              <w:rPr>
                <w:rFonts w:hint="eastAsia" w:cs="Times New Roman"/>
                <w:b w:val="0"/>
                <w:bCs/>
                <w:color w:val="auto"/>
                <w:kern w:val="24"/>
                <w:sz w:val="24"/>
                <w:lang w:eastAsia="zh-CN"/>
              </w:rPr>
              <w:t>，</w:t>
            </w:r>
            <w:r>
              <w:rPr>
                <w:rFonts w:hint="eastAsia" w:cs="Times New Roman"/>
                <w:b w:val="0"/>
                <w:bCs/>
                <w:color w:val="auto"/>
                <w:kern w:val="24"/>
                <w:sz w:val="24"/>
                <w:lang w:val="en-US" w:eastAsia="zh-CN"/>
              </w:rPr>
              <w:t>0.388</w:t>
            </w:r>
            <w:r>
              <w:rPr>
                <w:rFonts w:hint="eastAsia" w:ascii="Times New Roman" w:hAnsi="Times New Roman" w:eastAsia="宋体" w:cs="Times New Roman"/>
                <w:color w:val="auto"/>
                <w:sz w:val="24"/>
                <w:highlight w:val="none"/>
              </w:rPr>
              <w:t>kg/h。</w:t>
            </w:r>
          </w:p>
          <w:p w14:paraId="144DA869">
            <w:pPr>
              <w:adjustRightInd w:val="0"/>
              <w:snapToGrid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fldChar w:fldCharType="begin"/>
            </w:r>
            <w:r>
              <w:rPr>
                <w:rFonts w:hint="default" w:ascii="Times New Roman" w:hAnsi="Times New Roman" w:cs="Times New Roman"/>
                <w:color w:val="auto"/>
                <w:sz w:val="24"/>
                <w:highlight w:val="none"/>
                <w:lang w:val="en-US" w:eastAsia="zh-CN"/>
              </w:rPr>
              <w:instrText xml:space="preserve"> = 6 \* GB3 \* MERGEFORMAT </w:instrText>
            </w:r>
            <w:r>
              <w:rPr>
                <w:rFonts w:hint="default" w:ascii="Times New Roman" w:hAnsi="Times New Roman" w:cs="Times New Roman"/>
                <w:color w:val="auto"/>
                <w:sz w:val="24"/>
                <w:highlight w:val="none"/>
                <w:lang w:val="en-US" w:eastAsia="zh-CN"/>
              </w:rPr>
              <w:fldChar w:fldCharType="separate"/>
            </w:r>
            <w:r>
              <w:rPr>
                <w:color w:val="auto"/>
              </w:rPr>
              <w:t>⑥</w:t>
            </w:r>
            <w:r>
              <w:rPr>
                <w:rFonts w:hint="default" w:ascii="Times New Roman" w:hAnsi="Times New Roman" w:cs="Times New Roman"/>
                <w:color w:val="auto"/>
                <w:sz w:val="24"/>
                <w:highlight w:val="none"/>
                <w:lang w:val="en-US" w:eastAsia="zh-CN"/>
              </w:rPr>
              <w:fldChar w:fldCharType="end"/>
            </w:r>
            <w:r>
              <w:rPr>
                <w:rFonts w:hint="default" w:ascii="Times New Roman" w:hAnsi="Times New Roman" w:cs="Times New Roman"/>
                <w:color w:val="auto"/>
                <w:sz w:val="24"/>
                <w:highlight w:val="none"/>
                <w:lang w:val="en-US" w:eastAsia="zh-CN"/>
              </w:rPr>
              <w:t>车辆运输扬尘</w:t>
            </w:r>
          </w:p>
          <w:p w14:paraId="7372B09C">
            <w:pPr>
              <w:adjustRightInd w:val="0"/>
              <w:snapToGrid w:val="0"/>
              <w:spacing w:line="360" w:lineRule="auto"/>
              <w:ind w:firstLine="480" w:firstLineChars="200"/>
              <w:rPr>
                <w:rFonts w:hint="default" w:ascii="Times New Roman" w:hAnsi="Times New Roman" w:cs="Times New Roman" w:eastAsiaTheme="majorEastAsia"/>
                <w:b w:val="0"/>
                <w:bCs w:val="0"/>
                <w:color w:val="auto"/>
                <w:sz w:val="24"/>
                <w:szCs w:val="24"/>
                <w:highlight w:val="none"/>
                <w:lang w:val="en-US" w:eastAsia="zh-CN"/>
              </w:rPr>
            </w:pPr>
            <w:r>
              <w:rPr>
                <w:rFonts w:hint="default" w:ascii="Times New Roman" w:hAnsi="Times New Roman" w:cs="Times New Roman" w:eastAsiaTheme="majorEastAsia"/>
                <w:b w:val="0"/>
                <w:bCs w:val="0"/>
                <w:color w:val="auto"/>
                <w:sz w:val="24"/>
                <w:szCs w:val="24"/>
                <w:highlight w:val="none"/>
                <w:lang w:val="en-US" w:eastAsia="zh-CN"/>
              </w:rPr>
              <w:t>场内场外公路运输扬尘参考</w:t>
            </w:r>
            <w:r>
              <w:rPr>
                <w:rFonts w:hint="eastAsia" w:ascii="Times New Roman" w:hAnsi="Times New Roman" w:cs="Times New Roman" w:eastAsiaTheme="majorEastAsia"/>
                <w:b w:val="0"/>
                <w:bCs w:val="0"/>
                <w:color w:val="auto"/>
                <w:sz w:val="24"/>
                <w:szCs w:val="24"/>
                <w:highlight w:val="none"/>
                <w:lang w:val="en-US" w:eastAsia="zh-CN"/>
              </w:rPr>
              <w:t>《扬尘源颗粒物排放清单编制技术指南（试行）》</w:t>
            </w:r>
            <w:r>
              <w:rPr>
                <w:rFonts w:hint="default" w:ascii="Times New Roman" w:hAnsi="Times New Roman" w:cs="Times New Roman" w:eastAsiaTheme="majorEastAsia"/>
                <w:b w:val="0"/>
                <w:bCs w:val="0"/>
                <w:color w:val="auto"/>
                <w:sz w:val="24"/>
                <w:szCs w:val="24"/>
                <w:highlight w:val="none"/>
                <w:lang w:val="en-US" w:eastAsia="zh-CN"/>
              </w:rPr>
              <w:t>铺装</w:t>
            </w:r>
            <w:r>
              <w:rPr>
                <w:rFonts w:hint="eastAsia" w:ascii="Times New Roman" w:hAnsi="Times New Roman" w:cs="Times New Roman" w:eastAsiaTheme="majorEastAsia"/>
                <w:b w:val="0"/>
                <w:bCs w:val="0"/>
                <w:color w:val="auto"/>
                <w:sz w:val="24"/>
                <w:szCs w:val="24"/>
                <w:highlight w:val="none"/>
                <w:lang w:val="en-US" w:eastAsia="zh-CN"/>
              </w:rPr>
              <w:t>道路，</w:t>
            </w:r>
            <w:r>
              <w:rPr>
                <w:rFonts w:hint="default" w:ascii="Times New Roman" w:hAnsi="Times New Roman" w:cs="Times New Roman" w:eastAsiaTheme="majorEastAsia"/>
                <w:b w:val="0"/>
                <w:bCs w:val="0"/>
                <w:color w:val="auto"/>
                <w:sz w:val="24"/>
                <w:szCs w:val="24"/>
                <w:highlight w:val="none"/>
                <w:lang w:val="en-US" w:eastAsia="zh-CN"/>
              </w:rPr>
              <w:t>扬尘排放系数计算：</w:t>
            </w:r>
          </w:p>
          <w:p w14:paraId="114C314C">
            <w:pPr>
              <w:adjustRightInd w:val="0"/>
              <w:snapToGrid w:val="0"/>
              <w:spacing w:line="360" w:lineRule="auto"/>
              <w:ind w:firstLine="420" w:firstLineChars="200"/>
              <w:jc w:val="center"/>
              <w:rPr>
                <w:color w:val="auto"/>
              </w:rPr>
            </w:pPr>
            <w:r>
              <w:rPr>
                <w:color w:val="auto"/>
              </w:rPr>
              <w:drawing>
                <wp:inline distT="0" distB="0" distL="114300" distR="114300">
                  <wp:extent cx="3400425" cy="514350"/>
                  <wp:effectExtent l="0" t="0" r="9525" b="0"/>
                  <wp:docPr id="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7"/>
                          <pic:cNvPicPr>
                            <a:picLocks noChangeAspect="1"/>
                          </pic:cNvPicPr>
                        </pic:nvPicPr>
                        <pic:blipFill>
                          <a:blip r:embed="rId26"/>
                          <a:stretch>
                            <a:fillRect/>
                          </a:stretch>
                        </pic:blipFill>
                        <pic:spPr>
                          <a:xfrm>
                            <a:off x="0" y="0"/>
                            <a:ext cx="3400425" cy="514350"/>
                          </a:xfrm>
                          <a:prstGeom prst="rect">
                            <a:avLst/>
                          </a:prstGeom>
                          <a:noFill/>
                          <a:ln>
                            <a:noFill/>
                          </a:ln>
                        </pic:spPr>
                      </pic:pic>
                    </a:graphicData>
                  </a:graphic>
                </wp:inline>
              </w:drawing>
            </w:r>
          </w:p>
          <w:p w14:paraId="5CDA2C1B">
            <w:pPr>
              <w:adjustRightInd w:val="0"/>
              <w:snapToGrid w:val="0"/>
              <w:spacing w:line="360" w:lineRule="auto"/>
              <w:ind w:firstLine="480" w:firstLineChars="200"/>
              <w:rPr>
                <w:rFonts w:hint="default" w:ascii="Times New Roman" w:hAnsi="Times New Roman" w:cs="Times New Roman" w:eastAsiaTheme="majorEastAsia"/>
                <w:b w:val="0"/>
                <w:bCs w:val="0"/>
                <w:color w:val="auto"/>
                <w:sz w:val="24"/>
                <w:szCs w:val="24"/>
                <w:highlight w:val="none"/>
                <w:lang w:val="en-US" w:eastAsia="zh-CN"/>
              </w:rPr>
            </w:pPr>
            <w:r>
              <w:rPr>
                <w:rFonts w:hint="default" w:ascii="Times New Roman" w:hAnsi="Times New Roman" w:cs="Times New Roman" w:eastAsiaTheme="majorEastAsia"/>
                <w:b w:val="0"/>
                <w:bCs w:val="0"/>
                <w:color w:val="auto"/>
                <w:sz w:val="24"/>
                <w:szCs w:val="24"/>
                <w:highlight w:val="none"/>
                <w:lang w:val="en-US" w:eastAsia="zh-CN"/>
              </w:rPr>
              <w:t>式中：EPi—铺装公路扬尘中 PMi 排放系数，g/km；</w:t>
            </w:r>
          </w:p>
          <w:p w14:paraId="4C8FED24">
            <w:pPr>
              <w:adjustRightInd w:val="0"/>
              <w:snapToGrid w:val="0"/>
              <w:spacing w:line="360" w:lineRule="auto"/>
              <w:ind w:firstLine="480" w:firstLineChars="200"/>
              <w:rPr>
                <w:rFonts w:hint="default" w:ascii="Times New Roman" w:hAnsi="Times New Roman" w:cs="Times New Roman" w:eastAsiaTheme="majorEastAsia"/>
                <w:b w:val="0"/>
                <w:bCs w:val="0"/>
                <w:color w:val="auto"/>
                <w:sz w:val="24"/>
                <w:szCs w:val="24"/>
                <w:highlight w:val="none"/>
                <w:lang w:val="en-US" w:eastAsia="zh-CN"/>
              </w:rPr>
            </w:pPr>
            <w:r>
              <w:rPr>
                <w:rFonts w:hint="default" w:ascii="Times New Roman" w:hAnsi="Times New Roman" w:cs="Times New Roman" w:eastAsiaTheme="majorEastAsia"/>
                <w:b w:val="0"/>
                <w:bCs w:val="0"/>
                <w:color w:val="auto"/>
                <w:sz w:val="24"/>
                <w:szCs w:val="24"/>
                <w:highlight w:val="none"/>
                <w:lang w:val="en-US" w:eastAsia="zh-CN"/>
              </w:rPr>
              <w:t>ki 一产生的扬尘中PMi 的粒度乘数，颗粒物取</w:t>
            </w:r>
            <w:r>
              <w:rPr>
                <w:rFonts w:hint="eastAsia" w:ascii="Times New Roman" w:hAnsi="Times New Roman" w:cs="Times New Roman" w:eastAsiaTheme="majorEastAsia"/>
                <w:b w:val="0"/>
                <w:bCs w:val="0"/>
                <w:color w:val="auto"/>
                <w:sz w:val="24"/>
                <w:szCs w:val="24"/>
                <w:highlight w:val="none"/>
                <w:lang w:val="en-US" w:eastAsia="zh-CN"/>
              </w:rPr>
              <w:t>3.23</w:t>
            </w:r>
            <w:r>
              <w:rPr>
                <w:rFonts w:hint="default" w:ascii="Times New Roman" w:hAnsi="Times New Roman" w:cs="Times New Roman" w:eastAsiaTheme="majorEastAsia"/>
                <w:b w:val="0"/>
                <w:bCs w:val="0"/>
                <w:color w:val="auto"/>
                <w:sz w:val="24"/>
                <w:szCs w:val="24"/>
                <w:highlight w:val="none"/>
                <w:lang w:val="en-US" w:eastAsia="zh-CN"/>
              </w:rPr>
              <w:t>g/km；</w:t>
            </w:r>
          </w:p>
          <w:p w14:paraId="4630E845">
            <w:pPr>
              <w:adjustRightInd w:val="0"/>
              <w:snapToGrid w:val="0"/>
              <w:spacing w:line="360" w:lineRule="auto"/>
              <w:ind w:firstLine="480" w:firstLineChars="200"/>
              <w:rPr>
                <w:rFonts w:hint="eastAsia" w:ascii="宋体" w:hAnsi="宋体" w:eastAsia="宋体" w:cs="宋体"/>
                <w:b w:val="0"/>
                <w:bCs w:val="0"/>
                <w:color w:val="auto"/>
                <w:sz w:val="24"/>
                <w:szCs w:val="24"/>
              </w:rPr>
            </w:pPr>
            <w:r>
              <w:rPr>
                <w:rFonts w:ascii="Times New Roman PS MT" w:hAnsi="Times New Roman PS MT" w:eastAsia="Times New Roman PS MT" w:cs="Times New Roman PS MT"/>
                <w:b w:val="0"/>
                <w:bCs w:val="0"/>
                <w:color w:val="auto"/>
                <w:sz w:val="24"/>
                <w:szCs w:val="24"/>
              </w:rPr>
              <w:t>s</w:t>
            </w:r>
            <w:r>
              <w:rPr>
                <w:rFonts w:hint="eastAsia" w:ascii="Times New Roman PS MT" w:hAnsi="Times New Roman PS MT" w:eastAsia="宋体" w:cs="Times New Roman PS MT"/>
                <w:b w:val="0"/>
                <w:bCs w:val="0"/>
                <w:color w:val="auto"/>
                <w:sz w:val="24"/>
                <w:szCs w:val="24"/>
                <w:lang w:val="en-US" w:eastAsia="zh-CN"/>
              </w:rPr>
              <w:t>L</w:t>
            </w:r>
            <w:r>
              <w:rPr>
                <w:rFonts w:ascii="Times New Roman PS MT" w:hAnsi="Times New Roman PS MT" w:eastAsia="Times New Roman PS MT" w:cs="Times New Roman PS MT"/>
                <w:b w:val="0"/>
                <w:bCs w:val="0"/>
                <w:color w:val="auto"/>
                <w:sz w:val="24"/>
                <w:szCs w:val="24"/>
              </w:rPr>
              <w:t>—</w:t>
            </w:r>
            <w:r>
              <w:rPr>
                <w:rFonts w:hint="eastAsia" w:ascii="宋体" w:hAnsi="宋体" w:eastAsia="宋体" w:cs="宋体"/>
                <w:b w:val="0"/>
                <w:bCs w:val="0"/>
                <w:color w:val="auto"/>
                <w:sz w:val="24"/>
                <w:szCs w:val="24"/>
                <w:lang w:val="en-US" w:eastAsia="zh-CN"/>
              </w:rPr>
              <w:t>道路</w:t>
            </w:r>
            <w:r>
              <w:rPr>
                <w:rFonts w:hint="eastAsia" w:ascii="宋体" w:hAnsi="宋体" w:eastAsia="宋体" w:cs="宋体"/>
                <w:b w:val="0"/>
                <w:bCs w:val="0"/>
                <w:color w:val="auto"/>
                <w:sz w:val="24"/>
                <w:szCs w:val="24"/>
              </w:rPr>
              <w:t>积尘</w:t>
            </w:r>
            <w:r>
              <w:rPr>
                <w:rFonts w:hint="eastAsia" w:ascii="宋体" w:hAnsi="宋体" w:eastAsia="宋体" w:cs="宋体"/>
                <w:b w:val="0"/>
                <w:bCs w:val="0"/>
                <w:color w:val="auto"/>
                <w:sz w:val="24"/>
                <w:szCs w:val="24"/>
                <w:lang w:val="en-US" w:eastAsia="zh-CN"/>
              </w:rPr>
              <w:t>负荷</w:t>
            </w:r>
            <w:r>
              <w:rPr>
                <w:rFonts w:hint="eastAsia" w:ascii="宋体" w:hAnsi="宋体" w:eastAsia="宋体" w:cs="宋体"/>
                <w:b w:val="0"/>
                <w:bCs w:val="0"/>
                <w:color w:val="auto"/>
                <w:sz w:val="24"/>
                <w:szCs w:val="24"/>
              </w:rPr>
              <w:t>，</w:t>
            </w:r>
            <w:r>
              <w:rPr>
                <w:rFonts w:hint="eastAsia" w:ascii="Times New Roman PS MT" w:hAnsi="Times New Roman PS MT" w:eastAsia="宋体" w:cs="Times New Roman PS MT"/>
                <w:b w:val="0"/>
                <w:bCs w:val="0"/>
                <w:color w:val="auto"/>
                <w:sz w:val="24"/>
                <w:szCs w:val="24"/>
                <w:lang w:val="en-US" w:eastAsia="zh-CN"/>
              </w:rPr>
              <w:t>g/m</w:t>
            </w:r>
            <w:r>
              <w:rPr>
                <w:rFonts w:hint="eastAsia" w:ascii="Times New Roman PS MT" w:hAnsi="Times New Roman PS MT" w:eastAsia="宋体" w:cs="Times New Roman PS MT"/>
                <w:b w:val="0"/>
                <w:bCs w:val="0"/>
                <w:color w:val="auto"/>
                <w:sz w:val="24"/>
                <w:szCs w:val="24"/>
                <w:vertAlign w:val="superscript"/>
                <w:lang w:val="en-US" w:eastAsia="zh-CN"/>
              </w:rPr>
              <w:t>2</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取</w:t>
            </w:r>
            <w:r>
              <w:rPr>
                <w:rFonts w:hint="eastAsia" w:ascii="Times New Roman PS MT" w:hAnsi="Times New Roman PS MT" w:eastAsia="宋体" w:cs="Times New Roman PS MT"/>
                <w:b w:val="0"/>
                <w:bCs w:val="0"/>
                <w:color w:val="auto"/>
                <w:sz w:val="24"/>
                <w:szCs w:val="24"/>
                <w:lang w:val="en-US" w:eastAsia="zh-CN"/>
              </w:rPr>
              <w:t>12g/m</w:t>
            </w:r>
            <w:r>
              <w:rPr>
                <w:rFonts w:hint="eastAsia" w:ascii="Times New Roman PS MT" w:hAnsi="Times New Roman PS MT" w:eastAsia="宋体" w:cs="Times New Roman PS MT"/>
                <w:b w:val="0"/>
                <w:bCs w:val="0"/>
                <w:color w:val="auto"/>
                <w:sz w:val="24"/>
                <w:szCs w:val="24"/>
                <w:vertAlign w:val="superscript"/>
                <w:lang w:val="en-US" w:eastAsia="zh-CN"/>
              </w:rPr>
              <w:t>2</w:t>
            </w:r>
            <w:r>
              <w:rPr>
                <w:rFonts w:hint="eastAsia" w:ascii="宋体" w:hAnsi="宋体" w:eastAsia="宋体" w:cs="宋体"/>
                <w:b w:val="0"/>
                <w:bCs w:val="0"/>
                <w:color w:val="auto"/>
                <w:sz w:val="24"/>
                <w:szCs w:val="24"/>
              </w:rPr>
              <w:t>；</w:t>
            </w:r>
          </w:p>
          <w:p w14:paraId="2BDEA6C0">
            <w:pPr>
              <w:adjustRightInd w:val="0"/>
              <w:snapToGrid w:val="0"/>
              <w:spacing w:line="360" w:lineRule="auto"/>
              <w:ind w:firstLine="480" w:firstLineChars="200"/>
              <w:rPr>
                <w:rFonts w:hint="eastAsia" w:ascii="宋体" w:hAnsi="宋体" w:eastAsia="宋体" w:cs="宋体"/>
                <w:b w:val="0"/>
                <w:bCs w:val="0"/>
                <w:color w:val="auto"/>
                <w:sz w:val="24"/>
                <w:szCs w:val="24"/>
              </w:rPr>
            </w:pPr>
            <w:r>
              <w:rPr>
                <w:rFonts w:hint="eastAsia" w:ascii="Times New Roman PS MT" w:hAnsi="Times New Roman PS MT" w:eastAsia="宋体" w:cs="Times New Roman PS MT"/>
                <w:b w:val="0"/>
                <w:bCs w:val="0"/>
                <w:color w:val="auto"/>
                <w:sz w:val="24"/>
                <w:szCs w:val="24"/>
                <w:lang w:val="en-US" w:eastAsia="zh-CN"/>
              </w:rPr>
              <w:t>W</w:t>
            </w:r>
            <w:r>
              <w:rPr>
                <w:rFonts w:hint="default" w:ascii="Times New Roman PS MT" w:hAnsi="Times New Roman PS MT" w:eastAsia="Times New Roman PS MT" w:cs="Times New Roman PS MT"/>
                <w:b w:val="0"/>
                <w:bCs w:val="0"/>
                <w:color w:val="auto"/>
                <w:sz w:val="24"/>
                <w:szCs w:val="24"/>
              </w:rPr>
              <w:t>—</w:t>
            </w:r>
            <w:r>
              <w:rPr>
                <w:rFonts w:hint="eastAsia" w:ascii="宋体" w:hAnsi="宋体" w:eastAsia="宋体" w:cs="宋体"/>
                <w:b w:val="0"/>
                <w:bCs w:val="0"/>
                <w:color w:val="auto"/>
                <w:sz w:val="24"/>
                <w:szCs w:val="24"/>
              </w:rPr>
              <w:t>平均车</w:t>
            </w:r>
            <w:r>
              <w:rPr>
                <w:rFonts w:hint="eastAsia" w:ascii="宋体" w:hAnsi="宋体" w:eastAsia="宋体" w:cs="宋体"/>
                <w:b w:val="0"/>
                <w:bCs w:val="0"/>
                <w:color w:val="auto"/>
                <w:sz w:val="24"/>
                <w:szCs w:val="24"/>
                <w:lang w:val="en-US" w:eastAsia="zh-CN"/>
              </w:rPr>
              <w:t>重</w:t>
            </w:r>
            <w:r>
              <w:rPr>
                <w:rFonts w:hint="eastAsia" w:ascii="宋体" w:hAnsi="宋体" w:eastAsia="宋体" w:cs="宋体"/>
                <w:b w:val="0"/>
                <w:bCs w:val="0"/>
                <w:color w:val="auto"/>
                <w:sz w:val="24"/>
                <w:szCs w:val="24"/>
              </w:rPr>
              <w:t>，</w:t>
            </w:r>
            <w:r>
              <w:rPr>
                <w:rFonts w:hint="eastAsia" w:ascii="Times New Roman PS MT" w:hAnsi="Times New Roman PS MT" w:eastAsia="宋体" w:cs="Times New Roman PS MT"/>
                <w:b w:val="0"/>
                <w:bCs w:val="0"/>
                <w:color w:val="auto"/>
                <w:sz w:val="24"/>
                <w:szCs w:val="24"/>
                <w:lang w:val="en-US" w:eastAsia="zh-CN"/>
              </w:rPr>
              <w:t>t</w:t>
            </w:r>
            <w:r>
              <w:rPr>
                <w:rFonts w:hint="eastAsia" w:ascii="宋体" w:hAnsi="宋体" w:eastAsia="宋体" w:cs="宋体"/>
                <w:b w:val="0"/>
                <w:bCs w:val="0"/>
                <w:color w:val="auto"/>
                <w:sz w:val="24"/>
                <w:szCs w:val="24"/>
              </w:rPr>
              <w:t>，本次评价取</w:t>
            </w:r>
            <w:r>
              <w:rPr>
                <w:rFonts w:hint="eastAsia" w:ascii="宋体" w:hAnsi="宋体" w:eastAsia="宋体" w:cs="宋体"/>
                <w:b w:val="0"/>
                <w:bCs w:val="0"/>
                <w:color w:val="auto"/>
                <w:sz w:val="24"/>
                <w:szCs w:val="24"/>
                <w:lang w:val="en-US" w:eastAsia="zh-CN"/>
              </w:rPr>
              <w:t>1</w:t>
            </w:r>
            <w:r>
              <w:rPr>
                <w:rFonts w:hint="eastAsia" w:ascii="Times New Roman PS MT" w:hAnsi="Times New Roman PS MT" w:eastAsia="宋体" w:cs="Times New Roman PS MT"/>
                <w:b w:val="0"/>
                <w:bCs w:val="0"/>
                <w:color w:val="auto"/>
                <w:sz w:val="24"/>
                <w:szCs w:val="24"/>
                <w:lang w:val="en-US" w:eastAsia="zh-CN"/>
              </w:rPr>
              <w:t>6t</w:t>
            </w:r>
            <w:r>
              <w:rPr>
                <w:rFonts w:hint="eastAsia" w:ascii="宋体" w:hAnsi="宋体" w:eastAsia="宋体" w:cs="宋体"/>
                <w:b w:val="0"/>
                <w:bCs w:val="0"/>
                <w:color w:val="auto"/>
                <w:sz w:val="24"/>
                <w:szCs w:val="24"/>
              </w:rPr>
              <w:t>；</w:t>
            </w:r>
          </w:p>
          <w:p w14:paraId="0A722214">
            <w:pPr>
              <w:adjustRightInd w:val="0"/>
              <w:snapToGrid w:val="0"/>
              <w:spacing w:line="360" w:lineRule="auto"/>
              <w:ind w:firstLine="480" w:firstLineChars="200"/>
              <w:rPr>
                <w:rFonts w:hint="eastAsia" w:ascii="宋体" w:hAnsi="宋体" w:eastAsia="宋体" w:cs="宋体"/>
                <w:b w:val="0"/>
                <w:bCs w:val="0"/>
                <w:color w:val="auto"/>
                <w:sz w:val="24"/>
                <w:szCs w:val="24"/>
              </w:rPr>
            </w:pPr>
            <w:r>
              <w:rPr>
                <w:rFonts w:hint="default" w:ascii="Times New Roman PS MT" w:hAnsi="Times New Roman PS MT" w:eastAsia="Times New Roman PS MT" w:cs="Times New Roman PS MT"/>
                <w:b w:val="0"/>
                <w:bCs w:val="0"/>
                <w:color w:val="auto"/>
                <w:sz w:val="24"/>
                <w:szCs w:val="24"/>
              </w:rPr>
              <w:t>η—</w:t>
            </w:r>
            <w:r>
              <w:rPr>
                <w:rFonts w:hint="eastAsia" w:ascii="宋体" w:hAnsi="宋体" w:eastAsia="宋体" w:cs="宋体"/>
                <w:b w:val="0"/>
                <w:bCs w:val="0"/>
                <w:color w:val="auto"/>
                <w:sz w:val="24"/>
                <w:szCs w:val="24"/>
              </w:rPr>
              <w:t>污染控制技术对扬尘的去除效率</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，本项目采取公路洒水降尘，控制效率取</w:t>
            </w:r>
            <w:r>
              <w:rPr>
                <w:rFonts w:hint="eastAsia" w:ascii="Times New Roman PS MT" w:hAnsi="Times New Roman PS MT" w:eastAsia="宋体" w:cs="Times New Roman PS MT"/>
                <w:b w:val="0"/>
                <w:bCs w:val="0"/>
                <w:color w:val="auto"/>
                <w:sz w:val="24"/>
                <w:szCs w:val="24"/>
                <w:lang w:val="en-US" w:eastAsia="zh-CN"/>
              </w:rPr>
              <w:t>66</w:t>
            </w:r>
            <w:r>
              <w:rPr>
                <w:rFonts w:hint="default" w:ascii="Times New Roman PS MT" w:hAnsi="Times New Roman PS MT" w:eastAsia="Times New Roman PS MT" w:cs="Times New Roman PS MT"/>
                <w:b w:val="0"/>
                <w:bCs w:val="0"/>
                <w:color w:val="auto"/>
                <w:sz w:val="24"/>
                <w:szCs w:val="24"/>
              </w:rPr>
              <w:t>%</w:t>
            </w:r>
            <w:r>
              <w:rPr>
                <w:rFonts w:hint="eastAsia" w:ascii="宋体" w:hAnsi="宋体" w:eastAsia="宋体" w:cs="宋体"/>
                <w:b w:val="0"/>
                <w:bCs w:val="0"/>
                <w:color w:val="auto"/>
                <w:sz w:val="24"/>
                <w:szCs w:val="24"/>
              </w:rPr>
              <w:t xml:space="preserve">。 </w:t>
            </w:r>
          </w:p>
          <w:p w14:paraId="6C990696">
            <w:pPr>
              <w:adjustRightInd w:val="0"/>
              <w:snapToGrid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通过上式计算，</w:t>
            </w:r>
            <w:r>
              <w:rPr>
                <w:rFonts w:hint="default" w:ascii="Times New Roman PS MT" w:hAnsi="Times New Roman PS MT" w:eastAsia="Times New Roman PS MT" w:cs="Times New Roman PS MT"/>
                <w:b w:val="0"/>
                <w:bCs w:val="0"/>
                <w:color w:val="auto"/>
                <w:sz w:val="24"/>
                <w:szCs w:val="24"/>
              </w:rPr>
              <w:t>E</w:t>
            </w:r>
            <w:r>
              <w:rPr>
                <w:rFonts w:hint="default" w:ascii="Times New Roman PS MT" w:hAnsi="Times New Roman PS MT" w:eastAsia="Times New Roman PS MT" w:cs="Times New Roman PS MT"/>
                <w:b w:val="0"/>
                <w:bCs w:val="0"/>
                <w:color w:val="auto"/>
                <w:sz w:val="15"/>
                <w:szCs w:val="15"/>
              </w:rPr>
              <w:t>Pi</w:t>
            </w:r>
            <w:r>
              <w:rPr>
                <w:rFonts w:hint="eastAsia" w:ascii="宋体" w:hAnsi="宋体" w:eastAsia="宋体" w:cs="宋体"/>
                <w:b w:val="0"/>
                <w:bCs w:val="0"/>
                <w:color w:val="auto"/>
                <w:sz w:val="24"/>
                <w:szCs w:val="24"/>
              </w:rPr>
              <w:t>为</w:t>
            </w:r>
            <w:r>
              <w:rPr>
                <w:rFonts w:hint="eastAsia" w:ascii="Times New Roman PS MT" w:hAnsi="Times New Roman PS MT" w:eastAsia="宋体" w:cs="Times New Roman PS MT"/>
                <w:b w:val="0"/>
                <w:bCs w:val="0"/>
                <w:color w:val="auto"/>
                <w:sz w:val="24"/>
                <w:szCs w:val="24"/>
                <w:lang w:val="en-US" w:eastAsia="zh-CN"/>
              </w:rPr>
              <w:t>178.21</w:t>
            </w:r>
            <w:r>
              <w:rPr>
                <w:rFonts w:hint="default" w:ascii="Times New Roman PS MT" w:hAnsi="Times New Roman PS MT" w:eastAsia="Times New Roman PS MT" w:cs="Times New Roman PS MT"/>
                <w:b w:val="0"/>
                <w:bCs w:val="0"/>
                <w:color w:val="auto"/>
                <w:sz w:val="24"/>
                <w:szCs w:val="24"/>
              </w:rPr>
              <w:t>g/km</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厂区</w:t>
            </w:r>
            <w:r>
              <w:rPr>
                <w:rFonts w:hint="eastAsia" w:ascii="宋体" w:hAnsi="宋体" w:eastAsia="宋体" w:cs="宋体"/>
                <w:b w:val="0"/>
                <w:bCs w:val="0"/>
                <w:color w:val="auto"/>
                <w:sz w:val="24"/>
                <w:szCs w:val="24"/>
              </w:rPr>
              <w:t>内公路长度</w:t>
            </w:r>
            <w:r>
              <w:rPr>
                <w:rFonts w:hint="eastAsia" w:ascii="宋体" w:hAnsi="宋体" w:eastAsia="宋体" w:cs="宋体"/>
                <w:b w:val="0"/>
                <w:bCs w:val="0"/>
                <w:color w:val="auto"/>
                <w:sz w:val="24"/>
                <w:szCs w:val="24"/>
                <w:lang w:eastAsia="zh-CN"/>
              </w:rPr>
              <w:t>共</w:t>
            </w:r>
            <w:r>
              <w:rPr>
                <w:rFonts w:hint="eastAsia" w:ascii="宋体" w:hAnsi="宋体" w:eastAsia="宋体" w:cs="宋体"/>
                <w:b w:val="0"/>
                <w:bCs w:val="0"/>
                <w:color w:val="auto"/>
                <w:sz w:val="24"/>
                <w:szCs w:val="24"/>
                <w:lang w:val="en-US" w:eastAsia="zh-CN"/>
              </w:rPr>
              <w:t>0.4</w:t>
            </w:r>
            <w:r>
              <w:rPr>
                <w:rFonts w:hint="default" w:ascii="Times New Roman PS MT" w:hAnsi="Times New Roman PS MT" w:eastAsia="Times New Roman PS MT" w:cs="Times New Roman PS MT"/>
                <w:b w:val="0"/>
                <w:bCs w:val="0"/>
                <w:color w:val="auto"/>
                <w:sz w:val="24"/>
                <w:szCs w:val="24"/>
              </w:rPr>
              <w:t>km</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则</w:t>
            </w:r>
            <w:r>
              <w:rPr>
                <w:rFonts w:hint="eastAsia" w:ascii="宋体" w:hAnsi="宋体" w:eastAsia="宋体" w:cs="宋体"/>
                <w:b w:val="0"/>
                <w:bCs w:val="0"/>
                <w:color w:val="auto"/>
                <w:sz w:val="24"/>
                <w:szCs w:val="24"/>
              </w:rPr>
              <w:t>可得出</w:t>
            </w:r>
            <w:r>
              <w:rPr>
                <w:rFonts w:hint="eastAsia" w:ascii="宋体" w:hAnsi="宋体" w:eastAsia="宋体" w:cs="宋体"/>
                <w:b w:val="0"/>
                <w:bCs w:val="0"/>
                <w:color w:val="auto"/>
                <w:sz w:val="24"/>
                <w:szCs w:val="24"/>
                <w:lang w:val="en-US" w:eastAsia="zh-CN"/>
              </w:rPr>
              <w:t>道路</w:t>
            </w:r>
            <w:r>
              <w:rPr>
                <w:rFonts w:hint="eastAsia" w:ascii="宋体" w:hAnsi="宋体" w:eastAsia="宋体" w:cs="宋体"/>
                <w:b w:val="0"/>
                <w:bCs w:val="0"/>
                <w:color w:val="auto"/>
                <w:sz w:val="24"/>
                <w:szCs w:val="24"/>
              </w:rPr>
              <w:t>扬尘产生量为</w:t>
            </w:r>
            <w:r>
              <w:rPr>
                <w:rFonts w:hint="eastAsia" w:ascii="宋体" w:hAnsi="宋体" w:eastAsia="宋体" w:cs="宋体"/>
                <w:b w:val="0"/>
                <w:bCs w:val="0"/>
                <w:color w:val="auto"/>
                <w:sz w:val="24"/>
                <w:szCs w:val="24"/>
                <w:lang w:val="en-US" w:eastAsia="zh-CN"/>
              </w:rPr>
              <w:t>0.71</w:t>
            </w:r>
            <w:r>
              <w:rPr>
                <w:rFonts w:hint="eastAsia" w:ascii="Times New Roman PS MT" w:hAnsi="Times New Roman PS MT" w:eastAsia="宋体" w:cs="Times New Roman PS MT"/>
                <w:b w:val="0"/>
                <w:bCs w:val="0"/>
                <w:color w:val="auto"/>
                <w:sz w:val="24"/>
                <w:szCs w:val="24"/>
                <w:lang w:val="en-US" w:eastAsia="zh-CN"/>
              </w:rPr>
              <w:t>g</w:t>
            </w:r>
            <w:r>
              <w:rPr>
                <w:rFonts w:hint="default" w:ascii="Times New Roman PS MT" w:hAnsi="Times New Roman PS MT" w:eastAsia="Times New Roman PS MT" w:cs="Times New Roman PS MT"/>
                <w:b w:val="0"/>
                <w:bCs w:val="0"/>
                <w:color w:val="auto"/>
                <w:sz w:val="24"/>
                <w:szCs w:val="24"/>
              </w:rPr>
              <w:t>/a</w:t>
            </w:r>
            <w:r>
              <w:rPr>
                <w:rFonts w:hint="eastAsia" w:ascii="宋体" w:hAnsi="宋体" w:eastAsia="宋体" w:cs="宋体"/>
                <w:b w:val="0"/>
                <w:bCs w:val="0"/>
                <w:color w:val="auto"/>
                <w:sz w:val="24"/>
                <w:szCs w:val="24"/>
              </w:rPr>
              <w:t>。</w:t>
            </w:r>
          </w:p>
          <w:p w14:paraId="724D2544">
            <w:pPr>
              <w:tabs>
                <w:tab w:val="left" w:pos="4480"/>
              </w:tabs>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项目使用的机械主要为工程机械如装载机、运输汽车等，会产生一定量的汽车尾气，该部分废气成分主要为SO</w:t>
            </w:r>
            <w:r>
              <w:rPr>
                <w:rFonts w:hint="eastAsia" w:ascii="Times New Roman" w:hAnsi="Times New Roman" w:eastAsia="宋体" w:cs="Times New Roman"/>
                <w:color w:val="auto"/>
                <w:sz w:val="24"/>
                <w:vertAlign w:val="subscript"/>
                <w:lang w:val="en-US" w:eastAsia="zh-CN"/>
              </w:rPr>
              <w:t>2</w:t>
            </w:r>
            <w:r>
              <w:rPr>
                <w:rFonts w:hint="eastAsia" w:ascii="Times New Roman" w:hAnsi="Times New Roman" w:eastAsia="宋体" w:cs="Times New Roman"/>
                <w:color w:val="auto"/>
                <w:sz w:val="24"/>
                <w:lang w:val="en-US" w:eastAsia="zh-CN"/>
              </w:rPr>
              <w:t>、CO、NO</w:t>
            </w:r>
            <w:r>
              <w:rPr>
                <w:rFonts w:hint="eastAsia" w:ascii="Times New Roman" w:hAnsi="Times New Roman" w:eastAsia="宋体" w:cs="Times New Roman"/>
                <w:color w:val="auto"/>
                <w:sz w:val="24"/>
                <w:vertAlign w:val="subscript"/>
                <w:lang w:val="en-US" w:eastAsia="zh-CN"/>
              </w:rPr>
              <w:t>X</w:t>
            </w:r>
            <w:r>
              <w:rPr>
                <w:rFonts w:hint="eastAsia" w:ascii="Times New Roman" w:hAnsi="Times New Roman" w:eastAsia="宋体" w:cs="Times New Roman"/>
                <w:color w:val="auto"/>
                <w:sz w:val="24"/>
                <w:lang w:val="en-US" w:eastAsia="zh-CN"/>
              </w:rPr>
              <w:t>和碳氢类化合物。环评要求本项目厂内新增非道路移动机械须采用国四及以上的非道路移动机械。要求建设单位使用优质燃料，加强机械维修和保养，运营期原料成品采用汽车运输，通过项目</w:t>
            </w:r>
            <w:r>
              <w:rPr>
                <w:rFonts w:hint="eastAsia" w:cs="Times New Roman"/>
                <w:color w:val="auto"/>
                <w:sz w:val="24"/>
                <w:lang w:val="en-US" w:eastAsia="zh-CN"/>
              </w:rPr>
              <w:t>南</w:t>
            </w:r>
            <w:r>
              <w:rPr>
                <w:rFonts w:hint="eastAsia" w:ascii="Times New Roman" w:hAnsi="Times New Roman" w:eastAsia="宋体" w:cs="Times New Roman"/>
                <w:color w:val="auto"/>
                <w:sz w:val="24"/>
                <w:lang w:val="en-US" w:eastAsia="zh-CN"/>
              </w:rPr>
              <w:t>侧道路，而后进入</w:t>
            </w:r>
            <w:r>
              <w:rPr>
                <w:rFonts w:hint="eastAsia" w:cs="Times New Roman"/>
                <w:color w:val="auto"/>
                <w:sz w:val="24"/>
                <w:lang w:val="en-US" w:eastAsia="zh-CN"/>
              </w:rPr>
              <w:t>电厂路</w:t>
            </w:r>
            <w:r>
              <w:rPr>
                <w:rFonts w:hint="eastAsia" w:ascii="Times New Roman" w:hAnsi="Times New Roman" w:eastAsia="宋体" w:cs="Times New Roman"/>
                <w:color w:val="auto"/>
                <w:sz w:val="24"/>
                <w:lang w:val="en-US" w:eastAsia="zh-CN"/>
              </w:rPr>
              <w:t>运输</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要求车辆在此段需低速行驶，以减少扬尘等污染。加强车辆管理，减少怠速、限速，通过自然扩散后对周围环境空气影响较小。</w:t>
            </w:r>
          </w:p>
          <w:p w14:paraId="369C6659">
            <w:pPr>
              <w:adjustRightInd w:val="0"/>
              <w:snapToGrid w:val="0"/>
              <w:spacing w:line="360" w:lineRule="auto"/>
              <w:ind w:firstLine="482" w:firstLineChars="200"/>
              <w:rPr>
                <w:rFonts w:hint="default" w:ascii="Times New Roman" w:hAnsi="Times New Roman" w:cs="Times New Roman" w:eastAsiaTheme="majorEastAsia"/>
                <w:b/>
                <w:bCs/>
                <w:color w:val="auto"/>
                <w:sz w:val="24"/>
                <w:szCs w:val="24"/>
                <w:highlight w:val="none"/>
                <w:lang w:val="en-US" w:eastAsia="zh-CN"/>
              </w:rPr>
            </w:pPr>
            <w:r>
              <w:rPr>
                <w:rFonts w:hint="default" w:ascii="Times New Roman" w:hAnsi="Times New Roman" w:cs="Times New Roman" w:eastAsiaTheme="majorEastAsia"/>
                <w:b/>
                <w:bCs/>
                <w:color w:val="auto"/>
                <w:sz w:val="24"/>
                <w:szCs w:val="24"/>
                <w:highlight w:val="none"/>
                <w:lang w:val="en-US" w:eastAsia="zh-CN"/>
              </w:rPr>
              <w:t>（3）</w:t>
            </w:r>
            <w:r>
              <w:rPr>
                <w:rFonts w:hint="eastAsia" w:ascii="Times New Roman" w:hAnsi="Times New Roman" w:cs="Times New Roman" w:eastAsiaTheme="majorEastAsia"/>
                <w:b/>
                <w:bCs/>
                <w:color w:val="auto"/>
                <w:sz w:val="24"/>
                <w:szCs w:val="24"/>
                <w:highlight w:val="none"/>
                <w:lang w:val="en-US" w:eastAsia="zh-CN"/>
              </w:rPr>
              <w:t>治理设施可行性</w:t>
            </w:r>
          </w:p>
          <w:p w14:paraId="3DB5CF84">
            <w:pPr>
              <w:bidi w:val="0"/>
              <w:spacing w:line="360" w:lineRule="auto"/>
              <w:ind w:firstLine="480" w:firstLineChars="200"/>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本项目运营期废气主要为破碎、筛分粉尘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物料装卸粉尘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上料粉尘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筒仓呼吸</w:t>
            </w:r>
            <w:r>
              <w:rPr>
                <w:rFonts w:hint="eastAsia" w:ascii="Times New Roman" w:hAnsi="Times New Roman" w:eastAsia="宋体" w:cs="Times New Roman"/>
                <w:color w:val="auto"/>
                <w:sz w:val="24"/>
                <w:szCs w:val="24"/>
                <w:highlight w:val="none"/>
                <w:lang w:val="en-US" w:eastAsia="zh-CN"/>
              </w:rPr>
              <w:t>粉尘、</w:t>
            </w:r>
            <w:r>
              <w:rPr>
                <w:rFonts w:hint="default" w:ascii="Times New Roman" w:hAnsi="Times New Roman" w:eastAsia="宋体" w:cs="Times New Roman"/>
                <w:color w:val="auto"/>
                <w:sz w:val="24"/>
                <w:szCs w:val="24"/>
                <w:highlight w:val="none"/>
              </w:rPr>
              <w:t>搅拌粉尘</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车辆运输</w:t>
            </w:r>
            <w:r>
              <w:rPr>
                <w:rFonts w:hint="eastAsia" w:ascii="Times New Roman" w:hAnsi="Times New Roman" w:eastAsia="宋体" w:cs="Times New Roman"/>
                <w:color w:val="auto"/>
                <w:sz w:val="24"/>
                <w:szCs w:val="24"/>
                <w:highlight w:val="none"/>
                <w:lang w:val="en-US" w:eastAsia="zh-CN"/>
              </w:rPr>
              <w:t>粉尘</w:t>
            </w:r>
            <w:r>
              <w:rPr>
                <w:rFonts w:hint="eastAsia" w:ascii="Times New Roman" w:hAnsi="Times New Roman" w:eastAsia="宋体" w:cs="Times New Roman"/>
                <w:color w:val="auto"/>
                <w:sz w:val="24"/>
                <w:szCs w:val="24"/>
                <w:highlight w:val="none"/>
                <w:lang w:eastAsia="zh-CN"/>
              </w:rPr>
              <w:t>。</w:t>
            </w:r>
          </w:p>
          <w:p w14:paraId="6884D89F">
            <w:pPr>
              <w:tabs>
                <w:tab w:val="left" w:pos="4480"/>
              </w:tabs>
              <w:spacing w:line="360" w:lineRule="auto"/>
              <w:ind w:firstLine="480" w:firstLineChars="200"/>
              <w:rPr>
                <w:rFonts w:hint="eastAsia" w:cs="Times New Roman"/>
                <w:color w:val="auto"/>
                <w:sz w:val="24"/>
                <w:lang w:val="en-US" w:eastAsia="zh-CN"/>
              </w:rPr>
            </w:pPr>
            <w:r>
              <w:rPr>
                <w:rFonts w:hint="default" w:ascii="Times New Roman" w:hAnsi="Times New Roman" w:cs="Times New Roman"/>
                <w:b w:val="0"/>
                <w:bCs w:val="0"/>
                <w:color w:val="auto"/>
                <w:sz w:val="24"/>
                <w:szCs w:val="24"/>
                <w:highlight w:val="none"/>
                <w:lang w:val="en-US" w:eastAsia="zh-CN"/>
              </w:rPr>
              <w:t>经查阅</w:t>
            </w:r>
            <w:r>
              <w:rPr>
                <w:rFonts w:hint="eastAsia" w:cs="Times New Roman"/>
                <w:color w:val="auto"/>
                <w:sz w:val="24"/>
                <w:lang w:val="en-US" w:eastAsia="zh-CN"/>
              </w:rPr>
              <w:t>参照《污染源源强核算技术指南 水泥工业》（HJ886—2018）中“附录C 水泥工业废气污染防治可行技术”，破碎和筛分等生产设备处产生的颗粒物其污染防治可行技术为袋式除尘器。本项目砂石料破碎筛分生产线的粉尘由封闭设备间上方的管道收集后通过1套袋式除尘器处理，经1根23m高排气筒排放，属于可行技术。</w:t>
            </w:r>
          </w:p>
          <w:p w14:paraId="35421C2E">
            <w:pPr>
              <w:tabs>
                <w:tab w:val="left" w:pos="4480"/>
              </w:tabs>
              <w:spacing w:line="360" w:lineRule="auto"/>
              <w:ind w:firstLine="480" w:firstLineChars="200"/>
              <w:rPr>
                <w:rFonts w:hint="eastAsia" w:cs="Times New Roman"/>
                <w:color w:val="auto"/>
                <w:sz w:val="24"/>
                <w:lang w:val="en-US" w:eastAsia="zh-CN"/>
              </w:rPr>
            </w:pPr>
            <w:r>
              <w:rPr>
                <w:rFonts w:hint="eastAsia" w:cs="Times New Roman"/>
                <w:color w:val="auto"/>
                <w:sz w:val="24"/>
                <w:lang w:val="en-US" w:eastAsia="zh-CN"/>
              </w:rPr>
              <w:t>无组织废气：参照《污染源源强核算技术指南 水泥工业》（HJ 886—2018）中“附录C 水泥工业废气污染防治可行技术”，“无组织排放控制中，物料处理、输送、装卸、储存过程应当封闭，对块石、粘湿物料、浆料以及车船装卸料过程也可采取其他有效抑尘措施，控制颗粒物无组织排放”。本项目原料运输车辆进出厂区严格控制车速，经洗车台冲洗，对厂区地面进行定期洒水、清扫等，可有效减少道路扬尘；上料过程采取雾炮机喷雾、搅拌粉尘同时配备有袋式除尘器处理，水泥筒仓呼吸口配备有袋式除尘器，其采用处理技术属于《排放源统计调查产排污核算方法和系数手册》中推荐的末端处理技术。本项目物料堆存区及生产线各设备均布置在封闭式厂房内，厂房顶部配备喷淋设施。</w:t>
            </w:r>
          </w:p>
          <w:p w14:paraId="6C852A1E">
            <w:pPr>
              <w:spacing w:line="360" w:lineRule="auto"/>
              <w:ind w:firstLine="482" w:firstLineChars="200"/>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b/>
                <w:bCs/>
                <w:color w:val="auto"/>
                <w:sz w:val="24"/>
                <w:szCs w:val="32"/>
                <w:highlight w:val="none"/>
                <w:lang w:val="en-US" w:eastAsia="zh-CN"/>
              </w:rPr>
              <w:t>（4）非正常情况</w:t>
            </w:r>
          </w:p>
          <w:p w14:paraId="788ED8A5">
            <w:pPr>
              <w:spacing w:line="360" w:lineRule="auto"/>
              <w:ind w:firstLine="480" w:firstLineChars="200"/>
              <w:rPr>
                <w:rFonts w:hint="default" w:ascii="Times New Roman" w:hAnsi="Times New Roman" w:cs="Times New Roman" w:eastAsiaTheme="minorEastAsia"/>
                <w:b w:val="0"/>
                <w:bCs w:val="0"/>
                <w:color w:val="auto"/>
                <w:sz w:val="24"/>
                <w:szCs w:val="32"/>
                <w:highlight w:val="none"/>
                <w:lang w:val="en-US" w:eastAsia="zh-CN"/>
              </w:rPr>
            </w:pPr>
            <w:r>
              <w:rPr>
                <w:rFonts w:hint="default" w:ascii="Times New Roman" w:hAnsi="Times New Roman" w:cs="Times New Roman" w:eastAsiaTheme="minorEastAsia"/>
                <w:b w:val="0"/>
                <w:bCs w:val="0"/>
                <w:color w:val="auto"/>
                <w:sz w:val="24"/>
                <w:szCs w:val="32"/>
                <w:highlight w:val="none"/>
                <w:lang w:val="en-US" w:eastAsia="zh-CN"/>
              </w:rPr>
              <w:t>项目非正常情况主要是停电或设备开停车、检修时，环保装置未提前开启，造成废气超标排放，以最不利情况下废气处理系统净化效率为零考虑，项目非正常排放的情况如表4-</w:t>
            </w:r>
            <w:r>
              <w:rPr>
                <w:rFonts w:hint="eastAsia" w:ascii="Times New Roman" w:hAnsi="Times New Roman" w:cs="Times New Roman" w:eastAsiaTheme="minorEastAsia"/>
                <w:b w:val="0"/>
                <w:bCs w:val="0"/>
                <w:color w:val="auto"/>
                <w:sz w:val="24"/>
                <w:szCs w:val="32"/>
                <w:highlight w:val="none"/>
                <w:lang w:val="en-US" w:eastAsia="zh-CN"/>
              </w:rPr>
              <w:t>2</w:t>
            </w:r>
            <w:r>
              <w:rPr>
                <w:rFonts w:hint="default" w:ascii="Times New Roman" w:hAnsi="Times New Roman" w:cs="Times New Roman" w:eastAsiaTheme="minorEastAsia"/>
                <w:b w:val="0"/>
                <w:bCs w:val="0"/>
                <w:color w:val="auto"/>
                <w:sz w:val="24"/>
                <w:szCs w:val="32"/>
                <w:highlight w:val="none"/>
                <w:lang w:val="en-US" w:eastAsia="zh-CN"/>
              </w:rPr>
              <w:t>所示。</w:t>
            </w:r>
          </w:p>
          <w:p w14:paraId="3C3FA22B">
            <w:pPr>
              <w:keepNext w:val="0"/>
              <w:keepLines w:val="0"/>
              <w:widowControl/>
              <w:suppressLineNumbers w:val="0"/>
              <w:jc w:val="center"/>
              <w:rPr>
                <w:rFonts w:hint="default" w:ascii="Times New Roman" w:hAnsi="Times New Roman" w:cs="Times New Roman" w:eastAsiaTheme="minorEastAsia"/>
                <w:b w:val="0"/>
                <w:bCs w:val="0"/>
                <w:color w:val="auto"/>
                <w:sz w:val="24"/>
                <w:szCs w:val="32"/>
                <w:highlight w:val="none"/>
                <w:lang w:val="en-US" w:eastAsia="zh-CN"/>
              </w:rPr>
            </w:pPr>
            <w:r>
              <w:rPr>
                <w:rFonts w:hint="default" w:ascii="Times New Roman" w:hAnsi="Times New Roman" w:eastAsia="宋体" w:cs="Times New Roman"/>
                <w:b/>
                <w:bCs/>
                <w:color w:val="auto"/>
                <w:kern w:val="0"/>
                <w:sz w:val="24"/>
                <w:szCs w:val="24"/>
                <w:highlight w:val="none"/>
                <w:lang w:val="en-US" w:eastAsia="zh-CN" w:bidi="ar"/>
              </w:rPr>
              <w:t>表4-</w:t>
            </w:r>
            <w:r>
              <w:rPr>
                <w:rFonts w:hint="eastAsia" w:ascii="Times New Roman" w:hAnsi="Times New Roman" w:eastAsia="宋体" w:cs="Times New Roman"/>
                <w:b/>
                <w:bCs/>
                <w:color w:val="auto"/>
                <w:kern w:val="0"/>
                <w:sz w:val="24"/>
                <w:szCs w:val="24"/>
                <w:highlight w:val="none"/>
                <w:lang w:val="en-US" w:eastAsia="zh-CN" w:bidi="ar"/>
              </w:rPr>
              <w:t>2</w:t>
            </w:r>
            <w:r>
              <w:rPr>
                <w:rFonts w:hint="default" w:ascii="Times New Roman" w:hAnsi="Times New Roman" w:eastAsia="宋体" w:cs="Times New Roman"/>
                <w:b/>
                <w:bCs/>
                <w:color w:val="auto"/>
                <w:kern w:val="0"/>
                <w:sz w:val="24"/>
                <w:szCs w:val="24"/>
                <w:highlight w:val="none"/>
                <w:lang w:val="en-US" w:eastAsia="zh-CN" w:bidi="ar"/>
              </w:rPr>
              <w:t xml:space="preserve">  非正常工况污染物排放源强</w:t>
            </w:r>
          </w:p>
          <w:tbl>
            <w:tblPr>
              <w:tblStyle w:val="26"/>
              <w:tblW w:w="89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2"/>
              <w:gridCol w:w="351"/>
              <w:gridCol w:w="779"/>
              <w:gridCol w:w="1007"/>
              <w:gridCol w:w="858"/>
              <w:gridCol w:w="830"/>
              <w:gridCol w:w="625"/>
              <w:gridCol w:w="3794"/>
            </w:tblGrid>
            <w:tr w14:paraId="0C75B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712" w:type="dxa"/>
                  <w:tcBorders>
                    <w:tl2br w:val="nil"/>
                    <w:tr2bl w:val="nil"/>
                  </w:tcBorders>
                  <w:vAlign w:val="center"/>
                </w:tcPr>
                <w:p w14:paraId="1BE27282">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非正常排放源</w:t>
                  </w:r>
                </w:p>
              </w:tc>
              <w:tc>
                <w:tcPr>
                  <w:tcW w:w="351" w:type="dxa"/>
                  <w:tcBorders>
                    <w:tl2br w:val="nil"/>
                    <w:tr2bl w:val="nil"/>
                  </w:tcBorders>
                  <w:vAlign w:val="center"/>
                </w:tcPr>
                <w:p w14:paraId="28585CDF">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污染物</w:t>
                  </w:r>
                </w:p>
              </w:tc>
              <w:tc>
                <w:tcPr>
                  <w:tcW w:w="779" w:type="dxa"/>
                  <w:tcBorders>
                    <w:tl2br w:val="nil"/>
                    <w:tr2bl w:val="nil"/>
                  </w:tcBorders>
                  <w:vAlign w:val="center"/>
                </w:tcPr>
                <w:p w14:paraId="30075101">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排放量（t）</w:t>
                  </w:r>
                </w:p>
              </w:tc>
              <w:tc>
                <w:tcPr>
                  <w:tcW w:w="1007" w:type="dxa"/>
                  <w:tcBorders>
                    <w:tl2br w:val="nil"/>
                    <w:tr2bl w:val="nil"/>
                  </w:tcBorders>
                  <w:vAlign w:val="center"/>
                </w:tcPr>
                <w:p w14:paraId="6D751FDA">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排放浓度</w:t>
                  </w:r>
                  <w:r>
                    <w:rPr>
                      <w:rFonts w:hint="eastAsia" w:ascii="Times New Roman" w:hAnsi="Times New Roman" w:cs="Times New Roman" w:eastAsiaTheme="minorEastAsia"/>
                      <w:b/>
                      <w:bCs/>
                      <w:color w:val="auto"/>
                      <w:sz w:val="21"/>
                      <w:szCs w:val="21"/>
                      <w:highlight w:val="none"/>
                      <w:vertAlign w:val="baseline"/>
                      <w:lang w:val="en-US" w:eastAsia="zh-CN"/>
                    </w:rPr>
                    <w:t>（</w:t>
                  </w:r>
                  <w:r>
                    <w:rPr>
                      <w:rFonts w:hint="default" w:ascii="Times New Roman" w:hAnsi="Times New Roman" w:cs="Times New Roman" w:eastAsiaTheme="minorEastAsia"/>
                      <w:b/>
                      <w:bCs/>
                      <w:color w:val="auto"/>
                      <w:sz w:val="21"/>
                      <w:szCs w:val="21"/>
                      <w:highlight w:val="none"/>
                      <w:vertAlign w:val="baseline"/>
                      <w:lang w:val="en-US" w:eastAsia="zh-CN"/>
                    </w:rPr>
                    <w:t>mg/m</w:t>
                  </w:r>
                  <w:r>
                    <w:rPr>
                      <w:rFonts w:hint="default" w:ascii="Times New Roman" w:hAnsi="Times New Roman" w:cs="Times New Roman" w:eastAsiaTheme="minorEastAsia"/>
                      <w:b/>
                      <w:bCs/>
                      <w:color w:val="auto"/>
                      <w:sz w:val="21"/>
                      <w:szCs w:val="21"/>
                      <w:highlight w:val="none"/>
                      <w:vertAlign w:val="superscript"/>
                      <w:lang w:val="en-US" w:eastAsia="zh-CN"/>
                    </w:rPr>
                    <w:t>3</w:t>
                  </w:r>
                  <w:r>
                    <w:rPr>
                      <w:rFonts w:hint="eastAsia" w:ascii="Times New Roman" w:hAnsi="Times New Roman" w:cs="Times New Roman" w:eastAsiaTheme="minorEastAsia"/>
                      <w:b/>
                      <w:bCs/>
                      <w:color w:val="auto"/>
                      <w:sz w:val="21"/>
                      <w:szCs w:val="21"/>
                      <w:highlight w:val="none"/>
                      <w:vertAlign w:val="superscript"/>
                      <w:lang w:val="en-US" w:eastAsia="zh-CN"/>
                    </w:rPr>
                    <w:t>）</w:t>
                  </w:r>
                </w:p>
              </w:tc>
              <w:tc>
                <w:tcPr>
                  <w:tcW w:w="858" w:type="dxa"/>
                  <w:tcBorders>
                    <w:tl2br w:val="nil"/>
                    <w:tr2bl w:val="nil"/>
                  </w:tcBorders>
                  <w:vAlign w:val="center"/>
                </w:tcPr>
                <w:p w14:paraId="7DE61F1D">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排放速率</w:t>
                  </w:r>
                  <w:r>
                    <w:rPr>
                      <w:rFonts w:hint="eastAsia" w:ascii="Times New Roman" w:hAnsi="Times New Roman" w:cs="Times New Roman" w:eastAsiaTheme="minorEastAsia"/>
                      <w:b/>
                      <w:bCs/>
                      <w:color w:val="auto"/>
                      <w:sz w:val="21"/>
                      <w:szCs w:val="21"/>
                      <w:highlight w:val="none"/>
                      <w:vertAlign w:val="baseline"/>
                      <w:lang w:val="en-US" w:eastAsia="zh-CN"/>
                    </w:rPr>
                    <w:t>（</w:t>
                  </w:r>
                  <w:r>
                    <w:rPr>
                      <w:rFonts w:hint="default" w:ascii="Times New Roman" w:hAnsi="Times New Roman" w:cs="Times New Roman" w:eastAsiaTheme="minorEastAsia"/>
                      <w:b/>
                      <w:bCs/>
                      <w:color w:val="auto"/>
                      <w:sz w:val="21"/>
                      <w:szCs w:val="21"/>
                      <w:highlight w:val="none"/>
                      <w:vertAlign w:val="baseline"/>
                      <w:lang w:val="en-US" w:eastAsia="zh-CN"/>
                    </w:rPr>
                    <w:t>kg/h</w:t>
                  </w:r>
                  <w:r>
                    <w:rPr>
                      <w:rFonts w:hint="eastAsia" w:ascii="Times New Roman" w:hAnsi="Times New Roman" w:cs="Times New Roman" w:eastAsiaTheme="minorEastAsia"/>
                      <w:b/>
                      <w:bCs/>
                      <w:color w:val="auto"/>
                      <w:sz w:val="21"/>
                      <w:szCs w:val="21"/>
                      <w:highlight w:val="none"/>
                      <w:vertAlign w:val="baseline"/>
                      <w:lang w:val="en-US" w:eastAsia="zh-CN"/>
                    </w:rPr>
                    <w:t>）</w:t>
                  </w:r>
                </w:p>
              </w:tc>
              <w:tc>
                <w:tcPr>
                  <w:tcW w:w="830" w:type="dxa"/>
                  <w:tcBorders>
                    <w:tl2br w:val="nil"/>
                    <w:tr2bl w:val="nil"/>
                  </w:tcBorders>
                  <w:vAlign w:val="center"/>
                </w:tcPr>
                <w:p w14:paraId="37BCC157">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eastAsia" w:ascii="Times New Roman" w:hAnsi="Times New Roman" w:cs="Times New Roman" w:eastAsiaTheme="minorEastAsia"/>
                      <w:b/>
                      <w:bCs/>
                      <w:color w:val="auto"/>
                      <w:sz w:val="21"/>
                      <w:szCs w:val="21"/>
                      <w:highlight w:val="none"/>
                      <w:vertAlign w:val="baseline"/>
                      <w:lang w:val="en-US" w:eastAsia="zh-CN"/>
                    </w:rPr>
                    <w:t>单次</w:t>
                  </w:r>
                  <w:r>
                    <w:rPr>
                      <w:rFonts w:hint="default" w:ascii="Times New Roman" w:hAnsi="Times New Roman" w:cs="Times New Roman" w:eastAsiaTheme="minorEastAsia"/>
                      <w:b/>
                      <w:bCs/>
                      <w:color w:val="auto"/>
                      <w:sz w:val="21"/>
                      <w:szCs w:val="21"/>
                      <w:highlight w:val="none"/>
                      <w:vertAlign w:val="baseline"/>
                      <w:lang w:val="en-US" w:eastAsia="zh-CN"/>
                    </w:rPr>
                    <w:t>持续时间</w:t>
                  </w:r>
                </w:p>
              </w:tc>
              <w:tc>
                <w:tcPr>
                  <w:tcW w:w="625" w:type="dxa"/>
                  <w:tcBorders>
                    <w:tl2br w:val="nil"/>
                    <w:tr2bl w:val="nil"/>
                  </w:tcBorders>
                  <w:vAlign w:val="center"/>
                </w:tcPr>
                <w:p w14:paraId="746C72E8">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发生频次</w:t>
                  </w:r>
                </w:p>
              </w:tc>
              <w:tc>
                <w:tcPr>
                  <w:tcW w:w="3794" w:type="dxa"/>
                  <w:tcBorders>
                    <w:tl2br w:val="nil"/>
                    <w:tr2bl w:val="nil"/>
                  </w:tcBorders>
                  <w:vAlign w:val="center"/>
                </w:tcPr>
                <w:p w14:paraId="31FC507E">
                  <w:pPr>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措施</w:t>
                  </w:r>
                </w:p>
              </w:tc>
            </w:tr>
            <w:tr w14:paraId="495A5D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712" w:type="dxa"/>
                  <w:tcBorders>
                    <w:tl2br w:val="nil"/>
                    <w:tr2bl w:val="nil"/>
                  </w:tcBorders>
                  <w:vAlign w:val="center"/>
                </w:tcPr>
                <w:p w14:paraId="4D5C9C85">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破碎、筛分粉尘</w:t>
                  </w:r>
                </w:p>
              </w:tc>
              <w:tc>
                <w:tcPr>
                  <w:tcW w:w="351" w:type="dxa"/>
                  <w:tcBorders>
                    <w:tl2br w:val="nil"/>
                    <w:tr2bl w:val="nil"/>
                  </w:tcBorders>
                  <w:vAlign w:val="center"/>
                </w:tcPr>
                <w:p w14:paraId="6284A1B7">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颗粒物</w:t>
                  </w:r>
                </w:p>
              </w:tc>
              <w:tc>
                <w:tcPr>
                  <w:tcW w:w="779" w:type="dxa"/>
                  <w:tcBorders>
                    <w:tl2br w:val="nil"/>
                    <w:tr2bl w:val="nil"/>
                  </w:tcBorders>
                  <w:vAlign w:val="center"/>
                </w:tcPr>
                <w:p w14:paraId="661289DB">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0.059</w:t>
                  </w:r>
                </w:p>
              </w:tc>
              <w:tc>
                <w:tcPr>
                  <w:tcW w:w="1007" w:type="dxa"/>
                  <w:tcBorders>
                    <w:tl2br w:val="nil"/>
                    <w:tr2bl w:val="nil"/>
                  </w:tcBorders>
                  <w:vAlign w:val="center"/>
                </w:tcPr>
                <w:p w14:paraId="195EBDDD">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5856.25</w:t>
                  </w:r>
                </w:p>
              </w:tc>
              <w:tc>
                <w:tcPr>
                  <w:tcW w:w="858" w:type="dxa"/>
                  <w:tcBorders>
                    <w:tl2br w:val="nil"/>
                    <w:tr2bl w:val="nil"/>
                  </w:tcBorders>
                  <w:vAlign w:val="center"/>
                </w:tcPr>
                <w:p w14:paraId="55152805">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117.125</w:t>
                  </w:r>
                </w:p>
              </w:tc>
              <w:tc>
                <w:tcPr>
                  <w:tcW w:w="830" w:type="dxa"/>
                  <w:tcBorders>
                    <w:tl2br w:val="nil"/>
                    <w:tr2bl w:val="nil"/>
                  </w:tcBorders>
                  <w:vAlign w:val="center"/>
                </w:tcPr>
                <w:p w14:paraId="37840D23">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30min</w:t>
                  </w:r>
                </w:p>
              </w:tc>
              <w:tc>
                <w:tcPr>
                  <w:tcW w:w="625" w:type="dxa"/>
                  <w:tcBorders>
                    <w:tl2br w:val="nil"/>
                    <w:tr2bl w:val="nil"/>
                  </w:tcBorders>
                  <w:vAlign w:val="center"/>
                </w:tcPr>
                <w:p w14:paraId="131AD8AA">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1次/a</w:t>
                  </w:r>
                </w:p>
              </w:tc>
              <w:tc>
                <w:tcPr>
                  <w:tcW w:w="3794" w:type="dxa"/>
                  <w:vMerge w:val="restart"/>
                  <w:tcBorders>
                    <w:tl2br w:val="nil"/>
                    <w:tr2bl w:val="nil"/>
                  </w:tcBorders>
                  <w:vAlign w:val="center"/>
                </w:tcPr>
                <w:p w14:paraId="3BAA5D0C">
                  <w:pPr>
                    <w:ind w:left="0" w:leftChars="0" w:right="0" w:rightChars="0"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要求：</w:t>
                  </w:r>
                </w:p>
                <w:p w14:paraId="4C29F48C">
                  <w:pPr>
                    <w:ind w:left="0" w:leftChars="0" w:right="0" w:rightChars="0"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①车间内禁止未经处理直接外排废气的行为！</w:t>
                  </w:r>
                </w:p>
                <w:p w14:paraId="4720F082">
                  <w:pPr>
                    <w:ind w:left="0" w:leftChars="0" w:right="0" w:rightChars="0"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②日常的运行维护和管理须指定专人负责，定期进行保养！</w:t>
                  </w:r>
                </w:p>
                <w:p w14:paraId="743B0FE5">
                  <w:pPr>
                    <w:ind w:left="0" w:leftChars="0" w:right="0" w:rightChars="0"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日常点检制度和台账制度：</w:t>
                  </w:r>
                </w:p>
                <w:p w14:paraId="557A2BDC">
                  <w:pPr>
                    <w:ind w:left="0" w:leftChars="0" w:right="0" w:rightChars="0"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①废气污染防治设施日常点检每日不得少于一次。</w:t>
                  </w:r>
                </w:p>
                <w:p w14:paraId="309DF91C">
                  <w:pPr>
                    <w:ind w:left="0" w:leftChars="0" w:right="0" w:rightChars="0"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②检查风机运转是否正常。</w:t>
                  </w:r>
                </w:p>
                <w:p w14:paraId="0C613347">
                  <w:pPr>
                    <w:ind w:left="0" w:leftChars="0" w:right="0" w:rightChars="0"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⑨加强废气处理设施的运行管理</w:t>
                  </w:r>
                  <w:r>
                    <w:rPr>
                      <w:rFonts w:hint="eastAsia" w:ascii="Times New Roman" w:hAnsi="Times New Roman" w:cs="Times New Roman" w:eastAsiaTheme="minorEastAsia"/>
                      <w:b w:val="0"/>
                      <w:bCs w:val="0"/>
                      <w:color w:val="auto"/>
                      <w:sz w:val="21"/>
                      <w:szCs w:val="21"/>
                      <w:highlight w:val="none"/>
                      <w:vertAlign w:val="baseline"/>
                      <w:lang w:val="en-US" w:eastAsia="zh-CN"/>
                    </w:rPr>
                    <w:t>，做好</w:t>
                  </w:r>
                  <w:r>
                    <w:rPr>
                      <w:rFonts w:hint="default" w:ascii="Times New Roman" w:hAnsi="Times New Roman" w:cs="Times New Roman" w:eastAsiaTheme="minorEastAsia"/>
                      <w:b w:val="0"/>
                      <w:bCs w:val="0"/>
                      <w:color w:val="auto"/>
                      <w:sz w:val="21"/>
                      <w:szCs w:val="21"/>
                      <w:highlight w:val="none"/>
                      <w:vertAlign w:val="baseline"/>
                      <w:lang w:val="en-US" w:eastAsia="zh-CN"/>
                    </w:rPr>
                    <w:t>维护、保养记录，建立管理台账，记录治污设施运行的关键参数，相关台账记录至少保存三年，现场保留不少于一个月的台账记录。</w:t>
                  </w:r>
                </w:p>
              </w:tc>
            </w:tr>
            <w:tr w14:paraId="0440B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712" w:type="dxa"/>
                  <w:tcBorders>
                    <w:tl2br w:val="nil"/>
                    <w:tr2bl w:val="nil"/>
                  </w:tcBorders>
                  <w:vAlign w:val="center"/>
                </w:tcPr>
                <w:p w14:paraId="7E2C75E5">
                  <w:pPr>
                    <w:ind w:left="0" w:leftChars="0" w:right="0" w:right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eastAsia="宋体" w:cs="Times New Roman"/>
                      <w:color w:val="auto"/>
                      <w:spacing w:val="0"/>
                      <w:sz w:val="21"/>
                      <w:szCs w:val="21"/>
                      <w:highlight w:val="none"/>
                      <w:lang w:val="en-US" w:eastAsia="zh-CN" w:bidi="zh-CN"/>
                    </w:rPr>
                    <w:t>搅拌</w:t>
                  </w:r>
                </w:p>
              </w:tc>
              <w:tc>
                <w:tcPr>
                  <w:tcW w:w="351" w:type="dxa"/>
                  <w:tcBorders>
                    <w:tl2br w:val="nil"/>
                    <w:tr2bl w:val="nil"/>
                  </w:tcBorders>
                  <w:vAlign w:val="center"/>
                </w:tcPr>
                <w:p w14:paraId="44A09672">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颗粒物</w:t>
                  </w:r>
                </w:p>
              </w:tc>
              <w:tc>
                <w:tcPr>
                  <w:tcW w:w="779" w:type="dxa"/>
                  <w:tcBorders>
                    <w:tl2br w:val="nil"/>
                    <w:tr2bl w:val="nil"/>
                  </w:tcBorders>
                  <w:vAlign w:val="center"/>
                </w:tcPr>
                <w:p w14:paraId="5CB476C7">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0.016kg</w:t>
                  </w:r>
                </w:p>
              </w:tc>
              <w:tc>
                <w:tcPr>
                  <w:tcW w:w="1007" w:type="dxa"/>
                  <w:tcBorders>
                    <w:tl2br w:val="nil"/>
                    <w:tr2bl w:val="nil"/>
                  </w:tcBorders>
                  <w:vAlign w:val="center"/>
                </w:tcPr>
                <w:p w14:paraId="5CB0C672">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w:t>
                  </w:r>
                </w:p>
              </w:tc>
              <w:tc>
                <w:tcPr>
                  <w:tcW w:w="858" w:type="dxa"/>
                  <w:tcBorders>
                    <w:tl2br w:val="nil"/>
                    <w:tr2bl w:val="nil"/>
                  </w:tcBorders>
                  <w:vAlign w:val="center"/>
                </w:tcPr>
                <w:p w14:paraId="272D4574">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32.688</w:t>
                  </w:r>
                </w:p>
              </w:tc>
              <w:tc>
                <w:tcPr>
                  <w:tcW w:w="830" w:type="dxa"/>
                  <w:tcBorders>
                    <w:tl2br w:val="nil"/>
                    <w:tr2bl w:val="nil"/>
                  </w:tcBorders>
                  <w:vAlign w:val="center"/>
                </w:tcPr>
                <w:p w14:paraId="29A5A143">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30min</w:t>
                  </w:r>
                </w:p>
              </w:tc>
              <w:tc>
                <w:tcPr>
                  <w:tcW w:w="625" w:type="dxa"/>
                  <w:tcBorders>
                    <w:tl2br w:val="nil"/>
                    <w:tr2bl w:val="nil"/>
                  </w:tcBorders>
                  <w:vAlign w:val="center"/>
                </w:tcPr>
                <w:p w14:paraId="314C9FAB">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1次/a</w:t>
                  </w:r>
                </w:p>
              </w:tc>
              <w:tc>
                <w:tcPr>
                  <w:tcW w:w="3794" w:type="dxa"/>
                  <w:vMerge w:val="continue"/>
                  <w:tcBorders>
                    <w:tl2br w:val="nil"/>
                    <w:tr2bl w:val="nil"/>
                  </w:tcBorders>
                  <w:vAlign w:val="center"/>
                </w:tcPr>
                <w:p w14:paraId="5EE8A170">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r>
            <w:tr w14:paraId="5B877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712" w:type="dxa"/>
                  <w:tcBorders>
                    <w:tl2br w:val="nil"/>
                    <w:tr2bl w:val="nil"/>
                  </w:tcBorders>
                  <w:vAlign w:val="center"/>
                </w:tcPr>
                <w:p w14:paraId="221CC9DC">
                  <w:pPr>
                    <w:ind w:left="0" w:leftChars="0" w:right="0" w:right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eastAsia="宋体" w:cs="Times New Roman"/>
                      <w:color w:val="auto"/>
                      <w:spacing w:val="0"/>
                      <w:sz w:val="21"/>
                      <w:szCs w:val="21"/>
                      <w:highlight w:val="none"/>
                      <w:lang w:val="en-US" w:eastAsia="zh-CN" w:bidi="zh-CN"/>
                    </w:rPr>
                    <w:t>筒仓</w:t>
                  </w:r>
                  <w:r>
                    <w:rPr>
                      <w:rFonts w:hint="eastAsia" w:cs="Times New Roman"/>
                      <w:color w:val="auto"/>
                      <w:spacing w:val="0"/>
                      <w:sz w:val="21"/>
                      <w:szCs w:val="21"/>
                      <w:highlight w:val="none"/>
                      <w:lang w:val="en-US" w:eastAsia="zh-CN" w:bidi="zh-CN"/>
                    </w:rPr>
                    <w:t>（单个）</w:t>
                  </w:r>
                </w:p>
              </w:tc>
              <w:tc>
                <w:tcPr>
                  <w:tcW w:w="351" w:type="dxa"/>
                  <w:tcBorders>
                    <w:tl2br w:val="nil"/>
                    <w:tr2bl w:val="nil"/>
                  </w:tcBorders>
                  <w:vAlign w:val="center"/>
                </w:tcPr>
                <w:p w14:paraId="15D76D1E">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颗粒物</w:t>
                  </w:r>
                </w:p>
              </w:tc>
              <w:tc>
                <w:tcPr>
                  <w:tcW w:w="779" w:type="dxa"/>
                  <w:tcBorders>
                    <w:tl2br w:val="nil"/>
                    <w:tr2bl w:val="nil"/>
                  </w:tcBorders>
                  <w:vAlign w:val="center"/>
                </w:tcPr>
                <w:p w14:paraId="432D5316">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0.089kg</w:t>
                  </w:r>
                </w:p>
              </w:tc>
              <w:tc>
                <w:tcPr>
                  <w:tcW w:w="1007" w:type="dxa"/>
                  <w:tcBorders>
                    <w:tl2br w:val="nil"/>
                    <w:tr2bl w:val="nil"/>
                  </w:tcBorders>
                  <w:vAlign w:val="center"/>
                </w:tcPr>
                <w:p w14:paraId="77896351">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w:t>
                  </w:r>
                </w:p>
              </w:tc>
              <w:tc>
                <w:tcPr>
                  <w:tcW w:w="858" w:type="dxa"/>
                  <w:tcBorders>
                    <w:tl2br w:val="nil"/>
                    <w:tr2bl w:val="nil"/>
                  </w:tcBorders>
                  <w:vAlign w:val="center"/>
                </w:tcPr>
                <w:p w14:paraId="75C7E578">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eastAsia" w:ascii="Times New Roman" w:hAnsi="Times New Roman" w:cs="Times New Roman" w:eastAsiaTheme="minorEastAsia"/>
                      <w:b w:val="0"/>
                      <w:bCs w:val="0"/>
                      <w:color w:val="auto"/>
                      <w:sz w:val="21"/>
                      <w:szCs w:val="21"/>
                      <w:highlight w:val="none"/>
                      <w:vertAlign w:val="baseline"/>
                      <w:lang w:val="en-US" w:eastAsia="zh-CN"/>
                    </w:rPr>
                    <w:t>0.177</w:t>
                  </w:r>
                </w:p>
              </w:tc>
              <w:tc>
                <w:tcPr>
                  <w:tcW w:w="830" w:type="dxa"/>
                  <w:tcBorders>
                    <w:tl2br w:val="nil"/>
                    <w:tr2bl w:val="nil"/>
                  </w:tcBorders>
                  <w:vAlign w:val="center"/>
                </w:tcPr>
                <w:p w14:paraId="2E5320BD">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30min</w:t>
                  </w:r>
                </w:p>
              </w:tc>
              <w:tc>
                <w:tcPr>
                  <w:tcW w:w="625" w:type="dxa"/>
                  <w:tcBorders>
                    <w:tl2br w:val="nil"/>
                    <w:tr2bl w:val="nil"/>
                  </w:tcBorders>
                  <w:vAlign w:val="center"/>
                </w:tcPr>
                <w:p w14:paraId="41549D53">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1次/a</w:t>
                  </w:r>
                </w:p>
              </w:tc>
              <w:tc>
                <w:tcPr>
                  <w:tcW w:w="3794" w:type="dxa"/>
                  <w:vMerge w:val="continue"/>
                  <w:tcBorders>
                    <w:tl2br w:val="nil"/>
                    <w:tr2bl w:val="nil"/>
                  </w:tcBorders>
                  <w:vAlign w:val="center"/>
                </w:tcPr>
                <w:p w14:paraId="0DE13FF9">
                  <w:pPr>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r>
          </w:tbl>
          <w:p w14:paraId="3312FAF9">
            <w:pPr>
              <w:widowControl w:val="0"/>
              <w:spacing w:line="360" w:lineRule="auto"/>
              <w:ind w:firstLine="482" w:firstLineChars="200"/>
              <w:jc w:val="both"/>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lang w:eastAsia="zh-CN"/>
              </w:rPr>
              <w:t>废气监测计划</w:t>
            </w:r>
          </w:p>
          <w:p w14:paraId="113CC8A2">
            <w:pPr>
              <w:widowControl w:val="0"/>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根据《排污单位自行监测技术指南</w:t>
            </w:r>
            <w:r>
              <w:rPr>
                <w:rFonts w:hint="eastAsia" w:ascii="Times New Roman" w:hAnsi="Times New Roman" w:eastAsia="宋体" w:cs="Times New Roman"/>
                <w:color w:val="auto"/>
                <w:sz w:val="24"/>
                <w:szCs w:val="24"/>
                <w:highlight w:val="none"/>
                <w:lang w:val="en-US" w:eastAsia="zh-CN"/>
              </w:rPr>
              <w:t xml:space="preserve">  陶瓷砖瓦工业</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 xml:space="preserve">HJ </w:t>
            </w:r>
            <w:r>
              <w:rPr>
                <w:rFonts w:hint="eastAsia" w:ascii="Times New Roman" w:hAnsi="Times New Roman" w:eastAsia="宋体" w:cs="Times New Roman"/>
                <w:color w:val="auto"/>
                <w:sz w:val="24"/>
                <w:szCs w:val="24"/>
                <w:highlight w:val="none"/>
                <w:lang w:val="en-US" w:eastAsia="zh-CN"/>
              </w:rPr>
              <w:t>954-2018）</w:t>
            </w:r>
            <w:r>
              <w:rPr>
                <w:rFonts w:hint="default" w:ascii="Times New Roman" w:hAnsi="Times New Roman" w:eastAsia="宋体" w:cs="Times New Roman"/>
                <w:color w:val="auto"/>
                <w:sz w:val="24"/>
                <w:szCs w:val="24"/>
                <w:highlight w:val="none"/>
                <w:lang w:eastAsia="zh-CN"/>
              </w:rPr>
              <w:t>相关要求，本项目运营期废气环境监测计划见下表。</w:t>
            </w:r>
          </w:p>
          <w:p w14:paraId="37162789">
            <w:pPr>
              <w:keepNext w:val="0"/>
              <w:keepLines w:val="0"/>
              <w:widowControl/>
              <w:suppressLineNumbers w:val="0"/>
              <w:jc w:val="center"/>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t>表4-</w:t>
            </w:r>
            <w:r>
              <w:rPr>
                <w:rFonts w:hint="eastAsia" w:ascii="Times New Roman" w:hAnsi="Times New Roman" w:eastAsia="宋体" w:cs="Times New Roman"/>
                <w:b/>
                <w:bCs/>
                <w:color w:val="auto"/>
                <w:kern w:val="0"/>
                <w:sz w:val="24"/>
                <w:szCs w:val="24"/>
                <w:highlight w:val="none"/>
                <w:lang w:val="en-US" w:eastAsia="zh-CN" w:bidi="ar"/>
              </w:rPr>
              <w:t>3</w:t>
            </w:r>
            <w:r>
              <w:rPr>
                <w:rFonts w:hint="default" w:ascii="Times New Roman" w:hAnsi="Times New Roman" w:eastAsia="宋体" w:cs="Times New Roman"/>
                <w:b/>
                <w:bCs/>
                <w:color w:val="auto"/>
                <w:kern w:val="0"/>
                <w:sz w:val="24"/>
                <w:szCs w:val="24"/>
                <w:highlight w:val="none"/>
                <w:lang w:val="en-US" w:eastAsia="zh-CN" w:bidi="ar"/>
              </w:rPr>
              <w:t xml:space="preserve">  运营期废气环境监测计划</w:t>
            </w:r>
          </w:p>
          <w:tbl>
            <w:tblPr>
              <w:tblStyle w:val="25"/>
              <w:tblW w:w="5000" w:type="pct"/>
              <w:tblInd w:w="-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1"/>
              <w:gridCol w:w="1951"/>
              <w:gridCol w:w="1341"/>
              <w:gridCol w:w="1316"/>
              <w:gridCol w:w="3490"/>
            </w:tblGrid>
            <w:tr w14:paraId="7A8B43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1580" w:type="pct"/>
                  <w:gridSpan w:val="2"/>
                  <w:tcBorders>
                    <w:tl2br w:val="nil"/>
                    <w:tr2bl w:val="nil"/>
                  </w:tcBorders>
                  <w:vAlign w:val="center"/>
                </w:tcPr>
                <w:p w14:paraId="1195FCB0">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监测点位</w:t>
                  </w:r>
                </w:p>
              </w:tc>
              <w:tc>
                <w:tcPr>
                  <w:tcW w:w="746" w:type="pct"/>
                  <w:tcBorders>
                    <w:tl2br w:val="nil"/>
                    <w:tr2bl w:val="nil"/>
                  </w:tcBorders>
                  <w:vAlign w:val="center"/>
                </w:tcPr>
                <w:p w14:paraId="1328372D">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监测因子</w:t>
                  </w:r>
                </w:p>
              </w:tc>
              <w:tc>
                <w:tcPr>
                  <w:tcW w:w="732" w:type="pct"/>
                  <w:tcBorders>
                    <w:tl2br w:val="nil"/>
                    <w:tr2bl w:val="nil"/>
                  </w:tcBorders>
                  <w:vAlign w:val="center"/>
                </w:tcPr>
                <w:p w14:paraId="0F35A0A6">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监测频次</w:t>
                  </w:r>
                </w:p>
              </w:tc>
              <w:tc>
                <w:tcPr>
                  <w:tcW w:w="1941" w:type="pct"/>
                  <w:tcBorders>
                    <w:tl2br w:val="nil"/>
                    <w:tr2bl w:val="nil"/>
                  </w:tcBorders>
                  <w:vAlign w:val="center"/>
                </w:tcPr>
                <w:p w14:paraId="4BA23BA5">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控制标准</w:t>
                  </w:r>
                </w:p>
              </w:tc>
            </w:tr>
            <w:tr w14:paraId="29B867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495" w:type="pct"/>
                  <w:tcBorders>
                    <w:tl2br w:val="nil"/>
                    <w:tr2bl w:val="nil"/>
                  </w:tcBorders>
                  <w:vAlign w:val="center"/>
                </w:tcPr>
                <w:p w14:paraId="4B4C5309">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有组织</w:t>
                  </w:r>
                </w:p>
              </w:tc>
              <w:tc>
                <w:tcPr>
                  <w:tcW w:w="1084" w:type="pct"/>
                  <w:tcBorders>
                    <w:tl2br w:val="nil"/>
                    <w:tr2bl w:val="nil"/>
                  </w:tcBorders>
                  <w:vAlign w:val="center"/>
                </w:tcPr>
                <w:p w14:paraId="3A678923">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破碎</w:t>
                  </w:r>
                  <w:r>
                    <w:rPr>
                      <w:rFonts w:hint="eastAsia" w:cs="Times New Roman"/>
                      <w:color w:val="auto"/>
                      <w:sz w:val="21"/>
                      <w:szCs w:val="21"/>
                      <w:lang w:val="en-US" w:eastAsia="zh-CN"/>
                    </w:rPr>
                    <w:t>筛分</w:t>
                  </w:r>
                  <w:r>
                    <w:rPr>
                      <w:rFonts w:hint="default" w:ascii="Times New Roman" w:hAnsi="Times New Roman" w:eastAsia="宋体" w:cs="Times New Roman"/>
                      <w:color w:val="auto"/>
                      <w:sz w:val="21"/>
                      <w:szCs w:val="21"/>
                    </w:rPr>
                    <w:t>粉尘排气筒DA001出口</w:t>
                  </w:r>
                </w:p>
              </w:tc>
              <w:tc>
                <w:tcPr>
                  <w:tcW w:w="746" w:type="pct"/>
                  <w:tcBorders>
                    <w:tl2br w:val="nil"/>
                    <w:tr2bl w:val="nil"/>
                  </w:tcBorders>
                  <w:vAlign w:val="center"/>
                </w:tcPr>
                <w:p w14:paraId="4243759B">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tc>
              <w:tc>
                <w:tcPr>
                  <w:tcW w:w="732" w:type="pct"/>
                  <w:tcBorders>
                    <w:tl2br w:val="nil"/>
                    <w:tr2bl w:val="nil"/>
                  </w:tcBorders>
                  <w:vAlign w:val="center"/>
                </w:tcPr>
                <w:p w14:paraId="16A33C62">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年</w:t>
                  </w:r>
                </w:p>
              </w:tc>
              <w:tc>
                <w:tcPr>
                  <w:tcW w:w="1941" w:type="pct"/>
                  <w:tcBorders>
                    <w:tl2br w:val="nil"/>
                    <w:tr2bl w:val="nil"/>
                  </w:tcBorders>
                  <w:vAlign w:val="center"/>
                </w:tcPr>
                <w:p w14:paraId="1C506F6C">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《大气污染物综合排放标准》（GB16297-1996）</w:t>
                  </w:r>
                  <w:r>
                    <w:rPr>
                      <w:rFonts w:hint="default" w:ascii="Times New Roman" w:hAnsi="Times New Roman" w:eastAsia="宋体" w:cs="Times New Roman"/>
                      <w:color w:val="auto"/>
                      <w:sz w:val="21"/>
                      <w:szCs w:val="21"/>
                    </w:rPr>
                    <w:t>表</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标准限值要求</w:t>
                  </w:r>
                </w:p>
              </w:tc>
            </w:tr>
            <w:tr w14:paraId="25B14A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trPr>
              <w:tc>
                <w:tcPr>
                  <w:tcW w:w="495" w:type="pct"/>
                  <w:tcBorders>
                    <w:tl2br w:val="nil"/>
                    <w:tr2bl w:val="nil"/>
                  </w:tcBorders>
                  <w:vAlign w:val="center"/>
                </w:tcPr>
                <w:p w14:paraId="08B16AD6">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1084" w:type="pct"/>
                  <w:tcBorders>
                    <w:tl2br w:val="nil"/>
                    <w:tr2bl w:val="nil"/>
                  </w:tcBorders>
                  <w:vAlign w:val="center"/>
                </w:tcPr>
                <w:p w14:paraId="5DCEC40A">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厂界上风向1个，下风向3个</w:t>
                  </w:r>
                </w:p>
              </w:tc>
              <w:tc>
                <w:tcPr>
                  <w:tcW w:w="746" w:type="pct"/>
                  <w:tcBorders>
                    <w:tl2br w:val="nil"/>
                    <w:tr2bl w:val="nil"/>
                  </w:tcBorders>
                  <w:vAlign w:val="center"/>
                </w:tcPr>
                <w:p w14:paraId="067A9084">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tc>
              <w:tc>
                <w:tcPr>
                  <w:tcW w:w="732" w:type="pct"/>
                  <w:tcBorders>
                    <w:tl2br w:val="nil"/>
                    <w:tr2bl w:val="nil"/>
                  </w:tcBorders>
                  <w:vAlign w:val="center"/>
                </w:tcPr>
                <w:p w14:paraId="51D55E11">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kern w:val="0"/>
                      <w:sz w:val="21"/>
                      <w:szCs w:val="21"/>
                      <w:highlight w:val="none"/>
                      <w:lang w:val="en-US" w:eastAsia="zh-CN" w:bidi="ar"/>
                    </w:rPr>
                    <w:t>1次/</w:t>
                  </w:r>
                  <w:r>
                    <w:rPr>
                      <w:rFonts w:hint="eastAsia" w:cs="Times New Roman"/>
                      <w:color w:val="auto"/>
                      <w:kern w:val="0"/>
                      <w:sz w:val="21"/>
                      <w:szCs w:val="21"/>
                      <w:highlight w:val="none"/>
                      <w:lang w:val="en-US" w:eastAsia="zh-CN" w:bidi="ar"/>
                    </w:rPr>
                    <w:t>季度</w:t>
                  </w:r>
                </w:p>
              </w:tc>
              <w:tc>
                <w:tcPr>
                  <w:tcW w:w="1941" w:type="pct"/>
                  <w:tcBorders>
                    <w:tl2br w:val="nil"/>
                    <w:tr2bl w:val="nil"/>
                  </w:tcBorders>
                  <w:vAlign w:val="center"/>
                </w:tcPr>
                <w:p w14:paraId="2277B1E0">
                  <w:pPr>
                    <w:keepNext w:val="0"/>
                    <w:keepLines w:val="0"/>
                    <w:pageBreakBefore w:val="0"/>
                    <w:widowControl w:val="0"/>
                    <w:tabs>
                      <w:tab w:val="left" w:pos="448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《水泥工业大气污染物排放标准》（GB4915-2013）表3中无组织排放限值要求</w:t>
                  </w:r>
                </w:p>
              </w:tc>
            </w:tr>
          </w:tbl>
          <w:p w14:paraId="70B707EB">
            <w:pPr>
              <w:widowControl w:val="0"/>
              <w:spacing w:line="360" w:lineRule="auto"/>
              <w:ind w:firstLine="482" w:firstLineChars="200"/>
              <w:jc w:val="both"/>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val="en-US" w:eastAsia="zh-CN"/>
              </w:rPr>
              <w:t>）环境影响分析</w:t>
            </w:r>
          </w:p>
          <w:p w14:paraId="464BD75A">
            <w:pPr>
              <w:tabs>
                <w:tab w:val="left" w:pos="4480"/>
              </w:tabs>
              <w:spacing w:line="360" w:lineRule="auto"/>
              <w:ind w:firstLine="480" w:firstLineChars="200"/>
              <w:rPr>
                <w:rFonts w:hint="default" w:ascii="Times New Roman" w:hAnsi="Times New Roman" w:eastAsia="宋体" w:cs="Times New Roman"/>
                <w:color w:val="auto"/>
                <w:spacing w:val="0"/>
                <w:sz w:val="24"/>
                <w:szCs w:val="24"/>
                <w:lang w:val="en-US" w:eastAsia="zh-CN"/>
              </w:rPr>
            </w:pPr>
            <w:r>
              <w:rPr>
                <w:rFonts w:hint="eastAsia" w:cs="Times New Roman"/>
                <w:color w:val="auto"/>
                <w:sz w:val="24"/>
                <w:lang w:val="en-US" w:eastAsia="zh-CN"/>
              </w:rPr>
              <w:t>综上，项目运营期产生的废气在采取环评提出的措施处理后可达标排放，有组织废气颗粒物可满足《大气污染物综合排放标准》（GB16297-1996）的限值标准要求，无组织排放颗粒物可满足《水泥工业大气污染物排放标准》（GB 4915-2013）中表3限值要求，故本项目选用的废气处理措施基本可行，对周围环境影响较小。</w:t>
            </w:r>
          </w:p>
          <w:p w14:paraId="28D6375F">
            <w:pPr>
              <w:spacing w:line="360" w:lineRule="auto"/>
              <w:ind w:firstLine="482" w:firstLineChars="200"/>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b/>
                <w:bCs/>
                <w:color w:val="auto"/>
                <w:sz w:val="24"/>
                <w:szCs w:val="32"/>
                <w:highlight w:val="none"/>
              </w:rPr>
              <w:t>2.废水</w:t>
            </w:r>
          </w:p>
          <w:p w14:paraId="5E68DA1E">
            <w:pPr>
              <w:widowControl w:val="0"/>
              <w:shd w:val="clear"/>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eastAsiaTheme="minorEastAsia"/>
                <w:color w:val="auto"/>
                <w:sz w:val="24"/>
                <w:szCs w:val="32"/>
                <w:highlight w:val="none"/>
              </w:rPr>
              <w:t>根据前文水平衡图分析</w:t>
            </w:r>
            <w:r>
              <w:rPr>
                <w:rFonts w:hint="default" w:ascii="Times New Roman" w:hAnsi="Times New Roman" w:cs="Times New Roman" w:eastAsiaTheme="minorEastAsia"/>
                <w:color w:val="auto"/>
                <w:sz w:val="24"/>
                <w:szCs w:val="22"/>
                <w:highlight w:val="none"/>
              </w:rPr>
              <w:t>，</w:t>
            </w:r>
            <w:r>
              <w:rPr>
                <w:rFonts w:hint="default" w:ascii="Times New Roman" w:hAnsi="Times New Roman" w:cs="Times New Roman" w:eastAsiaTheme="minorEastAsia"/>
                <w:b w:val="0"/>
                <w:bCs w:val="0"/>
                <w:color w:val="auto"/>
                <w:kern w:val="2"/>
                <w:sz w:val="24"/>
                <w:szCs w:val="24"/>
                <w:highlight w:val="none"/>
                <w:lang w:val="en-US" w:eastAsia="zh-CN" w:bidi="ar-SA"/>
              </w:rPr>
              <w:t>本项目地面降尘</w:t>
            </w:r>
            <w:r>
              <w:rPr>
                <w:rFonts w:hint="default" w:ascii="Times New Roman" w:hAnsi="Times New Roman" w:cs="Times New Roman"/>
                <w:color w:val="auto"/>
                <w:kern w:val="0"/>
                <w:sz w:val="24"/>
                <w:szCs w:val="24"/>
                <w:highlight w:val="none"/>
                <w:lang w:val="en-US" w:eastAsia="zh-CN" w:bidi="ar"/>
              </w:rPr>
              <w:t>、</w:t>
            </w:r>
            <w:r>
              <w:rPr>
                <w:rFonts w:hint="eastAsia" w:ascii="Times New Roman" w:hAnsi="Times New Roman" w:cs="Times New Roman"/>
                <w:color w:val="auto"/>
                <w:kern w:val="0"/>
                <w:sz w:val="24"/>
                <w:szCs w:val="24"/>
                <w:highlight w:val="none"/>
                <w:lang w:val="en-US" w:eastAsia="zh-CN" w:bidi="ar"/>
              </w:rPr>
              <w:t>喷雾</w:t>
            </w:r>
            <w:r>
              <w:rPr>
                <w:rFonts w:hint="default" w:ascii="Times New Roman" w:hAnsi="Times New Roman" w:cs="Times New Roman"/>
                <w:color w:val="auto"/>
                <w:kern w:val="0"/>
                <w:sz w:val="24"/>
                <w:szCs w:val="24"/>
                <w:highlight w:val="none"/>
                <w:lang w:val="en-US" w:eastAsia="zh-CN" w:bidi="ar"/>
              </w:rPr>
              <w:t>用水</w:t>
            </w:r>
            <w:r>
              <w:rPr>
                <w:rFonts w:hint="default" w:ascii="Times New Roman" w:hAnsi="Times New Roman" w:cs="Times New Roman" w:eastAsiaTheme="minorEastAsia"/>
                <w:b w:val="0"/>
                <w:bCs w:val="0"/>
                <w:color w:val="auto"/>
                <w:kern w:val="2"/>
                <w:sz w:val="24"/>
                <w:szCs w:val="24"/>
                <w:highlight w:val="none"/>
                <w:lang w:val="en-US" w:eastAsia="zh-CN" w:bidi="ar-SA"/>
              </w:rPr>
              <w:t>全部蒸发损耗；洗砂用水循环使用，不外排；车辆冲洗废水经沉淀池沉淀后回用，不外排。搅拌机清洗废水进入废水收集池，回用于生产不外排。</w:t>
            </w:r>
          </w:p>
          <w:p w14:paraId="151BF5AE">
            <w:pPr>
              <w:spacing w:line="360" w:lineRule="auto"/>
              <w:ind w:firstLine="482" w:firstLineChars="200"/>
              <w:rPr>
                <w:rFonts w:hint="default" w:ascii="Times New Roman" w:hAnsi="Times New Roman" w:cs="Times New Roman" w:eastAsiaTheme="minorEastAsia"/>
                <w:b/>
                <w:bCs/>
                <w:color w:val="auto"/>
                <w:sz w:val="24"/>
                <w:szCs w:val="32"/>
                <w:highlight w:val="none"/>
                <w:lang w:val="en-US" w:eastAsia="zh-CN"/>
              </w:rPr>
            </w:pPr>
            <w:r>
              <w:rPr>
                <w:rFonts w:hint="eastAsia" w:ascii="Times New Roman" w:hAnsi="Times New Roman" w:cs="Times New Roman" w:eastAsiaTheme="minorEastAsia"/>
                <w:b/>
                <w:bCs/>
                <w:color w:val="auto"/>
                <w:sz w:val="24"/>
                <w:szCs w:val="32"/>
                <w:highlight w:val="none"/>
                <w:lang w:val="en-US" w:eastAsia="zh-CN"/>
              </w:rPr>
              <w:t>（1）废水污染源</w:t>
            </w:r>
          </w:p>
          <w:p w14:paraId="0C0DDC54">
            <w:pPr>
              <w:spacing w:line="360" w:lineRule="auto"/>
              <w:ind w:firstLine="480" w:firstLineChars="200"/>
              <w:rPr>
                <w:rFonts w:hint="eastAsia" w:ascii="宋体" w:hAnsi="宋体" w:eastAsia="宋体" w:cs="宋体"/>
                <w:color w:val="auto"/>
                <w:kern w:val="0"/>
                <w:sz w:val="24"/>
                <w:szCs w:val="24"/>
                <w:lang w:eastAsia="zh-CN"/>
              </w:rPr>
            </w:pPr>
            <w:r>
              <w:rPr>
                <w:rFonts w:hint="default" w:ascii="Times New Roman" w:hAnsi="Times New Roman" w:eastAsia="宋体" w:cs="Times New Roman"/>
                <w:color w:val="auto"/>
                <w:sz w:val="24"/>
                <w:szCs w:val="24"/>
                <w:highlight w:val="none"/>
                <w:lang w:eastAsia="zh-CN"/>
              </w:rPr>
              <w:t>本项目废水主要为职工生活污水，</w:t>
            </w:r>
            <w:r>
              <w:rPr>
                <w:rFonts w:hint="eastAsia" w:ascii="Times New Roman" w:hAnsi="Times New Roman" w:cs="Times New Roman" w:eastAsiaTheme="minorEastAsia"/>
                <w:bCs/>
                <w:color w:val="auto"/>
                <w:sz w:val="24"/>
                <w:highlight w:val="none"/>
                <w:lang w:val="en-US" w:eastAsia="zh-CN"/>
              </w:rPr>
              <w:t>生活污水产生量为1.87m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/d，561m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/a，</w:t>
            </w:r>
            <w:r>
              <w:rPr>
                <w:rFonts w:hint="eastAsia" w:ascii="宋体" w:hAnsi="宋体" w:eastAsia="宋体" w:cs="宋体"/>
                <w:color w:val="auto"/>
                <w:sz w:val="24"/>
                <w:szCs w:val="24"/>
              </w:rPr>
              <w:t>生活污水经厂区化粪池预处理后由当地农户清掏施肥，待</w:t>
            </w:r>
            <w:r>
              <w:rPr>
                <w:rFonts w:hint="eastAsia" w:ascii="宋体" w:hAnsi="宋体" w:eastAsia="宋体" w:cs="宋体"/>
                <w:color w:val="auto"/>
                <w:kern w:val="0"/>
                <w:sz w:val="24"/>
                <w:szCs w:val="24"/>
              </w:rPr>
              <w:t>县功污水处理厂建成投运后排入县功污水处理厂再处理</w:t>
            </w:r>
            <w:r>
              <w:rPr>
                <w:rFonts w:hint="eastAsia" w:ascii="宋体" w:hAnsi="宋体" w:eastAsia="宋体" w:cs="宋体"/>
                <w:color w:val="auto"/>
                <w:kern w:val="0"/>
                <w:sz w:val="24"/>
                <w:szCs w:val="24"/>
                <w:lang w:eastAsia="zh-CN"/>
              </w:rPr>
              <w:t>。</w:t>
            </w:r>
          </w:p>
          <w:p w14:paraId="7833E69F">
            <w:pPr>
              <w:spacing w:line="360" w:lineRule="auto"/>
              <w:ind w:firstLine="480" w:firstLineChars="200"/>
              <w:rPr>
                <w:rFonts w:hint="eastAsia" w:eastAsia="宋体"/>
                <w:color w:val="auto"/>
                <w:sz w:val="24"/>
                <w:lang w:val="en-US" w:eastAsia="zh-CN"/>
              </w:rPr>
            </w:pPr>
            <w:r>
              <w:rPr>
                <w:rFonts w:hint="eastAsia"/>
                <w:color w:val="auto"/>
                <w:sz w:val="24"/>
              </w:rPr>
              <w:t>根据《排放源统计调查产排污核算方法和系数手册》（公告 2021 年第 24 号）中的《生活源产排污系数手册》表 1-1中三区数据（陕西省属于三区）：化学需氧量460mg/L、总氮71.2mg/L、总磷5.12mg/L（其他因子类比同类生活源污水验收监测报告：COD</w:t>
            </w:r>
            <w:r>
              <w:rPr>
                <w:rFonts w:hint="eastAsia"/>
                <w:color w:val="auto"/>
                <w:sz w:val="24"/>
                <w:vertAlign w:val="subscript"/>
              </w:rPr>
              <w:t xml:space="preserve">5 </w:t>
            </w:r>
            <w:r>
              <w:rPr>
                <w:rFonts w:hint="eastAsia"/>
                <w:color w:val="auto"/>
                <w:sz w:val="24"/>
              </w:rPr>
              <w:t>322mg/L、SS 300mg/L、氨氮 35mg/L），见表</w:t>
            </w:r>
            <w:r>
              <w:rPr>
                <w:rFonts w:hint="eastAsia" w:eastAsia="宋体"/>
                <w:color w:val="auto"/>
                <w:sz w:val="24"/>
                <w:lang w:val="en-US" w:eastAsia="zh-CN"/>
              </w:rPr>
              <w:t>4-4。</w:t>
            </w:r>
          </w:p>
          <w:p w14:paraId="2AF073D7">
            <w:pPr>
              <w:keepNext w:val="0"/>
              <w:keepLines w:val="0"/>
              <w:widowControl/>
              <w:suppressLineNumbers w:val="0"/>
              <w:jc w:val="center"/>
              <w:rPr>
                <w:rFonts w:hint="default" w:ascii="Times New Roman" w:hAnsi="Times New Roman" w:eastAsia="宋体" w:cs="Times New Roman"/>
                <w:b/>
                <w:bCs/>
                <w:color w:val="auto"/>
                <w:kern w:val="0"/>
                <w:sz w:val="24"/>
                <w:szCs w:val="24"/>
                <w:highlight w:val="none"/>
                <w:lang w:val="en-US" w:eastAsia="zh-CN" w:bidi="ar"/>
              </w:rPr>
            </w:pPr>
            <w:r>
              <w:rPr>
                <w:rFonts w:hint="eastAsia" w:ascii="Times New Roman" w:hAnsi="Times New Roman" w:eastAsia="宋体" w:cs="Times New Roman"/>
                <w:b/>
                <w:bCs/>
                <w:color w:val="auto"/>
                <w:kern w:val="0"/>
                <w:sz w:val="24"/>
                <w:szCs w:val="24"/>
                <w:highlight w:val="none"/>
                <w:lang w:val="en-US" w:eastAsia="zh-CN" w:bidi="ar"/>
              </w:rPr>
              <w:t>表4-4   项目生活废水污染物一览表</w:t>
            </w:r>
          </w:p>
          <w:tbl>
            <w:tblPr>
              <w:tblStyle w:val="25"/>
              <w:tblW w:w="899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60"/>
              <w:gridCol w:w="1340"/>
              <w:gridCol w:w="1149"/>
              <w:gridCol w:w="1227"/>
              <w:gridCol w:w="1033"/>
              <w:gridCol w:w="861"/>
              <w:gridCol w:w="430"/>
              <w:gridCol w:w="1062"/>
              <w:gridCol w:w="1037"/>
            </w:tblGrid>
            <w:tr w14:paraId="10F5035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3EDB6E8E">
                  <w:pPr>
                    <w:widowControl/>
                    <w:spacing w:line="240" w:lineRule="atLeast"/>
                    <w:jc w:val="center"/>
                    <w:rPr>
                      <w:color w:val="auto"/>
                    </w:rPr>
                  </w:pPr>
                  <w:r>
                    <w:rPr>
                      <w:rFonts w:hint="eastAsia"/>
                      <w:color w:val="auto"/>
                    </w:rPr>
                    <w:t>产污环节</w:t>
                  </w:r>
                </w:p>
              </w:tc>
              <w:tc>
                <w:tcPr>
                  <w:tcW w:w="6799" w:type="dxa"/>
                  <w:gridSpan w:val="7"/>
                  <w:tcBorders>
                    <w:tl2br w:val="nil"/>
                    <w:tr2bl w:val="nil"/>
                  </w:tcBorders>
                  <w:noWrap w:val="0"/>
                  <w:tcMar>
                    <w:top w:w="0" w:type="dxa"/>
                    <w:left w:w="108" w:type="dxa"/>
                    <w:bottom w:w="0" w:type="dxa"/>
                    <w:right w:w="108" w:type="dxa"/>
                  </w:tcMar>
                  <w:vAlign w:val="center"/>
                </w:tcPr>
                <w:p w14:paraId="5E0D6804">
                  <w:pPr>
                    <w:spacing w:line="240" w:lineRule="atLeast"/>
                    <w:ind w:firstLine="1680" w:firstLineChars="800"/>
                    <w:jc w:val="center"/>
                    <w:rPr>
                      <w:color w:val="auto"/>
                    </w:rPr>
                  </w:pPr>
                  <w:r>
                    <w:rPr>
                      <w:rFonts w:hint="eastAsia"/>
                      <w:color w:val="auto"/>
                    </w:rPr>
                    <w:t>职工生活</w:t>
                  </w:r>
                </w:p>
              </w:tc>
            </w:tr>
            <w:tr w14:paraId="38195F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39A43F26">
                  <w:pPr>
                    <w:spacing w:line="240" w:lineRule="atLeast"/>
                    <w:jc w:val="center"/>
                    <w:rPr>
                      <w:color w:val="auto"/>
                      <w:szCs w:val="21"/>
                    </w:rPr>
                  </w:pPr>
                  <w:r>
                    <w:rPr>
                      <w:rFonts w:hint="eastAsia"/>
                      <w:color w:val="auto"/>
                      <w:szCs w:val="21"/>
                    </w:rPr>
                    <w:t>类别</w:t>
                  </w:r>
                </w:p>
              </w:tc>
              <w:tc>
                <w:tcPr>
                  <w:tcW w:w="6799" w:type="dxa"/>
                  <w:gridSpan w:val="7"/>
                  <w:tcBorders>
                    <w:tl2br w:val="nil"/>
                    <w:tr2bl w:val="nil"/>
                  </w:tcBorders>
                  <w:noWrap w:val="0"/>
                  <w:tcMar>
                    <w:top w:w="0" w:type="dxa"/>
                    <w:left w:w="108" w:type="dxa"/>
                    <w:bottom w:w="0" w:type="dxa"/>
                    <w:right w:w="108" w:type="dxa"/>
                  </w:tcMar>
                  <w:vAlign w:val="center"/>
                </w:tcPr>
                <w:p w14:paraId="0B2073C6">
                  <w:pPr>
                    <w:widowControl/>
                    <w:spacing w:line="240" w:lineRule="atLeast"/>
                    <w:ind w:firstLine="1260" w:firstLineChars="600"/>
                    <w:jc w:val="center"/>
                    <w:rPr>
                      <w:color w:val="auto"/>
                    </w:rPr>
                  </w:pPr>
                  <w:r>
                    <w:rPr>
                      <w:rFonts w:hint="eastAsia"/>
                      <w:color w:val="auto"/>
                      <w:szCs w:val="21"/>
                    </w:rPr>
                    <w:t>生活</w:t>
                  </w:r>
                  <w:r>
                    <w:rPr>
                      <w:rFonts w:hint="eastAsia" w:eastAsia="宋体"/>
                      <w:color w:val="auto"/>
                      <w:szCs w:val="21"/>
                      <w:lang w:val="en-US" w:eastAsia="zh-CN"/>
                    </w:rPr>
                    <w:t>污水</w:t>
                  </w:r>
                  <w:r>
                    <w:rPr>
                      <w:rFonts w:hint="eastAsia"/>
                      <w:color w:val="auto"/>
                      <w:szCs w:val="21"/>
                    </w:rPr>
                    <w:t>561m</w:t>
                  </w:r>
                  <w:r>
                    <w:rPr>
                      <w:rFonts w:hint="eastAsia"/>
                      <w:color w:val="auto"/>
                      <w:szCs w:val="21"/>
                      <w:vertAlign w:val="superscript"/>
                    </w:rPr>
                    <w:t>3</w:t>
                  </w:r>
                  <w:r>
                    <w:rPr>
                      <w:rFonts w:hint="eastAsia"/>
                      <w:color w:val="auto"/>
                      <w:szCs w:val="21"/>
                    </w:rPr>
                    <w:t>/a</w:t>
                  </w:r>
                </w:p>
              </w:tc>
            </w:tr>
            <w:tr w14:paraId="3B66281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388EBA0B">
                  <w:pPr>
                    <w:spacing w:line="240" w:lineRule="atLeast"/>
                    <w:jc w:val="center"/>
                    <w:rPr>
                      <w:color w:val="auto"/>
                      <w:szCs w:val="21"/>
                    </w:rPr>
                  </w:pPr>
                  <w:r>
                    <w:rPr>
                      <w:rFonts w:hint="eastAsia"/>
                      <w:color w:val="auto"/>
                      <w:szCs w:val="21"/>
                    </w:rPr>
                    <w:t>污染物</w:t>
                  </w:r>
                </w:p>
              </w:tc>
              <w:tc>
                <w:tcPr>
                  <w:tcW w:w="1149" w:type="dxa"/>
                  <w:tcBorders>
                    <w:tl2br w:val="nil"/>
                    <w:tr2bl w:val="nil"/>
                  </w:tcBorders>
                  <w:noWrap w:val="0"/>
                  <w:tcMar>
                    <w:top w:w="0" w:type="dxa"/>
                    <w:left w:w="108" w:type="dxa"/>
                    <w:bottom w:w="0" w:type="dxa"/>
                    <w:right w:w="108" w:type="dxa"/>
                  </w:tcMar>
                  <w:vAlign w:val="center"/>
                </w:tcPr>
                <w:p w14:paraId="018D31E5">
                  <w:pPr>
                    <w:spacing w:line="240" w:lineRule="atLeast"/>
                    <w:jc w:val="center"/>
                    <w:rPr>
                      <w:color w:val="auto"/>
                      <w:szCs w:val="21"/>
                    </w:rPr>
                  </w:pPr>
                  <w:r>
                    <w:rPr>
                      <w:rFonts w:hint="eastAsia"/>
                      <w:color w:val="auto"/>
                      <w:szCs w:val="21"/>
                    </w:rPr>
                    <w:t>COD</w:t>
                  </w:r>
                </w:p>
              </w:tc>
              <w:tc>
                <w:tcPr>
                  <w:tcW w:w="1227" w:type="dxa"/>
                  <w:tcBorders>
                    <w:tl2br w:val="nil"/>
                    <w:tr2bl w:val="nil"/>
                  </w:tcBorders>
                  <w:noWrap w:val="0"/>
                  <w:tcMar>
                    <w:top w:w="0" w:type="dxa"/>
                    <w:left w:w="108" w:type="dxa"/>
                    <w:bottom w:w="0" w:type="dxa"/>
                    <w:right w:w="108" w:type="dxa"/>
                  </w:tcMar>
                  <w:vAlign w:val="center"/>
                </w:tcPr>
                <w:p w14:paraId="5C101EDC">
                  <w:pPr>
                    <w:widowControl/>
                    <w:spacing w:line="240" w:lineRule="atLeast"/>
                    <w:jc w:val="center"/>
                    <w:rPr>
                      <w:color w:val="auto"/>
                    </w:rPr>
                  </w:pPr>
                  <w:r>
                    <w:rPr>
                      <w:rFonts w:hint="eastAsia"/>
                      <w:color w:val="auto"/>
                    </w:rPr>
                    <w:t>BOD</w:t>
                  </w:r>
                  <w:r>
                    <w:rPr>
                      <w:rFonts w:hint="eastAsia"/>
                      <w:color w:val="auto"/>
                      <w:vertAlign w:val="subscript"/>
                    </w:rPr>
                    <w:t>5</w:t>
                  </w:r>
                </w:p>
              </w:tc>
              <w:tc>
                <w:tcPr>
                  <w:tcW w:w="1033" w:type="dxa"/>
                  <w:tcBorders>
                    <w:tl2br w:val="nil"/>
                    <w:tr2bl w:val="nil"/>
                  </w:tcBorders>
                  <w:noWrap w:val="0"/>
                  <w:vAlign w:val="center"/>
                </w:tcPr>
                <w:p w14:paraId="7A281ECD">
                  <w:pPr>
                    <w:widowControl/>
                    <w:spacing w:line="240" w:lineRule="atLeast"/>
                    <w:jc w:val="center"/>
                    <w:rPr>
                      <w:color w:val="auto"/>
                    </w:rPr>
                  </w:pPr>
                  <w:r>
                    <w:rPr>
                      <w:rFonts w:hint="eastAsia"/>
                      <w:color w:val="auto"/>
                    </w:rPr>
                    <w:t>氨氮</w:t>
                  </w:r>
                </w:p>
              </w:tc>
              <w:tc>
                <w:tcPr>
                  <w:tcW w:w="861" w:type="dxa"/>
                  <w:tcBorders>
                    <w:tl2br w:val="nil"/>
                    <w:tr2bl w:val="nil"/>
                  </w:tcBorders>
                  <w:noWrap w:val="0"/>
                  <w:vAlign w:val="center"/>
                </w:tcPr>
                <w:p w14:paraId="1DB16BE2">
                  <w:pPr>
                    <w:widowControl/>
                    <w:spacing w:line="240" w:lineRule="atLeast"/>
                    <w:jc w:val="center"/>
                    <w:rPr>
                      <w:color w:val="auto"/>
                    </w:rPr>
                  </w:pPr>
                  <w:r>
                    <w:rPr>
                      <w:rFonts w:hint="eastAsia"/>
                      <w:color w:val="auto"/>
                    </w:rPr>
                    <w:t>SS</w:t>
                  </w:r>
                </w:p>
              </w:tc>
              <w:tc>
                <w:tcPr>
                  <w:tcW w:w="1492" w:type="dxa"/>
                  <w:gridSpan w:val="2"/>
                  <w:tcBorders>
                    <w:tl2br w:val="nil"/>
                    <w:tr2bl w:val="nil"/>
                  </w:tcBorders>
                  <w:noWrap w:val="0"/>
                  <w:vAlign w:val="center"/>
                </w:tcPr>
                <w:p w14:paraId="3473DF2C">
                  <w:pPr>
                    <w:widowControl/>
                    <w:spacing w:line="240" w:lineRule="atLeast"/>
                    <w:jc w:val="center"/>
                    <w:rPr>
                      <w:color w:val="auto"/>
                    </w:rPr>
                  </w:pPr>
                  <w:r>
                    <w:rPr>
                      <w:rFonts w:hint="eastAsia"/>
                      <w:color w:val="auto"/>
                    </w:rPr>
                    <w:t>总氮</w:t>
                  </w:r>
                </w:p>
              </w:tc>
              <w:tc>
                <w:tcPr>
                  <w:tcW w:w="1037" w:type="dxa"/>
                  <w:tcBorders>
                    <w:tl2br w:val="nil"/>
                    <w:tr2bl w:val="nil"/>
                  </w:tcBorders>
                  <w:noWrap w:val="0"/>
                  <w:vAlign w:val="center"/>
                </w:tcPr>
                <w:p w14:paraId="4DCA64BC">
                  <w:pPr>
                    <w:widowControl/>
                    <w:spacing w:line="240" w:lineRule="atLeast"/>
                    <w:jc w:val="center"/>
                    <w:rPr>
                      <w:color w:val="auto"/>
                    </w:rPr>
                  </w:pPr>
                  <w:r>
                    <w:rPr>
                      <w:rFonts w:hint="eastAsia"/>
                      <w:color w:val="auto"/>
                    </w:rPr>
                    <w:t>总磷</w:t>
                  </w:r>
                </w:p>
              </w:tc>
            </w:tr>
            <w:tr w14:paraId="211F27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2A9090C4">
                  <w:pPr>
                    <w:spacing w:line="240" w:lineRule="atLeast"/>
                    <w:jc w:val="center"/>
                    <w:rPr>
                      <w:rFonts w:hint="eastAsia"/>
                      <w:color w:val="auto"/>
                      <w:szCs w:val="21"/>
                    </w:rPr>
                  </w:pPr>
                  <w:r>
                    <w:rPr>
                      <w:rFonts w:hint="eastAsia"/>
                      <w:color w:val="auto"/>
                      <w:szCs w:val="21"/>
                    </w:rPr>
                    <w:t>产生浓度 mg/L</w:t>
                  </w:r>
                </w:p>
              </w:tc>
              <w:tc>
                <w:tcPr>
                  <w:tcW w:w="1149" w:type="dxa"/>
                  <w:tcBorders>
                    <w:tl2br w:val="nil"/>
                    <w:tr2bl w:val="nil"/>
                  </w:tcBorders>
                  <w:noWrap w:val="0"/>
                  <w:tcMar>
                    <w:top w:w="0" w:type="dxa"/>
                    <w:left w:w="108" w:type="dxa"/>
                    <w:bottom w:w="0" w:type="dxa"/>
                    <w:right w:w="108" w:type="dxa"/>
                  </w:tcMar>
                  <w:vAlign w:val="center"/>
                </w:tcPr>
                <w:p w14:paraId="1C91FF13">
                  <w:pPr>
                    <w:spacing w:line="240" w:lineRule="atLeast"/>
                    <w:jc w:val="center"/>
                    <w:rPr>
                      <w:color w:val="auto"/>
                      <w:szCs w:val="21"/>
                    </w:rPr>
                  </w:pPr>
                  <w:r>
                    <w:rPr>
                      <w:rFonts w:hint="eastAsia"/>
                      <w:color w:val="auto"/>
                      <w:szCs w:val="21"/>
                    </w:rPr>
                    <w:t>460</w:t>
                  </w:r>
                </w:p>
              </w:tc>
              <w:tc>
                <w:tcPr>
                  <w:tcW w:w="1227" w:type="dxa"/>
                  <w:tcBorders>
                    <w:tl2br w:val="nil"/>
                    <w:tr2bl w:val="nil"/>
                  </w:tcBorders>
                  <w:noWrap w:val="0"/>
                  <w:tcMar>
                    <w:top w:w="0" w:type="dxa"/>
                    <w:left w:w="108" w:type="dxa"/>
                    <w:bottom w:w="0" w:type="dxa"/>
                    <w:right w:w="108" w:type="dxa"/>
                  </w:tcMar>
                  <w:vAlign w:val="center"/>
                </w:tcPr>
                <w:p w14:paraId="44F39684">
                  <w:pPr>
                    <w:widowControl/>
                    <w:spacing w:line="240" w:lineRule="atLeast"/>
                    <w:jc w:val="center"/>
                    <w:rPr>
                      <w:color w:val="auto"/>
                    </w:rPr>
                  </w:pPr>
                  <w:r>
                    <w:rPr>
                      <w:rFonts w:hint="eastAsia"/>
                      <w:color w:val="auto"/>
                    </w:rPr>
                    <w:t>322</w:t>
                  </w:r>
                </w:p>
              </w:tc>
              <w:tc>
                <w:tcPr>
                  <w:tcW w:w="1033" w:type="dxa"/>
                  <w:tcBorders>
                    <w:tl2br w:val="nil"/>
                    <w:tr2bl w:val="nil"/>
                  </w:tcBorders>
                  <w:noWrap w:val="0"/>
                  <w:vAlign w:val="center"/>
                </w:tcPr>
                <w:p w14:paraId="77FF8A53">
                  <w:pPr>
                    <w:widowControl/>
                    <w:spacing w:line="240" w:lineRule="atLeast"/>
                    <w:jc w:val="center"/>
                    <w:rPr>
                      <w:color w:val="auto"/>
                    </w:rPr>
                  </w:pPr>
                  <w:r>
                    <w:rPr>
                      <w:rFonts w:hint="eastAsia"/>
                      <w:color w:val="auto"/>
                    </w:rPr>
                    <w:t>35</w:t>
                  </w:r>
                </w:p>
              </w:tc>
              <w:tc>
                <w:tcPr>
                  <w:tcW w:w="861" w:type="dxa"/>
                  <w:tcBorders>
                    <w:tl2br w:val="nil"/>
                    <w:tr2bl w:val="nil"/>
                  </w:tcBorders>
                  <w:noWrap w:val="0"/>
                  <w:vAlign w:val="center"/>
                </w:tcPr>
                <w:p w14:paraId="5904CB25">
                  <w:pPr>
                    <w:widowControl/>
                    <w:spacing w:line="240" w:lineRule="atLeast"/>
                    <w:jc w:val="center"/>
                    <w:rPr>
                      <w:color w:val="auto"/>
                    </w:rPr>
                  </w:pPr>
                  <w:r>
                    <w:rPr>
                      <w:rFonts w:hint="eastAsia"/>
                      <w:color w:val="auto"/>
                    </w:rPr>
                    <w:t>300</w:t>
                  </w:r>
                </w:p>
              </w:tc>
              <w:tc>
                <w:tcPr>
                  <w:tcW w:w="1492" w:type="dxa"/>
                  <w:gridSpan w:val="2"/>
                  <w:tcBorders>
                    <w:tl2br w:val="nil"/>
                    <w:tr2bl w:val="nil"/>
                  </w:tcBorders>
                  <w:noWrap w:val="0"/>
                  <w:vAlign w:val="center"/>
                </w:tcPr>
                <w:p w14:paraId="47D1790C">
                  <w:pPr>
                    <w:widowControl/>
                    <w:spacing w:line="240" w:lineRule="atLeast"/>
                    <w:jc w:val="center"/>
                    <w:rPr>
                      <w:color w:val="auto"/>
                    </w:rPr>
                  </w:pPr>
                  <w:r>
                    <w:rPr>
                      <w:rFonts w:hint="eastAsia"/>
                      <w:color w:val="auto"/>
                    </w:rPr>
                    <w:t>71.2</w:t>
                  </w:r>
                </w:p>
              </w:tc>
              <w:tc>
                <w:tcPr>
                  <w:tcW w:w="1037" w:type="dxa"/>
                  <w:tcBorders>
                    <w:tl2br w:val="nil"/>
                    <w:tr2bl w:val="nil"/>
                  </w:tcBorders>
                  <w:noWrap w:val="0"/>
                  <w:vAlign w:val="center"/>
                </w:tcPr>
                <w:p w14:paraId="3C278686">
                  <w:pPr>
                    <w:widowControl/>
                    <w:spacing w:line="240" w:lineRule="atLeast"/>
                    <w:jc w:val="center"/>
                    <w:rPr>
                      <w:color w:val="auto"/>
                    </w:rPr>
                  </w:pPr>
                  <w:r>
                    <w:rPr>
                      <w:rFonts w:hint="eastAsia"/>
                      <w:color w:val="auto"/>
                    </w:rPr>
                    <w:t>5.12</w:t>
                  </w:r>
                </w:p>
              </w:tc>
            </w:tr>
            <w:tr w14:paraId="69B513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268ED7D9">
                  <w:pPr>
                    <w:widowControl/>
                    <w:tabs>
                      <w:tab w:val="left" w:pos="4536"/>
                    </w:tabs>
                    <w:jc w:val="center"/>
                    <w:rPr>
                      <w:color w:val="auto"/>
                      <w:kern w:val="0"/>
                      <w:szCs w:val="21"/>
                    </w:rPr>
                  </w:pPr>
                  <w:r>
                    <w:rPr>
                      <w:rFonts w:hint="eastAsia"/>
                      <w:color w:val="auto"/>
                      <w:szCs w:val="21"/>
                    </w:rPr>
                    <w:t>产生量t/a</w:t>
                  </w:r>
                </w:p>
              </w:tc>
              <w:tc>
                <w:tcPr>
                  <w:tcW w:w="1149" w:type="dxa"/>
                  <w:tcBorders>
                    <w:tl2br w:val="nil"/>
                    <w:tr2bl w:val="nil"/>
                  </w:tcBorders>
                  <w:noWrap w:val="0"/>
                  <w:tcMar>
                    <w:top w:w="0" w:type="dxa"/>
                    <w:left w:w="108" w:type="dxa"/>
                    <w:bottom w:w="0" w:type="dxa"/>
                    <w:right w:w="108" w:type="dxa"/>
                  </w:tcMar>
                  <w:vAlign w:val="center"/>
                </w:tcPr>
                <w:p w14:paraId="73507A36">
                  <w:pPr>
                    <w:spacing w:line="240" w:lineRule="atLeast"/>
                    <w:jc w:val="center"/>
                    <w:rPr>
                      <w:rFonts w:hint="default" w:eastAsia="宋体"/>
                      <w:color w:val="auto"/>
                      <w:szCs w:val="21"/>
                      <w:lang w:val="en-US" w:eastAsia="zh-CN"/>
                    </w:rPr>
                  </w:pPr>
                  <w:r>
                    <w:rPr>
                      <w:rFonts w:hint="eastAsia"/>
                      <w:color w:val="auto"/>
                      <w:szCs w:val="21"/>
                    </w:rPr>
                    <w:t>0.</w:t>
                  </w:r>
                  <w:r>
                    <w:rPr>
                      <w:rFonts w:hint="eastAsia" w:eastAsia="宋体"/>
                      <w:color w:val="auto"/>
                      <w:szCs w:val="21"/>
                      <w:lang w:val="en-US" w:eastAsia="zh-CN"/>
                    </w:rPr>
                    <w:t>258</w:t>
                  </w:r>
                </w:p>
              </w:tc>
              <w:tc>
                <w:tcPr>
                  <w:tcW w:w="1227" w:type="dxa"/>
                  <w:tcBorders>
                    <w:tl2br w:val="nil"/>
                    <w:tr2bl w:val="nil"/>
                  </w:tcBorders>
                  <w:noWrap w:val="0"/>
                  <w:tcMar>
                    <w:top w:w="0" w:type="dxa"/>
                    <w:left w:w="108" w:type="dxa"/>
                    <w:bottom w:w="0" w:type="dxa"/>
                    <w:right w:w="108" w:type="dxa"/>
                  </w:tcMar>
                  <w:vAlign w:val="center"/>
                </w:tcPr>
                <w:p w14:paraId="2ED9465D">
                  <w:pPr>
                    <w:widowControl/>
                    <w:spacing w:line="240" w:lineRule="atLeast"/>
                    <w:jc w:val="center"/>
                    <w:rPr>
                      <w:rFonts w:hint="default" w:eastAsia="宋体"/>
                      <w:color w:val="auto"/>
                      <w:lang w:val="en-US" w:eastAsia="zh-CN"/>
                    </w:rPr>
                  </w:pPr>
                  <w:r>
                    <w:rPr>
                      <w:rFonts w:hint="eastAsia"/>
                      <w:color w:val="auto"/>
                    </w:rPr>
                    <w:t>0.</w:t>
                  </w:r>
                  <w:r>
                    <w:rPr>
                      <w:rFonts w:hint="eastAsia" w:eastAsia="宋体"/>
                      <w:color w:val="auto"/>
                      <w:lang w:val="en-US" w:eastAsia="zh-CN"/>
                    </w:rPr>
                    <w:t>187</w:t>
                  </w:r>
                </w:p>
              </w:tc>
              <w:tc>
                <w:tcPr>
                  <w:tcW w:w="1033" w:type="dxa"/>
                  <w:tcBorders>
                    <w:tl2br w:val="nil"/>
                    <w:tr2bl w:val="nil"/>
                  </w:tcBorders>
                  <w:noWrap w:val="0"/>
                  <w:vAlign w:val="center"/>
                </w:tcPr>
                <w:p w14:paraId="73EE904C">
                  <w:pPr>
                    <w:widowControl/>
                    <w:spacing w:line="240" w:lineRule="atLeast"/>
                    <w:jc w:val="center"/>
                    <w:rPr>
                      <w:rFonts w:hint="default" w:eastAsia="宋体"/>
                      <w:color w:val="auto"/>
                      <w:lang w:val="en-US" w:eastAsia="zh-CN"/>
                    </w:rPr>
                  </w:pPr>
                  <w:r>
                    <w:rPr>
                      <w:rFonts w:hint="eastAsia"/>
                      <w:color w:val="auto"/>
                    </w:rPr>
                    <w:t>0.</w:t>
                  </w:r>
                  <w:r>
                    <w:rPr>
                      <w:rFonts w:hint="eastAsia" w:eastAsia="宋体"/>
                      <w:color w:val="auto"/>
                      <w:lang w:val="en-US" w:eastAsia="zh-CN"/>
                    </w:rPr>
                    <w:t>021</w:t>
                  </w:r>
                </w:p>
              </w:tc>
              <w:tc>
                <w:tcPr>
                  <w:tcW w:w="861" w:type="dxa"/>
                  <w:tcBorders>
                    <w:tl2br w:val="nil"/>
                    <w:tr2bl w:val="nil"/>
                  </w:tcBorders>
                  <w:noWrap w:val="0"/>
                  <w:vAlign w:val="center"/>
                </w:tcPr>
                <w:p w14:paraId="1B3CC8E1">
                  <w:pPr>
                    <w:widowControl/>
                    <w:spacing w:line="240" w:lineRule="atLeast"/>
                    <w:jc w:val="center"/>
                    <w:rPr>
                      <w:rFonts w:hint="default" w:eastAsia="宋体"/>
                      <w:color w:val="auto"/>
                      <w:lang w:val="en-US" w:eastAsia="zh-CN"/>
                    </w:rPr>
                  </w:pPr>
                  <w:r>
                    <w:rPr>
                      <w:rFonts w:hint="eastAsia"/>
                      <w:color w:val="auto"/>
                    </w:rPr>
                    <w:t>0.1</w:t>
                  </w:r>
                  <w:r>
                    <w:rPr>
                      <w:rFonts w:hint="eastAsia" w:eastAsia="宋体"/>
                      <w:color w:val="auto"/>
                      <w:lang w:val="en-US" w:eastAsia="zh-CN"/>
                    </w:rPr>
                    <w:t>87</w:t>
                  </w:r>
                </w:p>
              </w:tc>
              <w:tc>
                <w:tcPr>
                  <w:tcW w:w="1492" w:type="dxa"/>
                  <w:gridSpan w:val="2"/>
                  <w:tcBorders>
                    <w:tl2br w:val="nil"/>
                    <w:tr2bl w:val="nil"/>
                  </w:tcBorders>
                  <w:noWrap w:val="0"/>
                  <w:vAlign w:val="center"/>
                </w:tcPr>
                <w:p w14:paraId="17023A77">
                  <w:pPr>
                    <w:widowControl/>
                    <w:spacing w:line="240" w:lineRule="atLeast"/>
                    <w:jc w:val="center"/>
                    <w:rPr>
                      <w:rFonts w:hint="default" w:eastAsia="宋体"/>
                      <w:color w:val="auto"/>
                      <w:lang w:val="en-US" w:eastAsia="zh-CN"/>
                    </w:rPr>
                  </w:pPr>
                  <w:r>
                    <w:rPr>
                      <w:rFonts w:hint="eastAsia"/>
                      <w:color w:val="auto"/>
                    </w:rPr>
                    <w:t>0.0</w:t>
                  </w:r>
                  <w:r>
                    <w:rPr>
                      <w:rFonts w:hint="eastAsia" w:eastAsia="宋体"/>
                      <w:color w:val="auto"/>
                      <w:lang w:val="en-US" w:eastAsia="zh-CN"/>
                    </w:rPr>
                    <w:t>39</w:t>
                  </w:r>
                </w:p>
              </w:tc>
              <w:tc>
                <w:tcPr>
                  <w:tcW w:w="1037" w:type="dxa"/>
                  <w:tcBorders>
                    <w:tl2br w:val="nil"/>
                    <w:tr2bl w:val="nil"/>
                  </w:tcBorders>
                  <w:noWrap w:val="0"/>
                  <w:vAlign w:val="center"/>
                </w:tcPr>
                <w:p w14:paraId="6497B51C">
                  <w:pPr>
                    <w:widowControl/>
                    <w:spacing w:line="240" w:lineRule="atLeast"/>
                    <w:jc w:val="center"/>
                    <w:rPr>
                      <w:rFonts w:hint="eastAsia" w:eastAsia="宋体"/>
                      <w:color w:val="auto"/>
                      <w:lang w:eastAsia="zh-CN"/>
                    </w:rPr>
                  </w:pPr>
                  <w:r>
                    <w:rPr>
                      <w:rFonts w:hint="eastAsia"/>
                      <w:color w:val="auto"/>
                    </w:rPr>
                    <w:t>0.00</w:t>
                  </w:r>
                  <w:r>
                    <w:rPr>
                      <w:rFonts w:hint="eastAsia" w:eastAsia="宋体"/>
                      <w:color w:val="auto"/>
                      <w:lang w:val="en-US" w:eastAsia="zh-CN"/>
                    </w:rPr>
                    <w:t>4</w:t>
                  </w:r>
                </w:p>
              </w:tc>
            </w:tr>
            <w:tr w14:paraId="406C81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860" w:type="dxa"/>
                  <w:vMerge w:val="restart"/>
                  <w:tcBorders>
                    <w:tl2br w:val="nil"/>
                    <w:tr2bl w:val="nil"/>
                  </w:tcBorders>
                  <w:noWrap w:val="0"/>
                  <w:tcMar>
                    <w:top w:w="0" w:type="dxa"/>
                    <w:left w:w="108" w:type="dxa"/>
                    <w:bottom w:w="0" w:type="dxa"/>
                    <w:right w:w="108" w:type="dxa"/>
                  </w:tcMar>
                  <w:vAlign w:val="center"/>
                </w:tcPr>
                <w:p w14:paraId="12979C1B">
                  <w:pPr>
                    <w:widowControl/>
                    <w:tabs>
                      <w:tab w:val="left" w:pos="4536"/>
                    </w:tabs>
                    <w:jc w:val="center"/>
                    <w:rPr>
                      <w:color w:val="auto"/>
                      <w:kern w:val="0"/>
                      <w:szCs w:val="21"/>
                    </w:rPr>
                  </w:pPr>
                  <w:r>
                    <w:rPr>
                      <w:rFonts w:hint="eastAsia"/>
                      <w:color w:val="auto"/>
                      <w:szCs w:val="21"/>
                    </w:rPr>
                    <w:t>治理设施</w:t>
                  </w:r>
                </w:p>
              </w:tc>
              <w:tc>
                <w:tcPr>
                  <w:tcW w:w="1340" w:type="dxa"/>
                  <w:tcBorders>
                    <w:tl2br w:val="nil"/>
                    <w:tr2bl w:val="nil"/>
                  </w:tcBorders>
                  <w:noWrap w:val="0"/>
                  <w:vAlign w:val="center"/>
                </w:tcPr>
                <w:p w14:paraId="2E6E8C1D">
                  <w:pPr>
                    <w:widowControl/>
                    <w:tabs>
                      <w:tab w:val="left" w:pos="4536"/>
                    </w:tabs>
                    <w:jc w:val="center"/>
                    <w:rPr>
                      <w:color w:val="auto"/>
                      <w:kern w:val="0"/>
                      <w:szCs w:val="21"/>
                    </w:rPr>
                  </w:pPr>
                  <w:r>
                    <w:rPr>
                      <w:rFonts w:hint="eastAsia"/>
                      <w:color w:val="auto"/>
                      <w:kern w:val="0"/>
                      <w:szCs w:val="21"/>
                    </w:rPr>
                    <w:t>名称</w:t>
                  </w:r>
                </w:p>
              </w:tc>
              <w:tc>
                <w:tcPr>
                  <w:tcW w:w="6799" w:type="dxa"/>
                  <w:gridSpan w:val="7"/>
                  <w:tcBorders>
                    <w:tl2br w:val="nil"/>
                    <w:tr2bl w:val="nil"/>
                  </w:tcBorders>
                  <w:noWrap w:val="0"/>
                  <w:tcMar>
                    <w:top w:w="0" w:type="dxa"/>
                    <w:left w:w="108" w:type="dxa"/>
                    <w:bottom w:w="0" w:type="dxa"/>
                    <w:right w:w="108" w:type="dxa"/>
                  </w:tcMar>
                  <w:vAlign w:val="center"/>
                </w:tcPr>
                <w:p w14:paraId="4F8B2540">
                  <w:pPr>
                    <w:widowControl/>
                    <w:spacing w:line="240" w:lineRule="atLeast"/>
                    <w:ind w:firstLine="2310" w:firstLineChars="1100"/>
                    <w:jc w:val="center"/>
                    <w:rPr>
                      <w:color w:val="auto"/>
                    </w:rPr>
                  </w:pPr>
                  <w:r>
                    <w:rPr>
                      <w:rFonts w:hint="eastAsia"/>
                      <w:color w:val="auto"/>
                      <w:szCs w:val="21"/>
                    </w:rPr>
                    <w:t>化粪池</w:t>
                  </w:r>
                </w:p>
              </w:tc>
            </w:tr>
            <w:tr w14:paraId="0FDE2C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860" w:type="dxa"/>
                  <w:vMerge w:val="continue"/>
                  <w:tcBorders>
                    <w:tl2br w:val="nil"/>
                    <w:tr2bl w:val="nil"/>
                  </w:tcBorders>
                  <w:noWrap w:val="0"/>
                  <w:tcMar>
                    <w:top w:w="0" w:type="dxa"/>
                    <w:left w:w="108" w:type="dxa"/>
                    <w:bottom w:w="0" w:type="dxa"/>
                    <w:right w:w="108" w:type="dxa"/>
                  </w:tcMar>
                  <w:vAlign w:val="center"/>
                </w:tcPr>
                <w:p w14:paraId="3CB572AB">
                  <w:pPr>
                    <w:widowControl/>
                    <w:tabs>
                      <w:tab w:val="left" w:pos="4536"/>
                    </w:tabs>
                    <w:jc w:val="center"/>
                    <w:rPr>
                      <w:rFonts w:hint="eastAsia"/>
                      <w:color w:val="auto"/>
                      <w:szCs w:val="21"/>
                    </w:rPr>
                  </w:pPr>
                </w:p>
              </w:tc>
              <w:tc>
                <w:tcPr>
                  <w:tcW w:w="1340" w:type="dxa"/>
                  <w:tcBorders>
                    <w:tl2br w:val="nil"/>
                    <w:tr2bl w:val="nil"/>
                  </w:tcBorders>
                  <w:noWrap w:val="0"/>
                  <w:vAlign w:val="center"/>
                </w:tcPr>
                <w:p w14:paraId="7F6206A2">
                  <w:pPr>
                    <w:widowControl/>
                    <w:tabs>
                      <w:tab w:val="left" w:pos="4536"/>
                    </w:tabs>
                    <w:jc w:val="center"/>
                    <w:rPr>
                      <w:rFonts w:hint="eastAsia"/>
                      <w:color w:val="auto"/>
                      <w:szCs w:val="21"/>
                    </w:rPr>
                  </w:pPr>
                  <w:r>
                    <w:rPr>
                      <w:rFonts w:hint="eastAsia"/>
                      <w:color w:val="auto"/>
                      <w:szCs w:val="21"/>
                    </w:rPr>
                    <w:t>处理能力</w:t>
                  </w:r>
                </w:p>
              </w:tc>
              <w:tc>
                <w:tcPr>
                  <w:tcW w:w="6799" w:type="dxa"/>
                  <w:gridSpan w:val="7"/>
                  <w:tcBorders>
                    <w:tl2br w:val="nil"/>
                    <w:tr2bl w:val="nil"/>
                  </w:tcBorders>
                  <w:noWrap w:val="0"/>
                  <w:tcMar>
                    <w:top w:w="0" w:type="dxa"/>
                    <w:left w:w="108" w:type="dxa"/>
                    <w:bottom w:w="0" w:type="dxa"/>
                    <w:right w:w="108" w:type="dxa"/>
                  </w:tcMar>
                  <w:vAlign w:val="center"/>
                </w:tcPr>
                <w:p w14:paraId="198DD018">
                  <w:pPr>
                    <w:widowControl/>
                    <w:spacing w:line="240" w:lineRule="atLeast"/>
                    <w:jc w:val="center"/>
                    <w:rPr>
                      <w:color w:val="auto"/>
                    </w:rPr>
                  </w:pPr>
                  <w:r>
                    <w:rPr>
                      <w:rFonts w:hint="eastAsia"/>
                      <w:color w:val="auto"/>
                    </w:rPr>
                    <w:t>化粪池</w:t>
                  </w:r>
                  <w:r>
                    <w:rPr>
                      <w:rFonts w:hint="eastAsia" w:eastAsia="宋体"/>
                      <w:color w:val="auto"/>
                      <w:lang w:val="en-US" w:eastAsia="zh-CN"/>
                    </w:rPr>
                    <w:t>1</w:t>
                  </w:r>
                  <w:r>
                    <w:rPr>
                      <w:rFonts w:hint="eastAsia"/>
                      <w:color w:val="auto"/>
                    </w:rPr>
                    <w:t>0m</w:t>
                  </w:r>
                  <w:r>
                    <w:rPr>
                      <w:rFonts w:hint="eastAsia"/>
                      <w:color w:val="auto"/>
                      <w:vertAlign w:val="superscript"/>
                    </w:rPr>
                    <w:t>3</w:t>
                  </w:r>
                </w:p>
              </w:tc>
            </w:tr>
            <w:tr w14:paraId="27830FC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860" w:type="dxa"/>
                  <w:vMerge w:val="continue"/>
                  <w:tcBorders>
                    <w:tl2br w:val="nil"/>
                    <w:tr2bl w:val="nil"/>
                  </w:tcBorders>
                  <w:noWrap w:val="0"/>
                  <w:tcMar>
                    <w:top w:w="0" w:type="dxa"/>
                    <w:left w:w="108" w:type="dxa"/>
                    <w:bottom w:w="0" w:type="dxa"/>
                    <w:right w:w="108" w:type="dxa"/>
                  </w:tcMar>
                  <w:vAlign w:val="center"/>
                </w:tcPr>
                <w:p w14:paraId="5DFA20C8">
                  <w:pPr>
                    <w:widowControl/>
                    <w:tabs>
                      <w:tab w:val="left" w:pos="4536"/>
                    </w:tabs>
                    <w:jc w:val="center"/>
                    <w:rPr>
                      <w:rFonts w:hint="eastAsia"/>
                      <w:color w:val="auto"/>
                      <w:szCs w:val="21"/>
                    </w:rPr>
                  </w:pPr>
                </w:p>
              </w:tc>
              <w:tc>
                <w:tcPr>
                  <w:tcW w:w="1340" w:type="dxa"/>
                  <w:tcBorders>
                    <w:tl2br w:val="nil"/>
                    <w:tr2bl w:val="nil"/>
                  </w:tcBorders>
                  <w:noWrap w:val="0"/>
                  <w:vAlign w:val="center"/>
                </w:tcPr>
                <w:p w14:paraId="5440DAA2">
                  <w:pPr>
                    <w:widowControl/>
                    <w:tabs>
                      <w:tab w:val="left" w:pos="4536"/>
                    </w:tabs>
                    <w:jc w:val="center"/>
                    <w:rPr>
                      <w:rFonts w:hint="eastAsia"/>
                      <w:color w:val="auto"/>
                      <w:szCs w:val="21"/>
                    </w:rPr>
                  </w:pPr>
                  <w:r>
                    <w:rPr>
                      <w:rFonts w:hint="eastAsia"/>
                      <w:color w:val="auto"/>
                      <w:szCs w:val="21"/>
                    </w:rPr>
                    <w:t>收集效率</w:t>
                  </w:r>
                </w:p>
              </w:tc>
              <w:tc>
                <w:tcPr>
                  <w:tcW w:w="6799" w:type="dxa"/>
                  <w:gridSpan w:val="7"/>
                  <w:tcBorders>
                    <w:tl2br w:val="nil"/>
                    <w:tr2bl w:val="nil"/>
                  </w:tcBorders>
                  <w:noWrap w:val="0"/>
                  <w:tcMar>
                    <w:top w:w="0" w:type="dxa"/>
                    <w:left w:w="108" w:type="dxa"/>
                    <w:bottom w:w="0" w:type="dxa"/>
                    <w:right w:w="108" w:type="dxa"/>
                  </w:tcMar>
                  <w:vAlign w:val="center"/>
                </w:tcPr>
                <w:p w14:paraId="051CE8EF">
                  <w:pPr>
                    <w:widowControl/>
                    <w:spacing w:line="240" w:lineRule="atLeast"/>
                    <w:jc w:val="center"/>
                    <w:rPr>
                      <w:color w:val="auto"/>
                    </w:rPr>
                  </w:pPr>
                  <w:r>
                    <w:rPr>
                      <w:rFonts w:hint="eastAsia"/>
                      <w:color w:val="auto"/>
                    </w:rPr>
                    <w:t>100%</w:t>
                  </w:r>
                </w:p>
              </w:tc>
            </w:tr>
            <w:tr w14:paraId="0213FE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860" w:type="dxa"/>
                  <w:vMerge w:val="continue"/>
                  <w:tcBorders>
                    <w:tl2br w:val="nil"/>
                    <w:tr2bl w:val="nil"/>
                  </w:tcBorders>
                  <w:noWrap w:val="0"/>
                  <w:vAlign w:val="center"/>
                </w:tcPr>
                <w:p w14:paraId="57A42BE9">
                  <w:pPr>
                    <w:widowControl/>
                    <w:tabs>
                      <w:tab w:val="left" w:pos="4536"/>
                    </w:tabs>
                    <w:jc w:val="center"/>
                    <w:rPr>
                      <w:rFonts w:hint="eastAsia"/>
                      <w:color w:val="auto"/>
                      <w:szCs w:val="21"/>
                    </w:rPr>
                  </w:pPr>
                </w:p>
              </w:tc>
              <w:tc>
                <w:tcPr>
                  <w:tcW w:w="1340" w:type="dxa"/>
                  <w:tcBorders>
                    <w:tl2br w:val="nil"/>
                    <w:tr2bl w:val="nil"/>
                  </w:tcBorders>
                  <w:noWrap w:val="0"/>
                  <w:vAlign w:val="center"/>
                </w:tcPr>
                <w:p w14:paraId="5733BFA9">
                  <w:pPr>
                    <w:widowControl/>
                    <w:tabs>
                      <w:tab w:val="left" w:pos="4536"/>
                    </w:tabs>
                    <w:jc w:val="center"/>
                    <w:rPr>
                      <w:rFonts w:hint="eastAsia"/>
                      <w:color w:val="auto"/>
                      <w:szCs w:val="21"/>
                    </w:rPr>
                  </w:pPr>
                  <w:r>
                    <w:rPr>
                      <w:rFonts w:hint="eastAsia"/>
                      <w:color w:val="auto"/>
                      <w:szCs w:val="21"/>
                    </w:rPr>
                    <w:t>去除效率</w:t>
                  </w:r>
                </w:p>
              </w:tc>
              <w:tc>
                <w:tcPr>
                  <w:tcW w:w="1149" w:type="dxa"/>
                  <w:tcBorders>
                    <w:tl2br w:val="nil"/>
                    <w:tr2bl w:val="nil"/>
                  </w:tcBorders>
                  <w:noWrap w:val="0"/>
                  <w:tcMar>
                    <w:top w:w="0" w:type="dxa"/>
                    <w:left w:w="108" w:type="dxa"/>
                    <w:bottom w:w="0" w:type="dxa"/>
                    <w:right w:w="108" w:type="dxa"/>
                  </w:tcMar>
                  <w:vAlign w:val="center"/>
                </w:tcPr>
                <w:p w14:paraId="4724D5AF">
                  <w:pPr>
                    <w:spacing w:line="240" w:lineRule="atLeast"/>
                    <w:jc w:val="center"/>
                    <w:rPr>
                      <w:rFonts w:hint="eastAsia"/>
                      <w:color w:val="auto"/>
                      <w:szCs w:val="21"/>
                    </w:rPr>
                  </w:pPr>
                  <w:r>
                    <w:rPr>
                      <w:rFonts w:hint="eastAsia"/>
                      <w:color w:val="auto"/>
                      <w:szCs w:val="21"/>
                    </w:rPr>
                    <w:t>-</w:t>
                  </w:r>
                </w:p>
              </w:tc>
              <w:tc>
                <w:tcPr>
                  <w:tcW w:w="1227" w:type="dxa"/>
                  <w:tcBorders>
                    <w:tl2br w:val="nil"/>
                    <w:tr2bl w:val="nil"/>
                  </w:tcBorders>
                  <w:noWrap w:val="0"/>
                  <w:tcMar>
                    <w:top w:w="0" w:type="dxa"/>
                    <w:left w:w="108" w:type="dxa"/>
                    <w:bottom w:w="0" w:type="dxa"/>
                    <w:right w:w="108" w:type="dxa"/>
                  </w:tcMar>
                  <w:vAlign w:val="center"/>
                </w:tcPr>
                <w:p w14:paraId="66753ABB">
                  <w:pPr>
                    <w:widowControl/>
                    <w:spacing w:line="240" w:lineRule="atLeast"/>
                    <w:jc w:val="center"/>
                    <w:rPr>
                      <w:rFonts w:hint="eastAsia"/>
                      <w:color w:val="auto"/>
                    </w:rPr>
                  </w:pPr>
                  <w:r>
                    <w:rPr>
                      <w:rFonts w:hint="eastAsia"/>
                      <w:color w:val="auto"/>
                    </w:rPr>
                    <w:t>-</w:t>
                  </w:r>
                </w:p>
              </w:tc>
              <w:tc>
                <w:tcPr>
                  <w:tcW w:w="1033" w:type="dxa"/>
                  <w:tcBorders>
                    <w:tl2br w:val="nil"/>
                    <w:tr2bl w:val="nil"/>
                  </w:tcBorders>
                  <w:noWrap w:val="0"/>
                  <w:vAlign w:val="center"/>
                </w:tcPr>
                <w:p w14:paraId="613CAAC9">
                  <w:pPr>
                    <w:widowControl/>
                    <w:spacing w:line="240" w:lineRule="atLeast"/>
                    <w:jc w:val="center"/>
                    <w:rPr>
                      <w:rFonts w:hint="eastAsia"/>
                      <w:color w:val="auto"/>
                    </w:rPr>
                  </w:pPr>
                  <w:r>
                    <w:rPr>
                      <w:rFonts w:hint="eastAsia"/>
                      <w:color w:val="auto"/>
                    </w:rPr>
                    <w:t>-</w:t>
                  </w:r>
                </w:p>
              </w:tc>
              <w:tc>
                <w:tcPr>
                  <w:tcW w:w="1291" w:type="dxa"/>
                  <w:gridSpan w:val="2"/>
                  <w:tcBorders>
                    <w:tl2br w:val="nil"/>
                    <w:tr2bl w:val="nil"/>
                  </w:tcBorders>
                  <w:noWrap w:val="0"/>
                  <w:vAlign w:val="center"/>
                </w:tcPr>
                <w:p w14:paraId="4419E44F">
                  <w:pPr>
                    <w:widowControl/>
                    <w:spacing w:line="240" w:lineRule="atLeast"/>
                    <w:jc w:val="center"/>
                    <w:rPr>
                      <w:color w:val="auto"/>
                    </w:rPr>
                  </w:pPr>
                  <w:r>
                    <w:rPr>
                      <w:rFonts w:hint="eastAsia"/>
                      <w:color w:val="auto"/>
                    </w:rPr>
                    <w:t>-</w:t>
                  </w:r>
                </w:p>
              </w:tc>
              <w:tc>
                <w:tcPr>
                  <w:tcW w:w="1062" w:type="dxa"/>
                  <w:tcBorders>
                    <w:tl2br w:val="nil"/>
                    <w:tr2bl w:val="nil"/>
                  </w:tcBorders>
                  <w:noWrap w:val="0"/>
                  <w:vAlign w:val="center"/>
                </w:tcPr>
                <w:p w14:paraId="1B7A93EB">
                  <w:pPr>
                    <w:widowControl/>
                    <w:spacing w:line="240" w:lineRule="atLeast"/>
                    <w:jc w:val="center"/>
                    <w:rPr>
                      <w:color w:val="auto"/>
                    </w:rPr>
                  </w:pPr>
                  <w:r>
                    <w:rPr>
                      <w:rFonts w:hint="eastAsia"/>
                      <w:color w:val="auto"/>
                    </w:rPr>
                    <w:t>-</w:t>
                  </w:r>
                </w:p>
              </w:tc>
              <w:tc>
                <w:tcPr>
                  <w:tcW w:w="1037" w:type="dxa"/>
                  <w:tcBorders>
                    <w:tl2br w:val="nil"/>
                    <w:tr2bl w:val="nil"/>
                  </w:tcBorders>
                  <w:noWrap w:val="0"/>
                  <w:vAlign w:val="center"/>
                </w:tcPr>
                <w:p w14:paraId="2F362E8E">
                  <w:pPr>
                    <w:widowControl/>
                    <w:spacing w:line="240" w:lineRule="atLeast"/>
                    <w:jc w:val="center"/>
                    <w:rPr>
                      <w:color w:val="auto"/>
                    </w:rPr>
                  </w:pPr>
                  <w:r>
                    <w:rPr>
                      <w:rFonts w:hint="eastAsia"/>
                      <w:color w:val="auto"/>
                    </w:rPr>
                    <w:t>-</w:t>
                  </w:r>
                </w:p>
              </w:tc>
            </w:tr>
            <w:tr w14:paraId="59BCF4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860" w:type="dxa"/>
                  <w:vMerge w:val="continue"/>
                  <w:tcBorders>
                    <w:tl2br w:val="nil"/>
                    <w:tr2bl w:val="nil"/>
                  </w:tcBorders>
                  <w:noWrap w:val="0"/>
                  <w:vAlign w:val="center"/>
                </w:tcPr>
                <w:p w14:paraId="664907F3">
                  <w:pPr>
                    <w:widowControl/>
                    <w:tabs>
                      <w:tab w:val="left" w:pos="4536"/>
                    </w:tabs>
                    <w:jc w:val="center"/>
                    <w:rPr>
                      <w:rFonts w:hint="eastAsia"/>
                      <w:color w:val="auto"/>
                      <w:szCs w:val="21"/>
                    </w:rPr>
                  </w:pPr>
                </w:p>
              </w:tc>
              <w:tc>
                <w:tcPr>
                  <w:tcW w:w="1340" w:type="dxa"/>
                  <w:tcBorders>
                    <w:tl2br w:val="nil"/>
                    <w:tr2bl w:val="nil"/>
                  </w:tcBorders>
                  <w:noWrap w:val="0"/>
                  <w:vAlign w:val="center"/>
                </w:tcPr>
                <w:p w14:paraId="365AAFDB">
                  <w:pPr>
                    <w:widowControl/>
                    <w:tabs>
                      <w:tab w:val="left" w:pos="4536"/>
                    </w:tabs>
                    <w:jc w:val="center"/>
                    <w:rPr>
                      <w:rFonts w:hint="eastAsia"/>
                      <w:color w:val="auto"/>
                      <w:szCs w:val="21"/>
                    </w:rPr>
                  </w:pPr>
                  <w:r>
                    <w:rPr>
                      <w:rFonts w:hint="eastAsia"/>
                      <w:color w:val="auto"/>
                      <w:szCs w:val="21"/>
                    </w:rPr>
                    <w:t>是否可行</w:t>
                  </w:r>
                </w:p>
              </w:tc>
              <w:tc>
                <w:tcPr>
                  <w:tcW w:w="1149" w:type="dxa"/>
                  <w:tcBorders>
                    <w:tl2br w:val="nil"/>
                    <w:tr2bl w:val="nil"/>
                  </w:tcBorders>
                  <w:noWrap w:val="0"/>
                  <w:tcMar>
                    <w:top w:w="0" w:type="dxa"/>
                    <w:left w:w="108" w:type="dxa"/>
                    <w:bottom w:w="0" w:type="dxa"/>
                    <w:right w:w="108" w:type="dxa"/>
                  </w:tcMar>
                  <w:vAlign w:val="center"/>
                </w:tcPr>
                <w:p w14:paraId="603FAC4B">
                  <w:pPr>
                    <w:spacing w:line="240" w:lineRule="atLeast"/>
                    <w:jc w:val="center"/>
                    <w:rPr>
                      <w:rFonts w:hint="eastAsia"/>
                      <w:color w:val="auto"/>
                      <w:szCs w:val="21"/>
                    </w:rPr>
                  </w:pPr>
                  <w:r>
                    <w:rPr>
                      <w:rFonts w:hint="eastAsia"/>
                      <w:color w:val="auto"/>
                      <w:szCs w:val="21"/>
                    </w:rPr>
                    <w:t>可行</w:t>
                  </w:r>
                </w:p>
              </w:tc>
              <w:tc>
                <w:tcPr>
                  <w:tcW w:w="1227" w:type="dxa"/>
                  <w:tcBorders>
                    <w:tl2br w:val="nil"/>
                    <w:tr2bl w:val="nil"/>
                  </w:tcBorders>
                  <w:noWrap w:val="0"/>
                  <w:tcMar>
                    <w:top w:w="0" w:type="dxa"/>
                    <w:left w:w="108" w:type="dxa"/>
                    <w:bottom w:w="0" w:type="dxa"/>
                    <w:right w:w="108" w:type="dxa"/>
                  </w:tcMar>
                  <w:vAlign w:val="center"/>
                </w:tcPr>
                <w:p w14:paraId="5A281977">
                  <w:pPr>
                    <w:widowControl/>
                    <w:spacing w:line="240" w:lineRule="atLeast"/>
                    <w:jc w:val="center"/>
                    <w:rPr>
                      <w:rFonts w:hint="eastAsia"/>
                      <w:color w:val="auto"/>
                    </w:rPr>
                  </w:pPr>
                  <w:r>
                    <w:rPr>
                      <w:rFonts w:hint="eastAsia"/>
                      <w:color w:val="auto"/>
                      <w:szCs w:val="21"/>
                    </w:rPr>
                    <w:t>可行</w:t>
                  </w:r>
                </w:p>
              </w:tc>
              <w:tc>
                <w:tcPr>
                  <w:tcW w:w="1033" w:type="dxa"/>
                  <w:tcBorders>
                    <w:tl2br w:val="nil"/>
                    <w:tr2bl w:val="nil"/>
                  </w:tcBorders>
                  <w:noWrap w:val="0"/>
                  <w:vAlign w:val="center"/>
                </w:tcPr>
                <w:p w14:paraId="462FC81C">
                  <w:pPr>
                    <w:widowControl/>
                    <w:spacing w:line="240" w:lineRule="atLeast"/>
                    <w:jc w:val="center"/>
                    <w:rPr>
                      <w:rFonts w:hint="eastAsia"/>
                      <w:color w:val="auto"/>
                    </w:rPr>
                  </w:pPr>
                  <w:r>
                    <w:rPr>
                      <w:rFonts w:hint="eastAsia"/>
                      <w:color w:val="auto"/>
                      <w:szCs w:val="21"/>
                    </w:rPr>
                    <w:t>可行</w:t>
                  </w:r>
                </w:p>
              </w:tc>
              <w:tc>
                <w:tcPr>
                  <w:tcW w:w="1291" w:type="dxa"/>
                  <w:gridSpan w:val="2"/>
                  <w:tcBorders>
                    <w:tl2br w:val="nil"/>
                    <w:tr2bl w:val="nil"/>
                  </w:tcBorders>
                  <w:noWrap w:val="0"/>
                  <w:vAlign w:val="center"/>
                </w:tcPr>
                <w:p w14:paraId="354A44D6">
                  <w:pPr>
                    <w:widowControl/>
                    <w:spacing w:line="240" w:lineRule="atLeast"/>
                    <w:jc w:val="center"/>
                    <w:rPr>
                      <w:color w:val="auto"/>
                    </w:rPr>
                  </w:pPr>
                  <w:r>
                    <w:rPr>
                      <w:rFonts w:hint="eastAsia"/>
                      <w:color w:val="auto"/>
                      <w:szCs w:val="21"/>
                    </w:rPr>
                    <w:t>可行</w:t>
                  </w:r>
                </w:p>
              </w:tc>
              <w:tc>
                <w:tcPr>
                  <w:tcW w:w="1062" w:type="dxa"/>
                  <w:tcBorders>
                    <w:tl2br w:val="nil"/>
                    <w:tr2bl w:val="nil"/>
                  </w:tcBorders>
                  <w:noWrap w:val="0"/>
                  <w:vAlign w:val="center"/>
                </w:tcPr>
                <w:p w14:paraId="4B141937">
                  <w:pPr>
                    <w:widowControl/>
                    <w:spacing w:line="240" w:lineRule="atLeast"/>
                    <w:jc w:val="center"/>
                    <w:rPr>
                      <w:color w:val="auto"/>
                    </w:rPr>
                  </w:pPr>
                  <w:r>
                    <w:rPr>
                      <w:rFonts w:hint="eastAsia"/>
                      <w:color w:val="auto"/>
                      <w:szCs w:val="21"/>
                    </w:rPr>
                    <w:t>可行</w:t>
                  </w:r>
                </w:p>
              </w:tc>
              <w:tc>
                <w:tcPr>
                  <w:tcW w:w="1037" w:type="dxa"/>
                  <w:tcBorders>
                    <w:tl2br w:val="nil"/>
                    <w:tr2bl w:val="nil"/>
                  </w:tcBorders>
                  <w:noWrap w:val="0"/>
                  <w:vAlign w:val="center"/>
                </w:tcPr>
                <w:p w14:paraId="1ABCAD9B">
                  <w:pPr>
                    <w:widowControl/>
                    <w:spacing w:line="240" w:lineRule="atLeast"/>
                    <w:jc w:val="center"/>
                    <w:rPr>
                      <w:color w:val="auto"/>
                    </w:rPr>
                  </w:pPr>
                  <w:r>
                    <w:rPr>
                      <w:rFonts w:hint="eastAsia"/>
                      <w:color w:val="auto"/>
                      <w:szCs w:val="21"/>
                    </w:rPr>
                    <w:t>可行</w:t>
                  </w:r>
                </w:p>
              </w:tc>
            </w:tr>
            <w:tr w14:paraId="1C220C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2EEC8F83">
                  <w:pPr>
                    <w:widowControl/>
                    <w:jc w:val="center"/>
                    <w:textAlignment w:val="center"/>
                    <w:rPr>
                      <w:rFonts w:hint="eastAsia" w:ascii="宋体" w:hAnsi="宋体"/>
                      <w:color w:val="auto"/>
                      <w:szCs w:val="21"/>
                    </w:rPr>
                  </w:pPr>
                  <w:r>
                    <w:rPr>
                      <w:rFonts w:hint="eastAsia" w:ascii="宋体" w:hAnsi="宋体"/>
                      <w:color w:val="auto"/>
                      <w:szCs w:val="21"/>
                    </w:rPr>
                    <w:t>废水排放量</w:t>
                  </w:r>
                </w:p>
              </w:tc>
              <w:tc>
                <w:tcPr>
                  <w:tcW w:w="6799" w:type="dxa"/>
                  <w:gridSpan w:val="7"/>
                  <w:tcBorders>
                    <w:tl2br w:val="nil"/>
                    <w:tr2bl w:val="nil"/>
                  </w:tcBorders>
                  <w:noWrap w:val="0"/>
                  <w:tcMar>
                    <w:top w:w="0" w:type="dxa"/>
                    <w:left w:w="108" w:type="dxa"/>
                    <w:bottom w:w="0" w:type="dxa"/>
                    <w:right w:w="108" w:type="dxa"/>
                  </w:tcMar>
                  <w:vAlign w:val="center"/>
                </w:tcPr>
                <w:p w14:paraId="1E8835E8">
                  <w:pPr>
                    <w:spacing w:line="240" w:lineRule="atLeast"/>
                    <w:jc w:val="center"/>
                    <w:rPr>
                      <w:color w:val="auto"/>
                      <w:szCs w:val="21"/>
                    </w:rPr>
                  </w:pPr>
                  <w:r>
                    <w:rPr>
                      <w:rFonts w:hint="eastAsia"/>
                      <w:color w:val="auto"/>
                      <w:szCs w:val="21"/>
                    </w:rPr>
                    <w:t>生活污水进入厂区化粪池（30m</w:t>
                  </w:r>
                  <w:r>
                    <w:rPr>
                      <w:rFonts w:hint="eastAsia"/>
                      <w:color w:val="auto"/>
                      <w:szCs w:val="21"/>
                      <w:vertAlign w:val="superscript"/>
                    </w:rPr>
                    <w:t>3</w:t>
                  </w:r>
                  <w:r>
                    <w:rPr>
                      <w:rFonts w:hint="eastAsia"/>
                      <w:color w:val="auto"/>
                      <w:szCs w:val="21"/>
                    </w:rPr>
                    <w:t>）预处理，委托附近村民定期清掏施肥，不外排。</w:t>
                  </w:r>
                </w:p>
              </w:tc>
            </w:tr>
            <w:tr w14:paraId="24A16A8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5B6E5756">
                  <w:pPr>
                    <w:widowControl/>
                    <w:jc w:val="center"/>
                    <w:textAlignment w:val="center"/>
                    <w:rPr>
                      <w:rFonts w:hint="eastAsia" w:ascii="宋体" w:hAnsi="宋体"/>
                      <w:color w:val="auto"/>
                      <w:szCs w:val="21"/>
                    </w:rPr>
                  </w:pPr>
                  <w:r>
                    <w:rPr>
                      <w:rFonts w:hint="eastAsia" w:ascii="宋体" w:hAnsi="宋体"/>
                      <w:color w:val="auto"/>
                      <w:szCs w:val="21"/>
                    </w:rPr>
                    <w:t>排放浓度</w:t>
                  </w:r>
                </w:p>
              </w:tc>
              <w:tc>
                <w:tcPr>
                  <w:tcW w:w="1149" w:type="dxa"/>
                  <w:tcBorders>
                    <w:tl2br w:val="nil"/>
                    <w:tr2bl w:val="nil"/>
                  </w:tcBorders>
                  <w:noWrap w:val="0"/>
                  <w:tcMar>
                    <w:top w:w="0" w:type="dxa"/>
                    <w:left w:w="108" w:type="dxa"/>
                    <w:bottom w:w="0" w:type="dxa"/>
                    <w:right w:w="108" w:type="dxa"/>
                  </w:tcMar>
                  <w:vAlign w:val="center"/>
                </w:tcPr>
                <w:p w14:paraId="25B41697">
                  <w:pPr>
                    <w:spacing w:line="240" w:lineRule="atLeast"/>
                    <w:jc w:val="center"/>
                    <w:rPr>
                      <w:rFonts w:hint="eastAsia"/>
                      <w:color w:val="auto"/>
                      <w:szCs w:val="21"/>
                    </w:rPr>
                  </w:pPr>
                  <w:r>
                    <w:rPr>
                      <w:rFonts w:hint="eastAsia"/>
                      <w:color w:val="auto"/>
                      <w:szCs w:val="21"/>
                    </w:rPr>
                    <w:t>-</w:t>
                  </w:r>
                </w:p>
              </w:tc>
              <w:tc>
                <w:tcPr>
                  <w:tcW w:w="1227" w:type="dxa"/>
                  <w:tcBorders>
                    <w:tl2br w:val="nil"/>
                    <w:tr2bl w:val="nil"/>
                  </w:tcBorders>
                  <w:noWrap w:val="0"/>
                  <w:tcMar>
                    <w:top w:w="0" w:type="dxa"/>
                    <w:left w:w="108" w:type="dxa"/>
                    <w:bottom w:w="0" w:type="dxa"/>
                    <w:right w:w="108" w:type="dxa"/>
                  </w:tcMar>
                  <w:vAlign w:val="center"/>
                </w:tcPr>
                <w:p w14:paraId="36172D8B">
                  <w:pPr>
                    <w:widowControl/>
                    <w:spacing w:line="240" w:lineRule="atLeast"/>
                    <w:jc w:val="center"/>
                    <w:rPr>
                      <w:rFonts w:hint="eastAsia"/>
                      <w:color w:val="auto"/>
                    </w:rPr>
                  </w:pPr>
                  <w:r>
                    <w:rPr>
                      <w:rFonts w:hint="eastAsia"/>
                      <w:color w:val="auto"/>
                    </w:rPr>
                    <w:t>-</w:t>
                  </w:r>
                </w:p>
              </w:tc>
              <w:tc>
                <w:tcPr>
                  <w:tcW w:w="1033" w:type="dxa"/>
                  <w:tcBorders>
                    <w:tl2br w:val="nil"/>
                    <w:tr2bl w:val="nil"/>
                  </w:tcBorders>
                  <w:noWrap w:val="0"/>
                  <w:vAlign w:val="center"/>
                </w:tcPr>
                <w:p w14:paraId="1250B004">
                  <w:pPr>
                    <w:widowControl/>
                    <w:spacing w:line="240" w:lineRule="atLeast"/>
                    <w:jc w:val="center"/>
                    <w:rPr>
                      <w:rFonts w:hint="eastAsia"/>
                      <w:color w:val="auto"/>
                    </w:rPr>
                  </w:pPr>
                  <w:r>
                    <w:rPr>
                      <w:rFonts w:hint="eastAsia"/>
                      <w:color w:val="auto"/>
                    </w:rPr>
                    <w:t>-</w:t>
                  </w:r>
                </w:p>
              </w:tc>
              <w:tc>
                <w:tcPr>
                  <w:tcW w:w="1291" w:type="dxa"/>
                  <w:gridSpan w:val="2"/>
                  <w:tcBorders>
                    <w:tl2br w:val="nil"/>
                    <w:tr2bl w:val="nil"/>
                  </w:tcBorders>
                  <w:noWrap w:val="0"/>
                  <w:vAlign w:val="center"/>
                </w:tcPr>
                <w:p w14:paraId="061F1475">
                  <w:pPr>
                    <w:widowControl/>
                    <w:spacing w:line="240" w:lineRule="atLeast"/>
                    <w:jc w:val="center"/>
                    <w:rPr>
                      <w:color w:val="auto"/>
                    </w:rPr>
                  </w:pPr>
                  <w:r>
                    <w:rPr>
                      <w:rFonts w:hint="eastAsia"/>
                      <w:color w:val="auto"/>
                    </w:rPr>
                    <w:t>-</w:t>
                  </w:r>
                </w:p>
              </w:tc>
              <w:tc>
                <w:tcPr>
                  <w:tcW w:w="1062" w:type="dxa"/>
                  <w:tcBorders>
                    <w:tl2br w:val="nil"/>
                    <w:tr2bl w:val="nil"/>
                  </w:tcBorders>
                  <w:noWrap w:val="0"/>
                  <w:vAlign w:val="center"/>
                </w:tcPr>
                <w:p w14:paraId="40BB3C05">
                  <w:pPr>
                    <w:widowControl/>
                    <w:spacing w:line="240" w:lineRule="atLeast"/>
                    <w:jc w:val="center"/>
                    <w:rPr>
                      <w:color w:val="auto"/>
                    </w:rPr>
                  </w:pPr>
                  <w:r>
                    <w:rPr>
                      <w:rFonts w:hint="eastAsia"/>
                      <w:color w:val="auto"/>
                    </w:rPr>
                    <w:t>-</w:t>
                  </w:r>
                </w:p>
              </w:tc>
              <w:tc>
                <w:tcPr>
                  <w:tcW w:w="1037" w:type="dxa"/>
                  <w:tcBorders>
                    <w:tl2br w:val="nil"/>
                    <w:tr2bl w:val="nil"/>
                  </w:tcBorders>
                  <w:noWrap w:val="0"/>
                  <w:vAlign w:val="center"/>
                </w:tcPr>
                <w:p w14:paraId="6BCB90AC">
                  <w:pPr>
                    <w:widowControl/>
                    <w:spacing w:line="240" w:lineRule="atLeast"/>
                    <w:jc w:val="center"/>
                    <w:rPr>
                      <w:color w:val="auto"/>
                    </w:rPr>
                  </w:pPr>
                  <w:r>
                    <w:rPr>
                      <w:rFonts w:hint="eastAsia"/>
                      <w:color w:val="auto"/>
                    </w:rPr>
                    <w:t>-</w:t>
                  </w:r>
                </w:p>
              </w:tc>
            </w:tr>
            <w:tr w14:paraId="479228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2200" w:type="dxa"/>
                  <w:gridSpan w:val="2"/>
                  <w:tcBorders>
                    <w:tl2br w:val="nil"/>
                    <w:tr2bl w:val="nil"/>
                  </w:tcBorders>
                  <w:noWrap w:val="0"/>
                  <w:tcMar>
                    <w:top w:w="0" w:type="dxa"/>
                    <w:left w:w="108" w:type="dxa"/>
                    <w:bottom w:w="0" w:type="dxa"/>
                    <w:right w:w="108" w:type="dxa"/>
                  </w:tcMar>
                  <w:vAlign w:val="center"/>
                </w:tcPr>
                <w:p w14:paraId="40E90F40">
                  <w:pPr>
                    <w:widowControl/>
                    <w:jc w:val="center"/>
                    <w:textAlignment w:val="center"/>
                    <w:rPr>
                      <w:rFonts w:hint="eastAsia" w:ascii="宋体" w:hAnsi="宋体"/>
                      <w:color w:val="auto"/>
                      <w:szCs w:val="21"/>
                    </w:rPr>
                  </w:pPr>
                  <w:r>
                    <w:rPr>
                      <w:rFonts w:hint="eastAsia" w:ascii="宋体" w:hAnsi="宋体"/>
                      <w:color w:val="auto"/>
                      <w:szCs w:val="21"/>
                    </w:rPr>
                    <w:t>污染物排放量</w:t>
                  </w:r>
                </w:p>
              </w:tc>
              <w:tc>
                <w:tcPr>
                  <w:tcW w:w="1149" w:type="dxa"/>
                  <w:tcBorders>
                    <w:tl2br w:val="nil"/>
                    <w:tr2bl w:val="nil"/>
                  </w:tcBorders>
                  <w:noWrap w:val="0"/>
                  <w:tcMar>
                    <w:top w:w="0" w:type="dxa"/>
                    <w:left w:w="108" w:type="dxa"/>
                    <w:bottom w:w="0" w:type="dxa"/>
                    <w:right w:w="108" w:type="dxa"/>
                  </w:tcMar>
                  <w:vAlign w:val="center"/>
                </w:tcPr>
                <w:p w14:paraId="0B68F9B1">
                  <w:pPr>
                    <w:spacing w:line="240" w:lineRule="atLeast"/>
                    <w:jc w:val="center"/>
                    <w:rPr>
                      <w:rFonts w:hint="eastAsia"/>
                      <w:color w:val="auto"/>
                      <w:szCs w:val="21"/>
                    </w:rPr>
                  </w:pPr>
                  <w:r>
                    <w:rPr>
                      <w:rFonts w:hint="eastAsia"/>
                      <w:color w:val="auto"/>
                      <w:szCs w:val="21"/>
                    </w:rPr>
                    <w:t>-</w:t>
                  </w:r>
                </w:p>
              </w:tc>
              <w:tc>
                <w:tcPr>
                  <w:tcW w:w="1227" w:type="dxa"/>
                  <w:tcBorders>
                    <w:tl2br w:val="nil"/>
                    <w:tr2bl w:val="nil"/>
                  </w:tcBorders>
                  <w:noWrap w:val="0"/>
                  <w:tcMar>
                    <w:top w:w="0" w:type="dxa"/>
                    <w:left w:w="108" w:type="dxa"/>
                    <w:bottom w:w="0" w:type="dxa"/>
                    <w:right w:w="108" w:type="dxa"/>
                  </w:tcMar>
                  <w:vAlign w:val="center"/>
                </w:tcPr>
                <w:p w14:paraId="1F938358">
                  <w:pPr>
                    <w:widowControl/>
                    <w:spacing w:line="240" w:lineRule="atLeast"/>
                    <w:jc w:val="center"/>
                    <w:rPr>
                      <w:rFonts w:hint="eastAsia"/>
                      <w:color w:val="auto"/>
                    </w:rPr>
                  </w:pPr>
                  <w:r>
                    <w:rPr>
                      <w:rFonts w:hint="eastAsia"/>
                      <w:color w:val="auto"/>
                    </w:rPr>
                    <w:t>-</w:t>
                  </w:r>
                </w:p>
              </w:tc>
              <w:tc>
                <w:tcPr>
                  <w:tcW w:w="1033" w:type="dxa"/>
                  <w:tcBorders>
                    <w:tl2br w:val="nil"/>
                    <w:tr2bl w:val="nil"/>
                  </w:tcBorders>
                  <w:noWrap w:val="0"/>
                  <w:vAlign w:val="center"/>
                </w:tcPr>
                <w:p w14:paraId="261B17DB">
                  <w:pPr>
                    <w:widowControl/>
                    <w:spacing w:line="240" w:lineRule="atLeast"/>
                    <w:jc w:val="center"/>
                    <w:rPr>
                      <w:rFonts w:hint="eastAsia"/>
                      <w:color w:val="auto"/>
                    </w:rPr>
                  </w:pPr>
                  <w:r>
                    <w:rPr>
                      <w:rFonts w:hint="eastAsia"/>
                      <w:color w:val="auto"/>
                    </w:rPr>
                    <w:t>-</w:t>
                  </w:r>
                </w:p>
              </w:tc>
              <w:tc>
                <w:tcPr>
                  <w:tcW w:w="1291" w:type="dxa"/>
                  <w:gridSpan w:val="2"/>
                  <w:tcBorders>
                    <w:tl2br w:val="nil"/>
                    <w:tr2bl w:val="nil"/>
                  </w:tcBorders>
                  <w:noWrap w:val="0"/>
                  <w:vAlign w:val="center"/>
                </w:tcPr>
                <w:p w14:paraId="026F8C29">
                  <w:pPr>
                    <w:widowControl/>
                    <w:spacing w:line="240" w:lineRule="atLeast"/>
                    <w:jc w:val="center"/>
                    <w:rPr>
                      <w:rFonts w:hint="eastAsia"/>
                      <w:color w:val="auto"/>
                    </w:rPr>
                  </w:pPr>
                  <w:r>
                    <w:rPr>
                      <w:rFonts w:hint="eastAsia"/>
                      <w:color w:val="auto"/>
                    </w:rPr>
                    <w:t>-</w:t>
                  </w:r>
                </w:p>
              </w:tc>
              <w:tc>
                <w:tcPr>
                  <w:tcW w:w="1062" w:type="dxa"/>
                  <w:tcBorders>
                    <w:tl2br w:val="nil"/>
                    <w:tr2bl w:val="nil"/>
                  </w:tcBorders>
                  <w:noWrap w:val="0"/>
                  <w:vAlign w:val="center"/>
                </w:tcPr>
                <w:p w14:paraId="751007D1">
                  <w:pPr>
                    <w:widowControl/>
                    <w:spacing w:line="240" w:lineRule="atLeast"/>
                    <w:jc w:val="center"/>
                    <w:rPr>
                      <w:rFonts w:hint="eastAsia"/>
                      <w:color w:val="auto"/>
                    </w:rPr>
                  </w:pPr>
                  <w:r>
                    <w:rPr>
                      <w:rFonts w:hint="eastAsia"/>
                      <w:color w:val="auto"/>
                    </w:rPr>
                    <w:t>-</w:t>
                  </w:r>
                </w:p>
              </w:tc>
              <w:tc>
                <w:tcPr>
                  <w:tcW w:w="1037" w:type="dxa"/>
                  <w:tcBorders>
                    <w:tl2br w:val="nil"/>
                    <w:tr2bl w:val="nil"/>
                  </w:tcBorders>
                  <w:noWrap w:val="0"/>
                  <w:vAlign w:val="center"/>
                </w:tcPr>
                <w:p w14:paraId="1D93E586">
                  <w:pPr>
                    <w:widowControl/>
                    <w:spacing w:line="240" w:lineRule="atLeast"/>
                    <w:jc w:val="center"/>
                    <w:rPr>
                      <w:rFonts w:hint="eastAsia"/>
                      <w:color w:val="auto"/>
                    </w:rPr>
                  </w:pPr>
                  <w:r>
                    <w:rPr>
                      <w:rFonts w:hint="eastAsia"/>
                      <w:color w:val="auto"/>
                    </w:rPr>
                    <w:t>-</w:t>
                  </w:r>
                </w:p>
              </w:tc>
            </w:tr>
          </w:tbl>
          <w:p w14:paraId="4BABA6C4">
            <w:pPr>
              <w:spacing w:line="360" w:lineRule="auto"/>
              <w:ind w:firstLine="482" w:firstLineChars="200"/>
              <w:rPr>
                <w:rFonts w:hint="default" w:ascii="Times New Roman" w:hAnsi="Times New Roman" w:cs="Times New Roman" w:eastAsiaTheme="minorEastAsia"/>
                <w:b/>
                <w:bCs/>
                <w:color w:val="auto"/>
                <w:sz w:val="24"/>
                <w:szCs w:val="32"/>
                <w:highlight w:val="none"/>
                <w:lang w:val="en-US" w:eastAsia="zh-CN"/>
              </w:rPr>
            </w:pPr>
            <w:r>
              <w:rPr>
                <w:rFonts w:hint="eastAsia" w:ascii="Times New Roman" w:hAnsi="Times New Roman" w:cs="Times New Roman" w:eastAsiaTheme="minorEastAsia"/>
                <w:b/>
                <w:bCs/>
                <w:color w:val="auto"/>
                <w:sz w:val="24"/>
                <w:szCs w:val="32"/>
                <w:highlight w:val="none"/>
                <w:lang w:val="en-US" w:eastAsia="zh-CN"/>
              </w:rPr>
              <w:t>（2）废水治理措施可行性分析</w:t>
            </w:r>
          </w:p>
          <w:p w14:paraId="06595656">
            <w:pPr>
              <w:spacing w:line="360" w:lineRule="auto"/>
              <w:ind w:firstLine="480" w:firstLineChars="200"/>
              <w:rPr>
                <w:rFonts w:hint="default" w:ascii="宋体" w:hAnsi="宋体" w:eastAsia="宋体" w:cs="宋体"/>
                <w:color w:val="auto"/>
                <w:sz w:val="24"/>
                <w:szCs w:val="24"/>
              </w:rPr>
            </w:pPr>
            <w:r>
              <w:rPr>
                <w:rFonts w:hint="eastAsia" w:ascii="宋体" w:hAnsi="宋体" w:eastAsia="宋体" w:cs="宋体"/>
                <w:color w:val="auto"/>
                <w:sz w:val="24"/>
                <w:szCs w:val="24"/>
                <w:lang w:val="en-US" w:eastAsia="zh-CN"/>
              </w:rPr>
              <w:t>本</w:t>
            </w:r>
            <w:r>
              <w:rPr>
                <w:rFonts w:hint="default" w:ascii="宋体" w:hAnsi="宋体" w:eastAsia="宋体" w:cs="宋体"/>
                <w:color w:val="auto"/>
                <w:sz w:val="24"/>
                <w:szCs w:val="24"/>
              </w:rPr>
              <w:t>项目生活废水量</w:t>
            </w:r>
            <w:r>
              <w:rPr>
                <w:rFonts w:hint="eastAsia" w:ascii="宋体" w:hAnsi="宋体" w:eastAsia="宋体" w:cs="宋体"/>
                <w:color w:val="auto"/>
                <w:sz w:val="24"/>
                <w:szCs w:val="24"/>
                <w:lang w:val="en-US" w:eastAsia="zh-CN"/>
              </w:rPr>
              <w:t>561</w:t>
            </w:r>
            <w:r>
              <w:rPr>
                <w:rFonts w:hint="eastAsia" w:ascii="Times New Roman" w:hAnsi="Times New Roman" w:cs="Times New Roman" w:eastAsiaTheme="minorEastAsia"/>
                <w:bCs/>
                <w:color w:val="auto"/>
                <w:sz w:val="24"/>
                <w:highlight w:val="none"/>
                <w:lang w:val="en-US" w:eastAsia="zh-CN"/>
              </w:rPr>
              <w:t>m</w:t>
            </w:r>
            <w:r>
              <w:rPr>
                <w:rFonts w:hint="eastAsia" w:ascii="Times New Roman" w:hAnsi="Times New Roman" w:cs="Times New Roman" w:eastAsiaTheme="minorEastAsia"/>
                <w:bCs/>
                <w:color w:val="auto"/>
                <w:sz w:val="24"/>
                <w:highlight w:val="none"/>
                <w:vertAlign w:val="superscript"/>
                <w:lang w:val="en-US" w:eastAsia="zh-CN"/>
              </w:rPr>
              <w:t>3</w:t>
            </w:r>
            <w:r>
              <w:rPr>
                <w:rFonts w:hint="eastAsia" w:ascii="Times New Roman" w:hAnsi="Times New Roman" w:cs="Times New Roman" w:eastAsiaTheme="minorEastAsia"/>
                <w:bCs/>
                <w:color w:val="auto"/>
                <w:sz w:val="24"/>
                <w:highlight w:val="none"/>
                <w:lang w:val="en-US" w:eastAsia="zh-CN"/>
              </w:rPr>
              <w:t>/a</w:t>
            </w:r>
            <w:r>
              <w:rPr>
                <w:rFonts w:hint="default" w:ascii="宋体" w:hAnsi="宋体" w:eastAsia="宋体" w:cs="宋体"/>
                <w:color w:val="auto"/>
                <w:sz w:val="24"/>
                <w:szCs w:val="24"/>
              </w:rPr>
              <w:t>，污水量较小，污染物为COD、BOD</w:t>
            </w:r>
            <w:r>
              <w:rPr>
                <w:rFonts w:hint="default" w:ascii="宋体" w:hAnsi="宋体" w:eastAsia="宋体" w:cs="宋体"/>
                <w:color w:val="auto"/>
                <w:sz w:val="24"/>
                <w:szCs w:val="24"/>
                <w:vertAlign w:val="subscript"/>
              </w:rPr>
              <w:t>5</w:t>
            </w:r>
            <w:r>
              <w:rPr>
                <w:rFonts w:hint="default" w:ascii="宋体" w:hAnsi="宋体" w:eastAsia="宋体" w:cs="宋体"/>
                <w:color w:val="auto"/>
                <w:sz w:val="24"/>
                <w:szCs w:val="24"/>
              </w:rPr>
              <w:t>、SS、NH</w:t>
            </w:r>
            <w:r>
              <w:rPr>
                <w:rFonts w:hint="default" w:ascii="宋体" w:hAnsi="宋体" w:eastAsia="宋体" w:cs="宋体"/>
                <w:color w:val="auto"/>
                <w:sz w:val="24"/>
                <w:szCs w:val="24"/>
                <w:vertAlign w:val="subscript"/>
              </w:rPr>
              <w:t>3</w:t>
            </w:r>
            <w:r>
              <w:rPr>
                <w:rFonts w:hint="default" w:ascii="宋体" w:hAnsi="宋体" w:eastAsia="宋体" w:cs="宋体"/>
                <w:color w:val="auto"/>
                <w:sz w:val="24"/>
                <w:szCs w:val="24"/>
              </w:rPr>
              <w:t>-N。废水经化粪池发酵、分解处理后是较好的农家肥，项目周边有较大面积的花园、蔬菜地，可以容纳本项目产生的化粪池清掏物。项目生活污水得到合理处置、措施可行，对周边水体影响较小。</w:t>
            </w:r>
          </w:p>
          <w:p w14:paraId="58D0D81A">
            <w:pPr>
              <w:spacing w:line="360" w:lineRule="auto"/>
              <w:ind w:firstLine="482" w:firstLineChars="200"/>
              <w:rPr>
                <w:rFonts w:hint="eastAsia" w:ascii="Times New Roman" w:hAnsi="Times New Roman" w:cs="Times New Roman" w:eastAsiaTheme="minorEastAsia"/>
                <w:b/>
                <w:bCs/>
                <w:color w:val="auto"/>
                <w:sz w:val="24"/>
                <w:szCs w:val="32"/>
                <w:highlight w:val="none"/>
                <w:lang w:val="en-US" w:eastAsia="zh-CN"/>
              </w:rPr>
            </w:pPr>
            <w:r>
              <w:rPr>
                <w:rFonts w:hint="eastAsia" w:ascii="Times New Roman" w:hAnsi="Times New Roman" w:cs="Times New Roman" w:eastAsiaTheme="minorEastAsia"/>
                <w:b/>
                <w:bCs/>
                <w:color w:val="auto"/>
                <w:sz w:val="24"/>
                <w:szCs w:val="32"/>
                <w:highlight w:val="none"/>
                <w:lang w:val="en-US" w:eastAsia="zh-CN"/>
              </w:rPr>
              <w:t>（3）生产废水循环回用可行性分析</w:t>
            </w:r>
          </w:p>
          <w:p w14:paraId="2D29CE9B">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项目生产机制砂生产线及水稳石生产线产生的废水进入各自收集池，其中机制砂水洗砂废水收集后经压滤机压滤后清水回用于洗砂工序，压滤后的水质清澈，完全能够满足洗砂工序需求，不外排。本项目拟在搅拌机厂房外设置废水收集池，搅拌机冲洗废水中主要为水稳石料中的原料，回用于水稳石搅拌工序对其产品不会产生影响。厂区进出场通道设有1座洗车台，并配有沉淀池，车辆冲洗设施是一套节能、环保、循环利用水资源的简易系统，利用有组织的排水将冲洗车辆的污水汇集到沉淀池内，经过沉淀处理后再由潜水泵加压到给水管对车辆进行自动冲洗。车辆冲洗后的污水再汇集到池内沉淀，形成循环再利用（当池内水量不足时，可以通过自来水补水管进行补水），这样大大减少了水资源浪费。</w:t>
            </w:r>
          </w:p>
          <w:p w14:paraId="16E7697A">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综上所述，本项目废水均可得到合理处置，废水处理技术可行。</w:t>
            </w:r>
          </w:p>
          <w:p w14:paraId="6046235B">
            <w:pPr>
              <w:spacing w:line="360" w:lineRule="auto"/>
              <w:ind w:firstLine="482" w:firstLineChars="200"/>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b/>
                <w:bCs/>
                <w:color w:val="auto"/>
                <w:sz w:val="24"/>
                <w:szCs w:val="32"/>
                <w:highlight w:val="none"/>
              </w:rPr>
              <w:t>3.噪声</w:t>
            </w:r>
          </w:p>
          <w:p w14:paraId="269AAEAC">
            <w:pPr>
              <w:spacing w:line="360" w:lineRule="auto"/>
              <w:ind w:firstLine="482" w:firstLineChars="200"/>
              <w:rPr>
                <w:rFonts w:hint="default" w:ascii="Times New Roman" w:hAnsi="Times New Roman" w:cs="Times New Roman" w:eastAsiaTheme="minorEastAsia"/>
                <w:b/>
                <w:bCs/>
                <w:color w:val="auto"/>
                <w:sz w:val="24"/>
                <w:highlight w:val="none"/>
              </w:rPr>
            </w:pPr>
            <w:bookmarkStart w:id="18" w:name="bookmark91"/>
            <w:r>
              <w:rPr>
                <w:rFonts w:hint="default" w:ascii="Times New Roman" w:hAnsi="Times New Roman" w:cs="Times New Roman" w:eastAsiaTheme="minorEastAsia"/>
                <w:b/>
                <w:bCs/>
                <w:color w:val="auto"/>
                <w:sz w:val="24"/>
                <w:highlight w:val="none"/>
              </w:rPr>
              <w:t>（1）噪声源</w:t>
            </w:r>
          </w:p>
          <w:p w14:paraId="481BB9EE">
            <w:pPr>
              <w:spacing w:line="360" w:lineRule="auto"/>
              <w:ind w:firstLine="480" w:firstLineChars="200"/>
              <w:rPr>
                <w:rFonts w:hint="default" w:ascii="Times New Roman" w:hAnsi="Times New Roman" w:cs="Times New Roman" w:eastAsiaTheme="minorEastAsia"/>
                <w:b/>
                <w:bCs/>
                <w:color w:val="auto"/>
                <w:kern w:val="0"/>
                <w:sz w:val="24"/>
                <w:highlight w:val="none"/>
              </w:rPr>
            </w:pPr>
            <w:r>
              <w:rPr>
                <w:rFonts w:hint="default" w:ascii="Times New Roman" w:hAnsi="Times New Roman" w:cs="Times New Roman" w:eastAsiaTheme="minorEastAsia"/>
                <w:color w:val="auto"/>
                <w:sz w:val="24"/>
                <w:highlight w:val="none"/>
              </w:rPr>
              <w:t>本项目运营期噪声主要来自车间内</w:t>
            </w:r>
            <w:r>
              <w:rPr>
                <w:rFonts w:hint="eastAsia" w:ascii="Times New Roman" w:hAnsi="Times New Roman" w:cs="Times New Roman" w:eastAsiaTheme="minorEastAsia"/>
                <w:color w:val="auto"/>
                <w:sz w:val="24"/>
                <w:highlight w:val="none"/>
                <w:lang w:val="en-US" w:eastAsia="zh-CN"/>
              </w:rPr>
              <w:t>设备的</w:t>
            </w:r>
            <w:r>
              <w:rPr>
                <w:rFonts w:hint="default" w:ascii="Times New Roman" w:hAnsi="Times New Roman" w:cs="Times New Roman" w:eastAsiaTheme="minorEastAsia"/>
                <w:color w:val="auto"/>
                <w:sz w:val="24"/>
                <w:highlight w:val="none"/>
              </w:rPr>
              <w:t>运行噪声</w:t>
            </w:r>
            <w:r>
              <w:rPr>
                <w:rFonts w:hint="eastAsia" w:ascii="Times New Roman" w:hAnsi="Times New Roman" w:cs="Times New Roman" w:eastAsiaTheme="minorEastAsia"/>
                <w:color w:val="auto"/>
                <w:sz w:val="24"/>
                <w:highlight w:val="none"/>
                <w:lang w:val="en-US" w:eastAsia="zh-CN"/>
              </w:rPr>
              <w:t>及水泵的运行噪声</w:t>
            </w:r>
            <w:r>
              <w:rPr>
                <w:rFonts w:hint="default" w:ascii="Times New Roman" w:hAnsi="Times New Roman" w:cs="Times New Roman" w:eastAsiaTheme="minorEastAsia"/>
                <w:color w:val="auto"/>
                <w:sz w:val="24"/>
                <w:highlight w:val="none"/>
                <w:lang w:eastAsia="zh-CN"/>
              </w:rPr>
              <w:t>，</w:t>
            </w:r>
            <w:r>
              <w:rPr>
                <w:rFonts w:hint="eastAsia" w:ascii="Times New Roman" w:hAnsi="Times New Roman" w:cs="Times New Roman" w:eastAsiaTheme="minorEastAsia"/>
                <w:color w:val="auto"/>
                <w:sz w:val="24"/>
                <w:highlight w:val="none"/>
                <w:lang w:val="en-US" w:eastAsia="zh-CN"/>
              </w:rPr>
              <w:t>项目</w:t>
            </w:r>
            <w:r>
              <w:rPr>
                <w:rFonts w:hint="default" w:ascii="Times New Roman" w:hAnsi="Times New Roman" w:cs="Times New Roman" w:eastAsiaTheme="minorEastAsia"/>
                <w:color w:val="auto"/>
                <w:sz w:val="24"/>
                <w:highlight w:val="none"/>
                <w:lang w:val="en-US" w:eastAsia="zh-CN"/>
              </w:rPr>
              <w:t>单台设备噪声源强</w:t>
            </w:r>
            <w:r>
              <w:rPr>
                <w:rFonts w:hint="default" w:ascii="Times New Roman" w:hAnsi="Times New Roman" w:cs="Times New Roman" w:eastAsiaTheme="minorEastAsia"/>
                <w:color w:val="auto"/>
                <w:sz w:val="24"/>
                <w:highlight w:val="none"/>
              </w:rPr>
              <w:t>在7</w:t>
            </w:r>
            <w:r>
              <w:rPr>
                <w:rFonts w:hint="default" w:ascii="Times New Roman" w:hAnsi="Times New Roman" w:cs="Times New Roman" w:eastAsiaTheme="minorEastAsia"/>
                <w:color w:val="auto"/>
                <w:sz w:val="24"/>
                <w:highlight w:val="none"/>
                <w:lang w:val="en-US" w:eastAsia="zh-CN"/>
              </w:rPr>
              <w:t>5</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en-US" w:eastAsia="zh-CN"/>
              </w:rPr>
              <w:t>95</w:t>
            </w:r>
            <w:r>
              <w:rPr>
                <w:rFonts w:hint="default" w:ascii="Times New Roman" w:hAnsi="Times New Roman" w:cs="Times New Roman" w:eastAsiaTheme="minorEastAsia"/>
                <w:color w:val="auto"/>
                <w:sz w:val="24"/>
                <w:highlight w:val="none"/>
              </w:rPr>
              <w:t>dB（A），本项目设备噪声源强见</w:t>
            </w:r>
            <w:r>
              <w:rPr>
                <w:rFonts w:hint="default" w:ascii="Times New Roman" w:hAnsi="Times New Roman" w:cs="Times New Roman" w:eastAsiaTheme="minorEastAsia"/>
                <w:color w:val="auto"/>
                <w:kern w:val="0"/>
                <w:sz w:val="24"/>
                <w:highlight w:val="none"/>
              </w:rPr>
              <w:t>下表</w:t>
            </w:r>
            <w:r>
              <w:rPr>
                <w:rFonts w:hint="default" w:ascii="Times New Roman" w:hAnsi="Times New Roman" w:cs="Times New Roman" w:eastAsiaTheme="minorEastAsia"/>
                <w:color w:val="auto"/>
                <w:sz w:val="24"/>
                <w:highlight w:val="none"/>
              </w:rPr>
              <w:t>。</w:t>
            </w:r>
          </w:p>
          <w:p w14:paraId="1E1633B9">
            <w:pPr>
              <w:widowControl/>
              <w:tabs>
                <w:tab w:val="left" w:pos="1057"/>
                <w:tab w:val="left" w:pos="2809"/>
                <w:tab w:val="center" w:pos="4153"/>
                <w:tab w:val="left" w:pos="6937"/>
              </w:tabs>
              <w:jc w:val="center"/>
              <w:rPr>
                <w:rFonts w:hint="default" w:ascii="Times New Roman" w:hAnsi="Times New Roman" w:cs="Times New Roman" w:eastAsiaTheme="minorEastAsia"/>
                <w:b/>
                <w:bCs/>
                <w:color w:val="auto"/>
                <w:kern w:val="0"/>
                <w:sz w:val="24"/>
                <w:highlight w:val="none"/>
              </w:rPr>
            </w:pPr>
            <w:r>
              <w:rPr>
                <w:rFonts w:hint="default" w:ascii="Times New Roman" w:hAnsi="Times New Roman" w:cs="Times New Roman" w:eastAsiaTheme="minorEastAsia"/>
                <w:b/>
                <w:bCs/>
                <w:color w:val="auto"/>
                <w:kern w:val="0"/>
                <w:sz w:val="24"/>
                <w:highlight w:val="none"/>
              </w:rPr>
              <w:t>表4-</w:t>
            </w:r>
            <w:r>
              <w:rPr>
                <w:rFonts w:hint="eastAsia" w:ascii="Times New Roman" w:hAnsi="Times New Roman" w:cs="Times New Roman" w:eastAsiaTheme="minorEastAsia"/>
                <w:b/>
                <w:bCs/>
                <w:color w:val="auto"/>
                <w:kern w:val="0"/>
                <w:sz w:val="24"/>
                <w:highlight w:val="none"/>
                <w:lang w:val="en-US" w:eastAsia="zh-CN"/>
              </w:rPr>
              <w:t>5</w:t>
            </w:r>
            <w:r>
              <w:rPr>
                <w:rFonts w:hint="default" w:ascii="Times New Roman" w:hAnsi="Times New Roman" w:cs="Times New Roman" w:eastAsiaTheme="minorEastAsia"/>
                <w:b/>
                <w:bCs/>
                <w:color w:val="auto"/>
                <w:kern w:val="0"/>
                <w:sz w:val="24"/>
                <w:highlight w:val="none"/>
              </w:rPr>
              <w:t xml:space="preserve">  </w:t>
            </w:r>
            <w:r>
              <w:rPr>
                <w:rFonts w:hint="default" w:ascii="Times New Roman" w:hAnsi="Times New Roman" w:cs="Times New Roman" w:eastAsiaTheme="minorEastAsia"/>
                <w:b/>
                <w:bCs/>
                <w:color w:val="auto"/>
                <w:kern w:val="0"/>
                <w:sz w:val="24"/>
                <w:highlight w:val="none"/>
                <w:lang w:val="en-US" w:eastAsia="zh-CN"/>
              </w:rPr>
              <w:t>工业企业噪声源强调查清单（室内声源）</w:t>
            </w:r>
          </w:p>
          <w:tbl>
            <w:tblPr>
              <w:tblStyle w:val="26"/>
              <w:tblW w:w="89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075"/>
              <w:gridCol w:w="673"/>
              <w:gridCol w:w="853"/>
              <w:gridCol w:w="777"/>
              <w:gridCol w:w="1265"/>
              <w:gridCol w:w="1046"/>
              <w:gridCol w:w="1199"/>
              <w:gridCol w:w="774"/>
              <w:gridCol w:w="741"/>
            </w:tblGrid>
            <w:tr w14:paraId="2BCAC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512" w:type="dxa"/>
                  <w:vMerge w:val="restart"/>
                  <w:tcBorders>
                    <w:tl2br w:val="nil"/>
                    <w:tr2bl w:val="nil"/>
                  </w:tcBorders>
                  <w:vAlign w:val="center"/>
                </w:tcPr>
                <w:p w14:paraId="42539820">
                  <w:pPr>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lang w:val="en-US" w:eastAsia="zh-CN"/>
                    </w:rPr>
                    <w:t>序号</w:t>
                  </w:r>
                </w:p>
              </w:tc>
              <w:tc>
                <w:tcPr>
                  <w:tcW w:w="1075" w:type="dxa"/>
                  <w:vMerge w:val="restart"/>
                  <w:tcBorders>
                    <w:tl2br w:val="nil"/>
                    <w:tr2bl w:val="nil"/>
                  </w:tcBorders>
                  <w:vAlign w:val="center"/>
                </w:tcPr>
                <w:p w14:paraId="77A87E28">
                  <w:pPr>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lang w:val="en-US" w:eastAsia="zh-CN"/>
                    </w:rPr>
                    <w:t>声源名称</w:t>
                  </w:r>
                </w:p>
              </w:tc>
              <w:tc>
                <w:tcPr>
                  <w:tcW w:w="2303" w:type="dxa"/>
                  <w:gridSpan w:val="3"/>
                  <w:tcBorders>
                    <w:tl2br w:val="nil"/>
                    <w:tr2bl w:val="nil"/>
                  </w:tcBorders>
                  <w:vAlign w:val="center"/>
                </w:tcPr>
                <w:p w14:paraId="348EBA2E">
                  <w:pPr>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lang w:val="en-US" w:eastAsia="zh-CN"/>
                    </w:rPr>
                    <w:t>相对空间位置</w:t>
                  </w:r>
                </w:p>
              </w:tc>
              <w:tc>
                <w:tcPr>
                  <w:tcW w:w="1265" w:type="dxa"/>
                  <w:vMerge w:val="restart"/>
                  <w:tcBorders>
                    <w:tl2br w:val="nil"/>
                    <w:tr2bl w:val="nil"/>
                  </w:tcBorders>
                  <w:vAlign w:val="center"/>
                </w:tcPr>
                <w:p w14:paraId="5AD970D5">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lang w:val="en-US" w:eastAsia="zh-CN"/>
                    </w:rPr>
                    <w:t>声源源强（声功率dB（A））</w:t>
                  </w:r>
                </w:p>
              </w:tc>
              <w:tc>
                <w:tcPr>
                  <w:tcW w:w="1046" w:type="dxa"/>
                  <w:vMerge w:val="restart"/>
                  <w:tcBorders>
                    <w:tl2br w:val="nil"/>
                    <w:tr2bl w:val="nil"/>
                  </w:tcBorders>
                  <w:vAlign w:val="center"/>
                </w:tcPr>
                <w:p w14:paraId="0C9499F1">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lang w:val="en-US" w:eastAsia="zh-CN"/>
                    </w:rPr>
                    <w:t>源控制措施</w:t>
                  </w:r>
                </w:p>
              </w:tc>
              <w:tc>
                <w:tcPr>
                  <w:tcW w:w="1199" w:type="dxa"/>
                  <w:vMerge w:val="restart"/>
                  <w:tcBorders>
                    <w:tl2br w:val="nil"/>
                    <w:tr2bl w:val="nil"/>
                  </w:tcBorders>
                  <w:vAlign w:val="center"/>
                </w:tcPr>
                <w:p w14:paraId="2A00250C">
                  <w:pPr>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lang w:val="en-US" w:eastAsia="zh-CN"/>
                    </w:rPr>
                    <w:t>排放强度dB（A）</w:t>
                  </w:r>
                </w:p>
              </w:tc>
              <w:tc>
                <w:tcPr>
                  <w:tcW w:w="774" w:type="dxa"/>
                  <w:vMerge w:val="restart"/>
                  <w:tcBorders>
                    <w:tl2br w:val="nil"/>
                    <w:tr2bl w:val="nil"/>
                  </w:tcBorders>
                  <w:vAlign w:val="center"/>
                </w:tcPr>
                <w:p w14:paraId="71456590">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lang w:val="en-US" w:eastAsia="zh-CN"/>
                    </w:rPr>
                    <w:t>运行</w:t>
                  </w:r>
                </w:p>
                <w:p w14:paraId="01F3667D">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lang w:val="en-US" w:eastAsia="zh-CN"/>
                    </w:rPr>
                    <w:t>时段</w:t>
                  </w:r>
                </w:p>
                <w:p w14:paraId="32DE4854">
                  <w:pPr>
                    <w:jc w:val="center"/>
                    <w:rPr>
                      <w:rFonts w:hint="default" w:ascii="Times New Roman" w:hAnsi="Times New Roman" w:cs="Times New Roman" w:eastAsiaTheme="minorEastAsia"/>
                      <w:b/>
                      <w:bCs/>
                      <w:color w:val="auto"/>
                      <w:szCs w:val="21"/>
                      <w:highlight w:val="none"/>
                    </w:rPr>
                  </w:pPr>
                </w:p>
              </w:tc>
              <w:tc>
                <w:tcPr>
                  <w:tcW w:w="741" w:type="dxa"/>
                  <w:vMerge w:val="restart"/>
                  <w:tcBorders>
                    <w:tl2br w:val="nil"/>
                    <w:tr2bl w:val="nil"/>
                  </w:tcBorders>
                  <w:vAlign w:val="center"/>
                </w:tcPr>
                <w:p w14:paraId="41DD691A">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持续时间</w:t>
                  </w:r>
                </w:p>
              </w:tc>
            </w:tr>
            <w:tr w14:paraId="6BC48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12" w:type="dxa"/>
                  <w:vMerge w:val="continue"/>
                  <w:tcBorders>
                    <w:tl2br w:val="nil"/>
                    <w:tr2bl w:val="nil"/>
                  </w:tcBorders>
                  <w:vAlign w:val="center"/>
                </w:tcPr>
                <w:p w14:paraId="719DAA1F">
                  <w:pPr>
                    <w:jc w:val="center"/>
                    <w:rPr>
                      <w:rFonts w:hint="default" w:ascii="Times New Roman" w:hAnsi="Times New Roman" w:cs="Times New Roman" w:eastAsiaTheme="minorEastAsia"/>
                      <w:b/>
                      <w:bCs/>
                      <w:color w:val="auto"/>
                      <w:szCs w:val="21"/>
                      <w:highlight w:val="none"/>
                    </w:rPr>
                  </w:pPr>
                </w:p>
              </w:tc>
              <w:tc>
                <w:tcPr>
                  <w:tcW w:w="1075" w:type="dxa"/>
                  <w:vMerge w:val="continue"/>
                  <w:tcBorders>
                    <w:tl2br w:val="nil"/>
                    <w:tr2bl w:val="nil"/>
                  </w:tcBorders>
                  <w:vAlign w:val="center"/>
                </w:tcPr>
                <w:p w14:paraId="496A062B">
                  <w:pPr>
                    <w:jc w:val="center"/>
                    <w:rPr>
                      <w:rFonts w:hint="default" w:ascii="Times New Roman" w:hAnsi="Times New Roman" w:cs="Times New Roman" w:eastAsiaTheme="minorEastAsia"/>
                      <w:b/>
                      <w:bCs/>
                      <w:color w:val="auto"/>
                      <w:szCs w:val="21"/>
                      <w:highlight w:val="none"/>
                    </w:rPr>
                  </w:pPr>
                </w:p>
              </w:tc>
              <w:tc>
                <w:tcPr>
                  <w:tcW w:w="673" w:type="dxa"/>
                  <w:tcBorders>
                    <w:tl2br w:val="nil"/>
                    <w:tr2bl w:val="nil"/>
                  </w:tcBorders>
                  <w:vAlign w:val="center"/>
                </w:tcPr>
                <w:p w14:paraId="162E4C44">
                  <w:pPr>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lang w:val="en-US" w:eastAsia="zh-CN"/>
                    </w:rPr>
                    <w:t>X</w:t>
                  </w:r>
                </w:p>
              </w:tc>
              <w:tc>
                <w:tcPr>
                  <w:tcW w:w="853" w:type="dxa"/>
                  <w:tcBorders>
                    <w:tl2br w:val="nil"/>
                    <w:tr2bl w:val="nil"/>
                  </w:tcBorders>
                  <w:vAlign w:val="center"/>
                </w:tcPr>
                <w:p w14:paraId="3A704641">
                  <w:pPr>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lang w:val="en-US" w:eastAsia="zh-CN"/>
                    </w:rPr>
                    <w:t>Y</w:t>
                  </w:r>
                </w:p>
              </w:tc>
              <w:tc>
                <w:tcPr>
                  <w:tcW w:w="777" w:type="dxa"/>
                  <w:tcBorders>
                    <w:tl2br w:val="nil"/>
                    <w:tr2bl w:val="nil"/>
                  </w:tcBorders>
                  <w:vAlign w:val="center"/>
                </w:tcPr>
                <w:p w14:paraId="17910448">
                  <w:pPr>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lang w:val="en-US" w:eastAsia="zh-CN"/>
                    </w:rPr>
                    <w:t>Z</w:t>
                  </w:r>
                </w:p>
              </w:tc>
              <w:tc>
                <w:tcPr>
                  <w:tcW w:w="1265" w:type="dxa"/>
                  <w:vMerge w:val="continue"/>
                  <w:tcBorders>
                    <w:tl2br w:val="nil"/>
                    <w:tr2bl w:val="nil"/>
                  </w:tcBorders>
                  <w:vAlign w:val="center"/>
                </w:tcPr>
                <w:p w14:paraId="72FC803B">
                  <w:pPr>
                    <w:jc w:val="center"/>
                    <w:rPr>
                      <w:rFonts w:hint="default" w:ascii="Times New Roman" w:hAnsi="Times New Roman" w:cs="Times New Roman" w:eastAsiaTheme="minorEastAsia"/>
                      <w:b/>
                      <w:bCs/>
                      <w:color w:val="auto"/>
                      <w:szCs w:val="21"/>
                      <w:highlight w:val="none"/>
                    </w:rPr>
                  </w:pPr>
                </w:p>
              </w:tc>
              <w:tc>
                <w:tcPr>
                  <w:tcW w:w="1046" w:type="dxa"/>
                  <w:vMerge w:val="continue"/>
                  <w:tcBorders>
                    <w:tl2br w:val="nil"/>
                    <w:tr2bl w:val="nil"/>
                  </w:tcBorders>
                  <w:vAlign w:val="center"/>
                </w:tcPr>
                <w:p w14:paraId="0E025331">
                  <w:pPr>
                    <w:jc w:val="center"/>
                    <w:rPr>
                      <w:rFonts w:hint="default" w:ascii="Times New Roman" w:hAnsi="Times New Roman" w:cs="Times New Roman" w:eastAsiaTheme="minorEastAsia"/>
                      <w:b/>
                      <w:bCs/>
                      <w:color w:val="auto"/>
                      <w:szCs w:val="21"/>
                      <w:highlight w:val="none"/>
                    </w:rPr>
                  </w:pPr>
                </w:p>
              </w:tc>
              <w:tc>
                <w:tcPr>
                  <w:tcW w:w="1199" w:type="dxa"/>
                  <w:vMerge w:val="continue"/>
                  <w:tcBorders>
                    <w:tl2br w:val="nil"/>
                    <w:tr2bl w:val="nil"/>
                  </w:tcBorders>
                  <w:vAlign w:val="center"/>
                </w:tcPr>
                <w:p w14:paraId="21A4CEB2">
                  <w:pPr>
                    <w:jc w:val="center"/>
                    <w:rPr>
                      <w:rFonts w:hint="default" w:ascii="Times New Roman" w:hAnsi="Times New Roman" w:cs="Times New Roman" w:eastAsiaTheme="minorEastAsia"/>
                      <w:b/>
                      <w:bCs/>
                      <w:color w:val="auto"/>
                      <w:szCs w:val="21"/>
                      <w:highlight w:val="none"/>
                    </w:rPr>
                  </w:pPr>
                </w:p>
              </w:tc>
              <w:tc>
                <w:tcPr>
                  <w:tcW w:w="774" w:type="dxa"/>
                  <w:vMerge w:val="continue"/>
                  <w:tcBorders>
                    <w:tl2br w:val="nil"/>
                    <w:tr2bl w:val="nil"/>
                  </w:tcBorders>
                  <w:vAlign w:val="center"/>
                </w:tcPr>
                <w:p w14:paraId="7A9D4D24">
                  <w:pPr>
                    <w:jc w:val="center"/>
                    <w:rPr>
                      <w:rFonts w:hint="default" w:ascii="Times New Roman" w:hAnsi="Times New Roman" w:cs="Times New Roman" w:eastAsiaTheme="minorEastAsia"/>
                      <w:b/>
                      <w:bCs/>
                      <w:color w:val="auto"/>
                      <w:szCs w:val="21"/>
                      <w:highlight w:val="none"/>
                    </w:rPr>
                  </w:pPr>
                </w:p>
              </w:tc>
              <w:tc>
                <w:tcPr>
                  <w:tcW w:w="741" w:type="dxa"/>
                  <w:vMerge w:val="continue"/>
                  <w:tcBorders>
                    <w:tl2br w:val="nil"/>
                    <w:tr2bl w:val="nil"/>
                  </w:tcBorders>
                  <w:vAlign w:val="center"/>
                </w:tcPr>
                <w:p w14:paraId="15906A1C">
                  <w:pPr>
                    <w:jc w:val="center"/>
                    <w:rPr>
                      <w:rFonts w:hint="default" w:ascii="Times New Roman" w:hAnsi="Times New Roman" w:cs="Times New Roman" w:eastAsiaTheme="minorEastAsia"/>
                      <w:b/>
                      <w:bCs/>
                      <w:color w:val="auto"/>
                      <w:szCs w:val="21"/>
                      <w:highlight w:val="none"/>
                    </w:rPr>
                  </w:pPr>
                </w:p>
              </w:tc>
            </w:tr>
            <w:tr w14:paraId="3E21FD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12" w:type="dxa"/>
                  <w:tcBorders>
                    <w:tl2br w:val="nil"/>
                    <w:tr2bl w:val="nil"/>
                  </w:tcBorders>
                  <w:shd w:val="clear" w:color="auto" w:fill="auto"/>
                  <w:vAlign w:val="center"/>
                </w:tcPr>
                <w:p w14:paraId="4516B063">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1</w:t>
                  </w:r>
                </w:p>
              </w:tc>
              <w:tc>
                <w:tcPr>
                  <w:tcW w:w="1075" w:type="dxa"/>
                  <w:tcBorders>
                    <w:tl2br w:val="nil"/>
                    <w:tr2bl w:val="nil"/>
                  </w:tcBorders>
                  <w:vAlign w:val="center"/>
                </w:tcPr>
                <w:p w14:paraId="3687DD76">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color w:val="auto"/>
                      <w:sz w:val="21"/>
                      <w:szCs w:val="21"/>
                      <w:lang w:val="en-US" w:eastAsia="zh-CN"/>
                    </w:rPr>
                    <w:t>搅拌主机</w:t>
                  </w:r>
                </w:p>
              </w:tc>
              <w:tc>
                <w:tcPr>
                  <w:tcW w:w="673" w:type="dxa"/>
                  <w:tcBorders>
                    <w:tl2br w:val="nil"/>
                    <w:tr2bl w:val="nil"/>
                  </w:tcBorders>
                  <w:vAlign w:val="center"/>
                </w:tcPr>
                <w:p w14:paraId="1FA7EFEC">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141</w:t>
                  </w:r>
                </w:p>
              </w:tc>
              <w:tc>
                <w:tcPr>
                  <w:tcW w:w="853" w:type="dxa"/>
                  <w:tcBorders>
                    <w:tl2br w:val="nil"/>
                    <w:tr2bl w:val="nil"/>
                  </w:tcBorders>
                  <w:vAlign w:val="center"/>
                </w:tcPr>
                <w:p w14:paraId="625FC4CB">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120</w:t>
                  </w:r>
                </w:p>
              </w:tc>
              <w:tc>
                <w:tcPr>
                  <w:tcW w:w="777" w:type="dxa"/>
                  <w:tcBorders>
                    <w:tl2br w:val="nil"/>
                    <w:tr2bl w:val="nil"/>
                  </w:tcBorders>
                  <w:vAlign w:val="center"/>
                </w:tcPr>
                <w:p w14:paraId="09472CA5">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1</w:t>
                  </w:r>
                </w:p>
              </w:tc>
              <w:tc>
                <w:tcPr>
                  <w:tcW w:w="1265" w:type="dxa"/>
                  <w:tcBorders>
                    <w:tl2br w:val="nil"/>
                    <w:tr2bl w:val="nil"/>
                  </w:tcBorders>
                  <w:shd w:val="clear" w:color="auto" w:fill="auto"/>
                  <w:vAlign w:val="center"/>
                </w:tcPr>
                <w:p w14:paraId="1CA3702E">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85</w:t>
                  </w:r>
                </w:p>
              </w:tc>
              <w:tc>
                <w:tcPr>
                  <w:tcW w:w="1046" w:type="dxa"/>
                  <w:vMerge w:val="restart"/>
                  <w:tcBorders>
                    <w:tl2br w:val="nil"/>
                    <w:tr2bl w:val="nil"/>
                  </w:tcBorders>
                  <w:vAlign w:val="center"/>
                </w:tcPr>
                <w:p w14:paraId="1D1E62AA">
                  <w:pPr>
                    <w:jc w:val="center"/>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选用低噪声设备，基础减振、厂房隔声</w:t>
                  </w:r>
                </w:p>
              </w:tc>
              <w:tc>
                <w:tcPr>
                  <w:tcW w:w="1199" w:type="dxa"/>
                  <w:tcBorders>
                    <w:tl2br w:val="nil"/>
                    <w:tr2bl w:val="nil"/>
                  </w:tcBorders>
                  <w:vAlign w:val="center"/>
                </w:tcPr>
                <w:p w14:paraId="4F4CC12B">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65</w:t>
                  </w:r>
                </w:p>
              </w:tc>
              <w:tc>
                <w:tcPr>
                  <w:tcW w:w="774" w:type="dxa"/>
                  <w:tcBorders>
                    <w:tl2br w:val="nil"/>
                    <w:tr2bl w:val="nil"/>
                  </w:tcBorders>
                  <w:vAlign w:val="center"/>
                </w:tcPr>
                <w:p w14:paraId="0F305010">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vAlign w:val="center"/>
                </w:tcPr>
                <w:p w14:paraId="6EE75826">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连续</w:t>
                  </w:r>
                </w:p>
              </w:tc>
            </w:tr>
            <w:tr w14:paraId="5AD3D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12" w:type="dxa"/>
                  <w:tcBorders>
                    <w:tl2br w:val="nil"/>
                    <w:tr2bl w:val="nil"/>
                  </w:tcBorders>
                  <w:shd w:val="clear" w:color="auto" w:fill="auto"/>
                  <w:vAlign w:val="center"/>
                </w:tcPr>
                <w:p w14:paraId="2AE1F8A8">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2</w:t>
                  </w:r>
                </w:p>
              </w:tc>
              <w:tc>
                <w:tcPr>
                  <w:tcW w:w="1075" w:type="dxa"/>
                  <w:tcBorders>
                    <w:tl2br w:val="nil"/>
                    <w:tr2bl w:val="nil"/>
                  </w:tcBorders>
                  <w:vAlign w:val="center"/>
                </w:tcPr>
                <w:p w14:paraId="1F1ED85E">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eastAsia="宋体" w:cs="Times New Roman"/>
                      <w:color w:val="auto"/>
                      <w:highlight w:val="none"/>
                      <w:lang w:val="en-US" w:eastAsia="zh-CN"/>
                    </w:rPr>
                    <w:t>喂料机</w:t>
                  </w:r>
                </w:p>
              </w:tc>
              <w:tc>
                <w:tcPr>
                  <w:tcW w:w="673" w:type="dxa"/>
                  <w:tcBorders>
                    <w:tl2br w:val="nil"/>
                    <w:tr2bl w:val="nil"/>
                  </w:tcBorders>
                  <w:vAlign w:val="center"/>
                </w:tcPr>
                <w:p w14:paraId="1B820DD6">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146</w:t>
                  </w:r>
                </w:p>
              </w:tc>
              <w:tc>
                <w:tcPr>
                  <w:tcW w:w="853" w:type="dxa"/>
                  <w:tcBorders>
                    <w:tl2br w:val="nil"/>
                    <w:tr2bl w:val="nil"/>
                  </w:tcBorders>
                  <w:vAlign w:val="center"/>
                </w:tcPr>
                <w:p w14:paraId="45F4552C">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115</w:t>
                  </w:r>
                </w:p>
              </w:tc>
              <w:tc>
                <w:tcPr>
                  <w:tcW w:w="777" w:type="dxa"/>
                  <w:tcBorders>
                    <w:tl2br w:val="nil"/>
                    <w:tr2bl w:val="nil"/>
                  </w:tcBorders>
                  <w:vAlign w:val="center"/>
                </w:tcPr>
                <w:p w14:paraId="6280475D">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w:t>
                  </w:r>
                </w:p>
              </w:tc>
              <w:tc>
                <w:tcPr>
                  <w:tcW w:w="1265" w:type="dxa"/>
                  <w:tcBorders>
                    <w:tl2br w:val="nil"/>
                    <w:tr2bl w:val="nil"/>
                  </w:tcBorders>
                  <w:shd w:val="clear" w:color="auto" w:fill="auto"/>
                  <w:vAlign w:val="center"/>
                </w:tcPr>
                <w:p w14:paraId="331BCA93">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85</w:t>
                  </w:r>
                </w:p>
              </w:tc>
              <w:tc>
                <w:tcPr>
                  <w:tcW w:w="1046" w:type="dxa"/>
                  <w:vMerge w:val="continue"/>
                  <w:tcBorders>
                    <w:tl2br w:val="nil"/>
                    <w:tr2bl w:val="nil"/>
                  </w:tcBorders>
                  <w:vAlign w:val="center"/>
                </w:tcPr>
                <w:p w14:paraId="62D82A06">
                  <w:pPr>
                    <w:jc w:val="center"/>
                    <w:rPr>
                      <w:rFonts w:hint="default" w:ascii="Times New Roman" w:hAnsi="Times New Roman" w:cs="Times New Roman" w:eastAsiaTheme="minorEastAsia"/>
                      <w:color w:val="auto"/>
                      <w:kern w:val="2"/>
                      <w:sz w:val="21"/>
                      <w:szCs w:val="24"/>
                      <w:highlight w:val="none"/>
                      <w:lang w:val="en-US" w:eastAsia="zh-CN" w:bidi="ar-SA"/>
                    </w:rPr>
                  </w:pPr>
                </w:p>
              </w:tc>
              <w:tc>
                <w:tcPr>
                  <w:tcW w:w="1199" w:type="dxa"/>
                  <w:tcBorders>
                    <w:tl2br w:val="nil"/>
                    <w:tr2bl w:val="nil"/>
                  </w:tcBorders>
                  <w:vAlign w:val="center"/>
                </w:tcPr>
                <w:p w14:paraId="515FA42B">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65</w:t>
                  </w:r>
                </w:p>
              </w:tc>
              <w:tc>
                <w:tcPr>
                  <w:tcW w:w="774" w:type="dxa"/>
                  <w:tcBorders>
                    <w:tl2br w:val="nil"/>
                    <w:tr2bl w:val="nil"/>
                  </w:tcBorders>
                  <w:shd w:val="clear" w:color="auto" w:fill="auto"/>
                  <w:vAlign w:val="center"/>
                </w:tcPr>
                <w:p w14:paraId="4E1088ED">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shd w:val="clear" w:color="auto" w:fill="auto"/>
                  <w:vAlign w:val="center"/>
                </w:tcPr>
                <w:p w14:paraId="6AD4A7A0">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连续</w:t>
                  </w:r>
                </w:p>
              </w:tc>
            </w:tr>
            <w:tr w14:paraId="4355F3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12" w:type="dxa"/>
                  <w:tcBorders>
                    <w:tl2br w:val="nil"/>
                    <w:tr2bl w:val="nil"/>
                  </w:tcBorders>
                  <w:shd w:val="clear" w:color="auto" w:fill="auto"/>
                  <w:vAlign w:val="center"/>
                </w:tcPr>
                <w:p w14:paraId="4BA23BFC">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3</w:t>
                  </w:r>
                </w:p>
              </w:tc>
              <w:tc>
                <w:tcPr>
                  <w:tcW w:w="1075" w:type="dxa"/>
                  <w:tcBorders>
                    <w:tl2br w:val="nil"/>
                    <w:tr2bl w:val="nil"/>
                  </w:tcBorders>
                  <w:shd w:val="clear" w:color="auto" w:fill="auto"/>
                  <w:vAlign w:val="center"/>
                </w:tcPr>
                <w:p w14:paraId="6A2E7FB5">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lang w:val="en-US" w:eastAsia="zh-CN"/>
                    </w:rPr>
                    <w:t>制砂机</w:t>
                  </w:r>
                </w:p>
              </w:tc>
              <w:tc>
                <w:tcPr>
                  <w:tcW w:w="673" w:type="dxa"/>
                  <w:tcBorders>
                    <w:tl2br w:val="nil"/>
                    <w:tr2bl w:val="nil"/>
                  </w:tcBorders>
                  <w:vAlign w:val="center"/>
                </w:tcPr>
                <w:p w14:paraId="13385F1C">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135</w:t>
                  </w:r>
                </w:p>
              </w:tc>
              <w:tc>
                <w:tcPr>
                  <w:tcW w:w="853" w:type="dxa"/>
                  <w:tcBorders>
                    <w:tl2br w:val="nil"/>
                    <w:tr2bl w:val="nil"/>
                  </w:tcBorders>
                  <w:vAlign w:val="center"/>
                </w:tcPr>
                <w:p w14:paraId="258E86FE">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115</w:t>
                  </w:r>
                </w:p>
              </w:tc>
              <w:tc>
                <w:tcPr>
                  <w:tcW w:w="777" w:type="dxa"/>
                  <w:tcBorders>
                    <w:tl2br w:val="nil"/>
                    <w:tr2bl w:val="nil"/>
                  </w:tcBorders>
                  <w:vAlign w:val="center"/>
                </w:tcPr>
                <w:p w14:paraId="33210A37">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1</w:t>
                  </w:r>
                </w:p>
              </w:tc>
              <w:tc>
                <w:tcPr>
                  <w:tcW w:w="1265" w:type="dxa"/>
                  <w:tcBorders>
                    <w:tl2br w:val="nil"/>
                    <w:tr2bl w:val="nil"/>
                  </w:tcBorders>
                  <w:shd w:val="clear" w:color="auto" w:fill="auto"/>
                  <w:vAlign w:val="center"/>
                </w:tcPr>
                <w:p w14:paraId="167ABB6B">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95</w:t>
                  </w:r>
                </w:p>
              </w:tc>
              <w:tc>
                <w:tcPr>
                  <w:tcW w:w="1046" w:type="dxa"/>
                  <w:vMerge w:val="continue"/>
                  <w:tcBorders>
                    <w:tl2br w:val="nil"/>
                    <w:tr2bl w:val="nil"/>
                  </w:tcBorders>
                  <w:vAlign w:val="center"/>
                </w:tcPr>
                <w:p w14:paraId="2787D05B">
                  <w:pPr>
                    <w:jc w:val="center"/>
                    <w:rPr>
                      <w:rFonts w:hint="default" w:ascii="Times New Roman" w:hAnsi="Times New Roman" w:cs="Times New Roman" w:eastAsiaTheme="minorEastAsia"/>
                      <w:color w:val="auto"/>
                      <w:kern w:val="2"/>
                      <w:sz w:val="21"/>
                      <w:szCs w:val="24"/>
                      <w:highlight w:val="none"/>
                      <w:lang w:val="en-US" w:eastAsia="zh-CN" w:bidi="ar-SA"/>
                    </w:rPr>
                  </w:pPr>
                </w:p>
              </w:tc>
              <w:tc>
                <w:tcPr>
                  <w:tcW w:w="1199" w:type="dxa"/>
                  <w:tcBorders>
                    <w:tl2br w:val="nil"/>
                    <w:tr2bl w:val="nil"/>
                  </w:tcBorders>
                  <w:vAlign w:val="center"/>
                </w:tcPr>
                <w:p w14:paraId="38AD722E">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75</w:t>
                  </w:r>
                </w:p>
              </w:tc>
              <w:tc>
                <w:tcPr>
                  <w:tcW w:w="774" w:type="dxa"/>
                  <w:tcBorders>
                    <w:tl2br w:val="nil"/>
                    <w:tr2bl w:val="nil"/>
                  </w:tcBorders>
                  <w:vAlign w:val="center"/>
                </w:tcPr>
                <w:p w14:paraId="0D77DCCD">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vAlign w:val="center"/>
                </w:tcPr>
                <w:p w14:paraId="4FF9C61B">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连续</w:t>
                  </w:r>
                </w:p>
              </w:tc>
            </w:tr>
            <w:tr w14:paraId="4AE43F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12" w:type="dxa"/>
                  <w:tcBorders>
                    <w:tl2br w:val="nil"/>
                    <w:tr2bl w:val="nil"/>
                  </w:tcBorders>
                  <w:shd w:val="clear" w:color="auto" w:fill="auto"/>
                  <w:vAlign w:val="center"/>
                </w:tcPr>
                <w:p w14:paraId="4F57DCF0">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4</w:t>
                  </w:r>
                </w:p>
              </w:tc>
              <w:tc>
                <w:tcPr>
                  <w:tcW w:w="1075" w:type="dxa"/>
                  <w:tcBorders>
                    <w:tl2br w:val="nil"/>
                    <w:tr2bl w:val="nil"/>
                  </w:tcBorders>
                  <w:shd w:val="clear" w:color="auto" w:fill="auto"/>
                  <w:vAlign w:val="center"/>
                </w:tcPr>
                <w:p w14:paraId="3778623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振动筛</w:t>
                  </w:r>
                </w:p>
              </w:tc>
              <w:tc>
                <w:tcPr>
                  <w:tcW w:w="673" w:type="dxa"/>
                  <w:tcBorders>
                    <w:tl2br w:val="nil"/>
                    <w:tr2bl w:val="nil"/>
                  </w:tcBorders>
                  <w:vAlign w:val="center"/>
                </w:tcPr>
                <w:p w14:paraId="07C576FD">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139</w:t>
                  </w:r>
                </w:p>
              </w:tc>
              <w:tc>
                <w:tcPr>
                  <w:tcW w:w="853" w:type="dxa"/>
                  <w:tcBorders>
                    <w:tl2br w:val="nil"/>
                    <w:tr2bl w:val="nil"/>
                  </w:tcBorders>
                  <w:vAlign w:val="center"/>
                </w:tcPr>
                <w:p w14:paraId="68586329">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109</w:t>
                  </w:r>
                </w:p>
              </w:tc>
              <w:tc>
                <w:tcPr>
                  <w:tcW w:w="777" w:type="dxa"/>
                  <w:tcBorders>
                    <w:tl2br w:val="nil"/>
                    <w:tr2bl w:val="nil"/>
                  </w:tcBorders>
                  <w:vAlign w:val="center"/>
                </w:tcPr>
                <w:p w14:paraId="4380FAA1">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1</w:t>
                  </w:r>
                </w:p>
              </w:tc>
              <w:tc>
                <w:tcPr>
                  <w:tcW w:w="1265" w:type="dxa"/>
                  <w:tcBorders>
                    <w:tl2br w:val="nil"/>
                    <w:tr2bl w:val="nil"/>
                  </w:tcBorders>
                  <w:shd w:val="clear" w:color="auto" w:fill="auto"/>
                  <w:vAlign w:val="center"/>
                </w:tcPr>
                <w:p w14:paraId="1C66C1D0">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95</w:t>
                  </w:r>
                </w:p>
              </w:tc>
              <w:tc>
                <w:tcPr>
                  <w:tcW w:w="1046" w:type="dxa"/>
                  <w:vMerge w:val="continue"/>
                  <w:tcBorders>
                    <w:tl2br w:val="nil"/>
                    <w:tr2bl w:val="nil"/>
                  </w:tcBorders>
                  <w:vAlign w:val="center"/>
                </w:tcPr>
                <w:p w14:paraId="49F578C9">
                  <w:pPr>
                    <w:jc w:val="center"/>
                    <w:rPr>
                      <w:rFonts w:hint="default" w:ascii="Times New Roman" w:hAnsi="Times New Roman" w:cs="Times New Roman" w:eastAsiaTheme="minorEastAsia"/>
                      <w:color w:val="auto"/>
                      <w:kern w:val="2"/>
                      <w:sz w:val="21"/>
                      <w:szCs w:val="24"/>
                      <w:highlight w:val="none"/>
                      <w:lang w:val="en-US" w:eastAsia="zh-CN" w:bidi="ar-SA"/>
                    </w:rPr>
                  </w:pPr>
                </w:p>
              </w:tc>
              <w:tc>
                <w:tcPr>
                  <w:tcW w:w="1199" w:type="dxa"/>
                  <w:tcBorders>
                    <w:tl2br w:val="nil"/>
                    <w:tr2bl w:val="nil"/>
                  </w:tcBorders>
                  <w:vAlign w:val="center"/>
                </w:tcPr>
                <w:p w14:paraId="203D7FA1">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75</w:t>
                  </w:r>
                </w:p>
              </w:tc>
              <w:tc>
                <w:tcPr>
                  <w:tcW w:w="774" w:type="dxa"/>
                  <w:tcBorders>
                    <w:tl2br w:val="nil"/>
                    <w:tr2bl w:val="nil"/>
                  </w:tcBorders>
                  <w:vAlign w:val="center"/>
                </w:tcPr>
                <w:p w14:paraId="12C323F0">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vAlign w:val="center"/>
                </w:tcPr>
                <w:p w14:paraId="7C5E8F15">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连续</w:t>
                  </w:r>
                </w:p>
              </w:tc>
            </w:tr>
            <w:tr w14:paraId="3A3891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12" w:type="dxa"/>
                  <w:tcBorders>
                    <w:tl2br w:val="nil"/>
                    <w:tr2bl w:val="nil"/>
                  </w:tcBorders>
                  <w:shd w:val="clear" w:color="auto" w:fill="auto"/>
                  <w:vAlign w:val="center"/>
                </w:tcPr>
                <w:p w14:paraId="64CB361A">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5</w:t>
                  </w:r>
                </w:p>
              </w:tc>
              <w:tc>
                <w:tcPr>
                  <w:tcW w:w="1075" w:type="dxa"/>
                  <w:tcBorders>
                    <w:tl2br w:val="nil"/>
                    <w:tr2bl w:val="nil"/>
                  </w:tcBorders>
                  <w:shd w:val="clear" w:color="auto" w:fill="auto"/>
                  <w:vAlign w:val="center"/>
                </w:tcPr>
                <w:p w14:paraId="7B65EB1C">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水洗滚筒筛</w:t>
                  </w:r>
                </w:p>
              </w:tc>
              <w:tc>
                <w:tcPr>
                  <w:tcW w:w="673" w:type="dxa"/>
                  <w:tcBorders>
                    <w:tl2br w:val="nil"/>
                    <w:tr2bl w:val="nil"/>
                  </w:tcBorders>
                  <w:vAlign w:val="center"/>
                </w:tcPr>
                <w:p w14:paraId="33C2B9EF">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128</w:t>
                  </w:r>
                </w:p>
              </w:tc>
              <w:tc>
                <w:tcPr>
                  <w:tcW w:w="853" w:type="dxa"/>
                  <w:tcBorders>
                    <w:tl2br w:val="nil"/>
                    <w:tr2bl w:val="nil"/>
                  </w:tcBorders>
                  <w:vAlign w:val="center"/>
                </w:tcPr>
                <w:p w14:paraId="3CEFE7EF">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102</w:t>
                  </w:r>
                </w:p>
              </w:tc>
              <w:tc>
                <w:tcPr>
                  <w:tcW w:w="777" w:type="dxa"/>
                  <w:tcBorders>
                    <w:tl2br w:val="nil"/>
                    <w:tr2bl w:val="nil"/>
                  </w:tcBorders>
                  <w:vAlign w:val="center"/>
                </w:tcPr>
                <w:p w14:paraId="59D2485E">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1</w:t>
                  </w:r>
                </w:p>
              </w:tc>
              <w:tc>
                <w:tcPr>
                  <w:tcW w:w="1265" w:type="dxa"/>
                  <w:tcBorders>
                    <w:tl2br w:val="nil"/>
                    <w:tr2bl w:val="nil"/>
                  </w:tcBorders>
                  <w:shd w:val="clear" w:color="auto" w:fill="auto"/>
                  <w:vAlign w:val="center"/>
                </w:tcPr>
                <w:p w14:paraId="4425A677">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90</w:t>
                  </w:r>
                </w:p>
              </w:tc>
              <w:tc>
                <w:tcPr>
                  <w:tcW w:w="1046" w:type="dxa"/>
                  <w:vMerge w:val="continue"/>
                  <w:tcBorders>
                    <w:tl2br w:val="nil"/>
                    <w:tr2bl w:val="nil"/>
                  </w:tcBorders>
                  <w:vAlign w:val="center"/>
                </w:tcPr>
                <w:p w14:paraId="64B83B5C">
                  <w:pPr>
                    <w:jc w:val="center"/>
                    <w:rPr>
                      <w:rFonts w:hint="default" w:ascii="Times New Roman" w:hAnsi="Times New Roman" w:cs="Times New Roman" w:eastAsiaTheme="minorEastAsia"/>
                      <w:color w:val="auto"/>
                      <w:kern w:val="2"/>
                      <w:sz w:val="21"/>
                      <w:szCs w:val="24"/>
                      <w:highlight w:val="none"/>
                      <w:lang w:val="en-US" w:eastAsia="zh-CN" w:bidi="ar-SA"/>
                    </w:rPr>
                  </w:pPr>
                </w:p>
              </w:tc>
              <w:tc>
                <w:tcPr>
                  <w:tcW w:w="1199" w:type="dxa"/>
                  <w:tcBorders>
                    <w:tl2br w:val="nil"/>
                    <w:tr2bl w:val="nil"/>
                  </w:tcBorders>
                  <w:vAlign w:val="center"/>
                </w:tcPr>
                <w:p w14:paraId="70FA51A6">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70</w:t>
                  </w:r>
                </w:p>
              </w:tc>
              <w:tc>
                <w:tcPr>
                  <w:tcW w:w="774" w:type="dxa"/>
                  <w:tcBorders>
                    <w:tl2br w:val="nil"/>
                    <w:tr2bl w:val="nil"/>
                  </w:tcBorders>
                  <w:vAlign w:val="center"/>
                </w:tcPr>
                <w:p w14:paraId="37464182">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vAlign w:val="center"/>
                </w:tcPr>
                <w:p w14:paraId="0FD3F29E">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连续</w:t>
                  </w:r>
                </w:p>
              </w:tc>
            </w:tr>
            <w:tr w14:paraId="19183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512" w:type="dxa"/>
                  <w:tcBorders>
                    <w:tl2br w:val="nil"/>
                    <w:tr2bl w:val="nil"/>
                  </w:tcBorders>
                  <w:shd w:val="clear" w:color="auto" w:fill="auto"/>
                  <w:vAlign w:val="center"/>
                </w:tcPr>
                <w:p w14:paraId="39D9E56E">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6</w:t>
                  </w:r>
                </w:p>
              </w:tc>
              <w:tc>
                <w:tcPr>
                  <w:tcW w:w="1075" w:type="dxa"/>
                  <w:tcBorders>
                    <w:tl2br w:val="nil"/>
                    <w:tr2bl w:val="nil"/>
                  </w:tcBorders>
                  <w:shd w:val="clear" w:color="auto" w:fill="auto"/>
                  <w:vAlign w:val="center"/>
                </w:tcPr>
                <w:p w14:paraId="4E51805B">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lang w:val="en-US" w:eastAsia="zh-CN"/>
                    </w:rPr>
                    <w:t>脱水筛</w:t>
                  </w:r>
                </w:p>
              </w:tc>
              <w:tc>
                <w:tcPr>
                  <w:tcW w:w="673" w:type="dxa"/>
                  <w:tcBorders>
                    <w:tl2br w:val="nil"/>
                    <w:tr2bl w:val="nil"/>
                  </w:tcBorders>
                  <w:shd w:val="clear" w:color="auto" w:fill="auto"/>
                  <w:vAlign w:val="center"/>
                </w:tcPr>
                <w:p w14:paraId="4B6F0FB9">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122</w:t>
                  </w:r>
                </w:p>
              </w:tc>
              <w:tc>
                <w:tcPr>
                  <w:tcW w:w="853" w:type="dxa"/>
                  <w:tcBorders>
                    <w:tl2br w:val="nil"/>
                    <w:tr2bl w:val="nil"/>
                  </w:tcBorders>
                  <w:shd w:val="clear" w:color="auto" w:fill="auto"/>
                  <w:vAlign w:val="center"/>
                </w:tcPr>
                <w:p w14:paraId="0183DB19">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108</w:t>
                  </w:r>
                </w:p>
              </w:tc>
              <w:tc>
                <w:tcPr>
                  <w:tcW w:w="777" w:type="dxa"/>
                  <w:tcBorders>
                    <w:tl2br w:val="nil"/>
                    <w:tr2bl w:val="nil"/>
                  </w:tcBorders>
                  <w:shd w:val="clear" w:color="auto" w:fill="auto"/>
                  <w:vAlign w:val="center"/>
                </w:tcPr>
                <w:p w14:paraId="4C0FE609">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Cs w:val="21"/>
                      <w:highlight w:val="none"/>
                      <w:lang w:val="en-US" w:eastAsia="zh-CN"/>
                    </w:rPr>
                    <w:t>1</w:t>
                  </w:r>
                </w:p>
              </w:tc>
              <w:tc>
                <w:tcPr>
                  <w:tcW w:w="1265" w:type="dxa"/>
                  <w:tcBorders>
                    <w:tl2br w:val="nil"/>
                    <w:tr2bl w:val="nil"/>
                  </w:tcBorders>
                  <w:shd w:val="clear" w:color="auto" w:fill="auto"/>
                  <w:vAlign w:val="center"/>
                </w:tcPr>
                <w:p w14:paraId="396D5FED">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80</w:t>
                  </w:r>
                </w:p>
              </w:tc>
              <w:tc>
                <w:tcPr>
                  <w:tcW w:w="1046" w:type="dxa"/>
                  <w:vMerge w:val="continue"/>
                  <w:tcBorders>
                    <w:tl2br w:val="nil"/>
                    <w:tr2bl w:val="nil"/>
                  </w:tcBorders>
                  <w:vAlign w:val="center"/>
                </w:tcPr>
                <w:p w14:paraId="4B5F05C5">
                  <w:pPr>
                    <w:jc w:val="center"/>
                    <w:rPr>
                      <w:rFonts w:hint="default" w:ascii="Times New Roman" w:hAnsi="Times New Roman" w:cs="Times New Roman" w:eastAsiaTheme="minorEastAsia"/>
                      <w:color w:val="auto"/>
                      <w:kern w:val="2"/>
                      <w:sz w:val="21"/>
                      <w:szCs w:val="24"/>
                      <w:highlight w:val="none"/>
                      <w:lang w:val="en-US" w:eastAsia="zh-CN" w:bidi="ar-SA"/>
                    </w:rPr>
                  </w:pPr>
                </w:p>
              </w:tc>
              <w:tc>
                <w:tcPr>
                  <w:tcW w:w="1199" w:type="dxa"/>
                  <w:tcBorders>
                    <w:tl2br w:val="nil"/>
                    <w:tr2bl w:val="nil"/>
                  </w:tcBorders>
                  <w:vAlign w:val="center"/>
                </w:tcPr>
                <w:p w14:paraId="1FBA92F3">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60</w:t>
                  </w:r>
                </w:p>
              </w:tc>
              <w:tc>
                <w:tcPr>
                  <w:tcW w:w="774" w:type="dxa"/>
                  <w:tcBorders>
                    <w:tl2br w:val="nil"/>
                    <w:tr2bl w:val="nil"/>
                  </w:tcBorders>
                  <w:shd w:val="clear" w:color="auto" w:fill="auto"/>
                  <w:vAlign w:val="center"/>
                </w:tcPr>
                <w:p w14:paraId="1AFCA654">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shd w:val="clear" w:color="auto" w:fill="auto"/>
                  <w:vAlign w:val="center"/>
                </w:tcPr>
                <w:p w14:paraId="5812D065">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连续</w:t>
                  </w:r>
                </w:p>
              </w:tc>
            </w:tr>
            <w:tr w14:paraId="67AF47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12" w:type="dxa"/>
                  <w:tcBorders>
                    <w:tl2br w:val="nil"/>
                    <w:tr2bl w:val="nil"/>
                  </w:tcBorders>
                  <w:shd w:val="clear" w:color="auto" w:fill="auto"/>
                  <w:vAlign w:val="center"/>
                </w:tcPr>
                <w:p w14:paraId="3E84995A">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7</w:t>
                  </w:r>
                </w:p>
              </w:tc>
              <w:tc>
                <w:tcPr>
                  <w:tcW w:w="1075" w:type="dxa"/>
                  <w:tcBorders>
                    <w:tl2br w:val="nil"/>
                    <w:tr2bl w:val="nil"/>
                  </w:tcBorders>
                  <w:shd w:val="clear" w:color="auto" w:fill="auto"/>
                  <w:vAlign w:val="center"/>
                </w:tcPr>
                <w:p w14:paraId="6CF63CE2">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lang w:val="en-US" w:eastAsia="zh-CN"/>
                    </w:rPr>
                    <w:t>压滤机</w:t>
                  </w:r>
                </w:p>
              </w:tc>
              <w:tc>
                <w:tcPr>
                  <w:tcW w:w="673" w:type="dxa"/>
                  <w:tcBorders>
                    <w:tl2br w:val="nil"/>
                    <w:tr2bl w:val="nil"/>
                  </w:tcBorders>
                  <w:vAlign w:val="center"/>
                </w:tcPr>
                <w:p w14:paraId="1679A73E">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111</w:t>
                  </w:r>
                </w:p>
              </w:tc>
              <w:tc>
                <w:tcPr>
                  <w:tcW w:w="853" w:type="dxa"/>
                  <w:tcBorders>
                    <w:tl2br w:val="nil"/>
                    <w:tr2bl w:val="nil"/>
                  </w:tcBorders>
                  <w:vAlign w:val="center"/>
                </w:tcPr>
                <w:p w14:paraId="4F1B4CF2">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100</w:t>
                  </w:r>
                </w:p>
              </w:tc>
              <w:tc>
                <w:tcPr>
                  <w:tcW w:w="777" w:type="dxa"/>
                  <w:tcBorders>
                    <w:tl2br w:val="nil"/>
                    <w:tr2bl w:val="nil"/>
                  </w:tcBorders>
                  <w:shd w:val="clear" w:color="auto" w:fill="auto"/>
                  <w:vAlign w:val="center"/>
                </w:tcPr>
                <w:p w14:paraId="683FF4A8">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0.5</w:t>
                  </w:r>
                </w:p>
              </w:tc>
              <w:tc>
                <w:tcPr>
                  <w:tcW w:w="1265" w:type="dxa"/>
                  <w:tcBorders>
                    <w:tl2br w:val="nil"/>
                    <w:tr2bl w:val="nil"/>
                  </w:tcBorders>
                  <w:shd w:val="clear" w:color="auto" w:fill="auto"/>
                  <w:vAlign w:val="center"/>
                </w:tcPr>
                <w:p w14:paraId="1275D7F6">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80</w:t>
                  </w:r>
                </w:p>
              </w:tc>
              <w:tc>
                <w:tcPr>
                  <w:tcW w:w="1046" w:type="dxa"/>
                  <w:vMerge w:val="continue"/>
                  <w:tcBorders>
                    <w:tl2br w:val="nil"/>
                    <w:tr2bl w:val="nil"/>
                  </w:tcBorders>
                  <w:vAlign w:val="center"/>
                </w:tcPr>
                <w:p w14:paraId="25C69DF9">
                  <w:pPr>
                    <w:jc w:val="center"/>
                    <w:rPr>
                      <w:rFonts w:hint="default" w:ascii="Times New Roman" w:hAnsi="Times New Roman" w:cs="Times New Roman" w:eastAsiaTheme="minorEastAsia"/>
                      <w:color w:val="auto"/>
                      <w:kern w:val="2"/>
                      <w:sz w:val="21"/>
                      <w:szCs w:val="24"/>
                      <w:highlight w:val="none"/>
                      <w:lang w:val="en-US" w:eastAsia="zh-CN" w:bidi="ar-SA"/>
                    </w:rPr>
                  </w:pPr>
                </w:p>
              </w:tc>
              <w:tc>
                <w:tcPr>
                  <w:tcW w:w="1199" w:type="dxa"/>
                  <w:tcBorders>
                    <w:tl2br w:val="nil"/>
                    <w:tr2bl w:val="nil"/>
                  </w:tcBorders>
                  <w:shd w:val="clear" w:color="auto" w:fill="auto"/>
                  <w:vAlign w:val="center"/>
                </w:tcPr>
                <w:p w14:paraId="7E5FAD35">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60</w:t>
                  </w:r>
                </w:p>
              </w:tc>
              <w:tc>
                <w:tcPr>
                  <w:tcW w:w="774" w:type="dxa"/>
                  <w:tcBorders>
                    <w:tl2br w:val="nil"/>
                    <w:tr2bl w:val="nil"/>
                  </w:tcBorders>
                  <w:shd w:val="clear" w:color="auto" w:fill="auto"/>
                  <w:vAlign w:val="center"/>
                </w:tcPr>
                <w:p w14:paraId="146BB113">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shd w:val="clear" w:color="auto" w:fill="auto"/>
                  <w:vAlign w:val="center"/>
                </w:tcPr>
                <w:p w14:paraId="0BA667D1">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连续</w:t>
                  </w:r>
                </w:p>
              </w:tc>
            </w:tr>
            <w:tr w14:paraId="1F2D6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512" w:type="dxa"/>
                  <w:tcBorders>
                    <w:tl2br w:val="nil"/>
                    <w:tr2bl w:val="nil"/>
                  </w:tcBorders>
                  <w:shd w:val="clear" w:color="auto" w:fill="auto"/>
                  <w:vAlign w:val="top"/>
                </w:tcPr>
                <w:p w14:paraId="3D2DD1C2">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8</w:t>
                  </w:r>
                </w:p>
              </w:tc>
              <w:tc>
                <w:tcPr>
                  <w:tcW w:w="1075" w:type="dxa"/>
                  <w:tcBorders>
                    <w:tl2br w:val="nil"/>
                    <w:tr2bl w:val="nil"/>
                  </w:tcBorders>
                  <w:shd w:val="clear" w:color="auto" w:fill="auto"/>
                  <w:vAlign w:val="center"/>
                </w:tcPr>
                <w:p w14:paraId="6D8F5588">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水泵</w:t>
                  </w:r>
                </w:p>
              </w:tc>
              <w:tc>
                <w:tcPr>
                  <w:tcW w:w="673" w:type="dxa"/>
                  <w:tcBorders>
                    <w:tl2br w:val="nil"/>
                    <w:tr2bl w:val="nil"/>
                  </w:tcBorders>
                  <w:vAlign w:val="center"/>
                </w:tcPr>
                <w:p w14:paraId="508BA2EF">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106</w:t>
                  </w:r>
                </w:p>
              </w:tc>
              <w:tc>
                <w:tcPr>
                  <w:tcW w:w="853" w:type="dxa"/>
                  <w:tcBorders>
                    <w:tl2br w:val="nil"/>
                    <w:tr2bl w:val="nil"/>
                  </w:tcBorders>
                  <w:vAlign w:val="center"/>
                </w:tcPr>
                <w:p w14:paraId="0234DA9F">
                  <w:pPr>
                    <w:jc w:val="center"/>
                    <w:rPr>
                      <w:rFonts w:hint="default" w:ascii="Times New Roman" w:hAnsi="Times New Roman" w:cs="Times New Roman" w:eastAsiaTheme="minorEastAsia"/>
                      <w:b w:val="0"/>
                      <w:bCs w:val="0"/>
                      <w:color w:val="auto"/>
                      <w:szCs w:val="21"/>
                      <w:highlight w:val="none"/>
                      <w:lang w:val="en-US" w:eastAsia="zh-CN"/>
                    </w:rPr>
                  </w:pPr>
                  <w:r>
                    <w:rPr>
                      <w:rFonts w:hint="eastAsia" w:ascii="Times New Roman" w:hAnsi="Times New Roman" w:cs="Times New Roman" w:eastAsiaTheme="minorEastAsia"/>
                      <w:b w:val="0"/>
                      <w:bCs w:val="0"/>
                      <w:color w:val="auto"/>
                      <w:szCs w:val="21"/>
                      <w:highlight w:val="none"/>
                      <w:lang w:val="en-US" w:eastAsia="zh-CN"/>
                    </w:rPr>
                    <w:t>98</w:t>
                  </w:r>
                </w:p>
              </w:tc>
              <w:tc>
                <w:tcPr>
                  <w:tcW w:w="777" w:type="dxa"/>
                  <w:tcBorders>
                    <w:tl2br w:val="nil"/>
                    <w:tr2bl w:val="nil"/>
                  </w:tcBorders>
                  <w:shd w:val="clear" w:color="auto" w:fill="auto"/>
                  <w:vAlign w:val="center"/>
                </w:tcPr>
                <w:p w14:paraId="1848273D">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0.5</w:t>
                  </w:r>
                </w:p>
              </w:tc>
              <w:tc>
                <w:tcPr>
                  <w:tcW w:w="1265" w:type="dxa"/>
                  <w:tcBorders>
                    <w:tl2br w:val="nil"/>
                    <w:tr2bl w:val="nil"/>
                  </w:tcBorders>
                  <w:shd w:val="clear" w:color="auto" w:fill="auto"/>
                  <w:vAlign w:val="center"/>
                </w:tcPr>
                <w:p w14:paraId="77756F4F">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eastAsiaTheme="minorEastAsia"/>
                      <w:b w:val="0"/>
                      <w:bCs w:val="0"/>
                      <w:color w:val="auto"/>
                      <w:kern w:val="2"/>
                      <w:sz w:val="21"/>
                      <w:szCs w:val="21"/>
                      <w:highlight w:val="none"/>
                      <w:lang w:val="en-US" w:eastAsia="zh-CN" w:bidi="ar-SA"/>
                    </w:rPr>
                    <w:t>75</w:t>
                  </w:r>
                </w:p>
              </w:tc>
              <w:tc>
                <w:tcPr>
                  <w:tcW w:w="1046" w:type="dxa"/>
                  <w:vMerge w:val="continue"/>
                  <w:tcBorders>
                    <w:tl2br w:val="nil"/>
                    <w:tr2bl w:val="nil"/>
                  </w:tcBorders>
                  <w:vAlign w:val="center"/>
                </w:tcPr>
                <w:p w14:paraId="45E1F061">
                  <w:pPr>
                    <w:jc w:val="center"/>
                    <w:rPr>
                      <w:rFonts w:hint="default" w:ascii="Times New Roman" w:hAnsi="Times New Roman" w:cs="Times New Roman" w:eastAsiaTheme="minorEastAsia"/>
                      <w:color w:val="auto"/>
                      <w:kern w:val="2"/>
                      <w:sz w:val="21"/>
                      <w:szCs w:val="24"/>
                      <w:highlight w:val="none"/>
                      <w:lang w:val="en-US" w:eastAsia="zh-CN" w:bidi="ar-SA"/>
                    </w:rPr>
                  </w:pPr>
                </w:p>
              </w:tc>
              <w:tc>
                <w:tcPr>
                  <w:tcW w:w="1199" w:type="dxa"/>
                  <w:tcBorders>
                    <w:tl2br w:val="nil"/>
                    <w:tr2bl w:val="nil"/>
                  </w:tcBorders>
                  <w:shd w:val="clear" w:color="auto" w:fill="auto"/>
                  <w:vAlign w:val="center"/>
                </w:tcPr>
                <w:p w14:paraId="1FEA540C">
                  <w:pPr>
                    <w:jc w:val="center"/>
                    <w:rPr>
                      <w:rFonts w:hint="default" w:ascii="Times New Roman" w:hAnsi="Times New Roman" w:cs="Times New Roman" w:eastAsiaTheme="minorEastAsia"/>
                      <w:b w:val="0"/>
                      <w:bCs w:val="0"/>
                      <w:color w:val="auto"/>
                      <w:szCs w:val="21"/>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55</w:t>
                  </w:r>
                </w:p>
              </w:tc>
              <w:tc>
                <w:tcPr>
                  <w:tcW w:w="774" w:type="dxa"/>
                  <w:tcBorders>
                    <w:tl2br w:val="nil"/>
                    <w:tr2bl w:val="nil"/>
                  </w:tcBorders>
                  <w:shd w:val="clear" w:color="auto" w:fill="auto"/>
                  <w:vAlign w:val="center"/>
                </w:tcPr>
                <w:p w14:paraId="05CB679B">
                  <w:pPr>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Cs w:val="21"/>
                      <w:highlight w:val="none"/>
                      <w:lang w:val="en-US" w:eastAsia="zh-CN"/>
                    </w:rPr>
                    <w:t>昼间</w:t>
                  </w:r>
                </w:p>
              </w:tc>
              <w:tc>
                <w:tcPr>
                  <w:tcW w:w="741" w:type="dxa"/>
                  <w:tcBorders>
                    <w:tl2br w:val="nil"/>
                    <w:tr2bl w:val="nil"/>
                  </w:tcBorders>
                  <w:shd w:val="clear" w:color="auto" w:fill="auto"/>
                  <w:vAlign w:val="center"/>
                </w:tcPr>
                <w:p w14:paraId="2D1D8FA7">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连续</w:t>
                  </w:r>
                </w:p>
              </w:tc>
            </w:tr>
          </w:tbl>
          <w:p w14:paraId="06A90831">
            <w:pPr>
              <w:adjustRightInd w:val="0"/>
              <w:snapToGrid w:val="0"/>
              <w:spacing w:line="360" w:lineRule="auto"/>
              <w:ind w:left="0" w:leftChars="0"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注：</w:t>
            </w:r>
            <w:r>
              <w:rPr>
                <w:rFonts w:hint="default"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表中坐标以</w:t>
            </w:r>
            <w:r>
              <w:rPr>
                <w:rFonts w:hint="default" w:ascii="Times New Roman" w:hAnsi="Times New Roman" w:eastAsia="宋体" w:cs="Times New Roman"/>
                <w:b/>
                <w:bCs/>
                <w:color w:val="auto"/>
                <w:sz w:val="21"/>
                <w:szCs w:val="21"/>
                <w:highlight w:val="none"/>
                <w:lang w:val="en-US" w:eastAsia="zh-CN"/>
              </w:rPr>
              <w:t>厂界西角</w:t>
            </w:r>
            <w:r>
              <w:rPr>
                <w:rFonts w:hint="default" w:ascii="Times New Roman" w:hAnsi="Times New Roman" w:eastAsia="宋体" w:cs="Times New Roman"/>
                <w:b/>
                <w:bCs/>
                <w:color w:val="auto"/>
                <w:sz w:val="21"/>
                <w:szCs w:val="21"/>
                <w:highlight w:val="none"/>
              </w:rPr>
              <w:t>中心为坐标原点，正东向为X轴正方向，正北向为Y轴正方向。</w:t>
            </w:r>
          </w:p>
          <w:p w14:paraId="372C97BD">
            <w:pPr>
              <w:spacing w:line="360" w:lineRule="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2.本项目噪声源强来源于设备厂家提供的设备噪声资料和《环境噪声与振动控制工程技术导则》（HJ2034—2013）附录A表A.1常见环境噪声污染源及其声功率级一览表。</w:t>
            </w:r>
          </w:p>
          <w:p w14:paraId="4ED96260">
            <w:pPr>
              <w:widowControl/>
              <w:tabs>
                <w:tab w:val="left" w:pos="1057"/>
                <w:tab w:val="left" w:pos="2809"/>
                <w:tab w:val="center" w:pos="4153"/>
                <w:tab w:val="left" w:pos="6937"/>
              </w:tabs>
              <w:jc w:val="center"/>
              <w:rPr>
                <w:rFonts w:hint="default" w:ascii="Times New Roman" w:hAnsi="Times New Roman" w:cs="Times New Roman" w:eastAsiaTheme="minorEastAsia"/>
                <w:b/>
                <w:bCs/>
                <w:color w:val="auto"/>
                <w:kern w:val="0"/>
                <w:sz w:val="24"/>
                <w:highlight w:val="none"/>
              </w:rPr>
            </w:pPr>
            <w:r>
              <w:rPr>
                <w:rFonts w:hint="default" w:ascii="Times New Roman" w:hAnsi="Times New Roman" w:cs="Times New Roman" w:eastAsiaTheme="minorEastAsia"/>
                <w:b/>
                <w:bCs/>
                <w:color w:val="auto"/>
                <w:kern w:val="0"/>
                <w:sz w:val="24"/>
                <w:highlight w:val="none"/>
              </w:rPr>
              <w:t>表4-</w:t>
            </w:r>
            <w:r>
              <w:rPr>
                <w:rFonts w:hint="eastAsia" w:ascii="Times New Roman" w:hAnsi="Times New Roman" w:cs="Times New Roman" w:eastAsiaTheme="minorEastAsia"/>
                <w:b/>
                <w:bCs/>
                <w:color w:val="auto"/>
                <w:kern w:val="0"/>
                <w:sz w:val="24"/>
                <w:highlight w:val="none"/>
                <w:lang w:val="en-US" w:eastAsia="zh-CN"/>
              </w:rPr>
              <w:t>6</w:t>
            </w:r>
            <w:r>
              <w:rPr>
                <w:rFonts w:hint="default" w:ascii="Times New Roman" w:hAnsi="Times New Roman" w:cs="Times New Roman" w:eastAsiaTheme="minorEastAsia"/>
                <w:b/>
                <w:bCs/>
                <w:color w:val="auto"/>
                <w:kern w:val="0"/>
                <w:sz w:val="24"/>
                <w:highlight w:val="none"/>
              </w:rPr>
              <w:t xml:space="preserve">  </w:t>
            </w:r>
            <w:r>
              <w:rPr>
                <w:rFonts w:hint="eastAsia" w:ascii="Times New Roman" w:hAnsi="Times New Roman" w:cs="Times New Roman" w:eastAsiaTheme="minorEastAsia"/>
                <w:b/>
                <w:bCs/>
                <w:color w:val="auto"/>
                <w:kern w:val="0"/>
                <w:sz w:val="24"/>
                <w:highlight w:val="none"/>
              </w:rPr>
              <w:t>主要</w:t>
            </w:r>
            <w:r>
              <w:rPr>
                <w:rFonts w:hint="default" w:ascii="Times New Roman" w:hAnsi="Times New Roman" w:cs="Times New Roman" w:eastAsiaTheme="minorEastAsia"/>
                <w:b/>
                <w:bCs/>
                <w:color w:val="auto"/>
                <w:kern w:val="0"/>
                <w:sz w:val="24"/>
                <w:highlight w:val="none"/>
              </w:rPr>
              <w:t>噪声源强一览表</w:t>
            </w:r>
            <w:r>
              <w:rPr>
                <w:rFonts w:hint="eastAsia" w:ascii="Times New Roman" w:hAnsi="Times New Roman" w:cs="Times New Roman" w:eastAsiaTheme="minorEastAsia"/>
                <w:b/>
                <w:bCs/>
                <w:color w:val="auto"/>
                <w:kern w:val="0"/>
                <w:sz w:val="24"/>
                <w:highlight w:val="none"/>
              </w:rPr>
              <w:t>（室外</w:t>
            </w:r>
            <w:r>
              <w:rPr>
                <w:rFonts w:hint="eastAsia" w:ascii="Times New Roman" w:hAnsi="Times New Roman" w:cs="Times New Roman" w:eastAsiaTheme="minorEastAsia"/>
                <w:b/>
                <w:bCs/>
                <w:color w:val="auto"/>
                <w:kern w:val="0"/>
                <w:sz w:val="24"/>
                <w:highlight w:val="none"/>
                <w:lang w:val="en-US" w:eastAsia="zh-CN"/>
              </w:rPr>
              <w:t>噪</w:t>
            </w:r>
            <w:r>
              <w:rPr>
                <w:rFonts w:hint="eastAsia" w:ascii="Times New Roman" w:hAnsi="Times New Roman" w:cs="Times New Roman" w:eastAsiaTheme="minorEastAsia"/>
                <w:b/>
                <w:bCs/>
                <w:color w:val="auto"/>
                <w:kern w:val="0"/>
                <w:sz w:val="24"/>
                <w:highlight w:val="none"/>
              </w:rPr>
              <w:t>声源）</w:t>
            </w:r>
          </w:p>
          <w:tbl>
            <w:tblPr>
              <w:tblStyle w:val="25"/>
              <w:tblW w:w="505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334"/>
              <w:gridCol w:w="2001"/>
              <w:gridCol w:w="1482"/>
              <w:gridCol w:w="2115"/>
              <w:gridCol w:w="1323"/>
            </w:tblGrid>
            <w:tr w14:paraId="518B2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455" w:type="pct"/>
                  <w:vMerge w:val="restart"/>
                  <w:tcBorders>
                    <w:tl2br w:val="nil"/>
                    <w:tr2bl w:val="nil"/>
                  </w:tcBorders>
                  <w:shd w:val="clear" w:color="auto" w:fill="auto"/>
                  <w:noWrap/>
                  <w:vAlign w:val="center"/>
                </w:tcPr>
                <w:p w14:paraId="7653E88E">
                  <w:pPr>
                    <w:widowControl/>
                    <w:jc w:val="center"/>
                    <w:rPr>
                      <w:b/>
                      <w:bCs/>
                      <w:color w:val="auto"/>
                      <w:kern w:val="0"/>
                      <w:szCs w:val="21"/>
                    </w:rPr>
                  </w:pPr>
                  <w:r>
                    <w:rPr>
                      <w:b/>
                      <w:bCs/>
                      <w:color w:val="auto"/>
                      <w:kern w:val="0"/>
                      <w:szCs w:val="21"/>
                    </w:rPr>
                    <w:t>序号</w:t>
                  </w:r>
                </w:p>
              </w:tc>
              <w:tc>
                <w:tcPr>
                  <w:tcW w:w="734" w:type="pct"/>
                  <w:vMerge w:val="restart"/>
                  <w:tcBorders>
                    <w:tl2br w:val="nil"/>
                    <w:tr2bl w:val="nil"/>
                  </w:tcBorders>
                  <w:shd w:val="clear" w:color="auto" w:fill="auto"/>
                  <w:noWrap/>
                  <w:vAlign w:val="center"/>
                </w:tcPr>
                <w:p w14:paraId="1C29DE70">
                  <w:pPr>
                    <w:widowControl/>
                    <w:jc w:val="center"/>
                    <w:rPr>
                      <w:b/>
                      <w:bCs/>
                      <w:color w:val="auto"/>
                      <w:kern w:val="0"/>
                      <w:szCs w:val="21"/>
                    </w:rPr>
                  </w:pPr>
                  <w:r>
                    <w:rPr>
                      <w:b/>
                      <w:bCs/>
                      <w:color w:val="auto"/>
                      <w:kern w:val="0"/>
                      <w:szCs w:val="21"/>
                    </w:rPr>
                    <w:t>声源名称</w:t>
                  </w:r>
                </w:p>
              </w:tc>
              <w:tc>
                <w:tcPr>
                  <w:tcW w:w="1101" w:type="pct"/>
                  <w:tcBorders>
                    <w:tl2br w:val="nil"/>
                    <w:tr2bl w:val="nil"/>
                  </w:tcBorders>
                  <w:shd w:val="clear" w:color="auto" w:fill="auto"/>
                  <w:noWrap/>
                  <w:vAlign w:val="center"/>
                </w:tcPr>
                <w:p w14:paraId="2BD554F5">
                  <w:pPr>
                    <w:widowControl/>
                    <w:jc w:val="center"/>
                    <w:rPr>
                      <w:b/>
                      <w:bCs/>
                      <w:color w:val="auto"/>
                      <w:kern w:val="0"/>
                      <w:szCs w:val="21"/>
                    </w:rPr>
                  </w:pPr>
                  <w:r>
                    <w:rPr>
                      <w:b/>
                      <w:bCs/>
                      <w:color w:val="auto"/>
                      <w:kern w:val="0"/>
                      <w:szCs w:val="21"/>
                    </w:rPr>
                    <w:t>空间相对位置/m</w:t>
                  </w:r>
                </w:p>
              </w:tc>
              <w:tc>
                <w:tcPr>
                  <w:tcW w:w="815" w:type="pct"/>
                  <w:tcBorders>
                    <w:tl2br w:val="nil"/>
                    <w:tr2bl w:val="nil"/>
                  </w:tcBorders>
                  <w:shd w:val="clear" w:color="auto" w:fill="auto"/>
                  <w:noWrap/>
                  <w:vAlign w:val="center"/>
                </w:tcPr>
                <w:p w14:paraId="31B149B9">
                  <w:pPr>
                    <w:widowControl/>
                    <w:jc w:val="center"/>
                    <w:rPr>
                      <w:b/>
                      <w:bCs/>
                      <w:color w:val="auto"/>
                      <w:kern w:val="0"/>
                      <w:szCs w:val="21"/>
                    </w:rPr>
                  </w:pPr>
                  <w:r>
                    <w:rPr>
                      <w:b/>
                      <w:bCs/>
                      <w:color w:val="auto"/>
                      <w:kern w:val="0"/>
                      <w:szCs w:val="21"/>
                    </w:rPr>
                    <w:t>声源源强</w:t>
                  </w:r>
                </w:p>
              </w:tc>
              <w:tc>
                <w:tcPr>
                  <w:tcW w:w="1164" w:type="pct"/>
                  <w:vMerge w:val="restart"/>
                  <w:tcBorders>
                    <w:tl2br w:val="nil"/>
                    <w:tr2bl w:val="nil"/>
                  </w:tcBorders>
                  <w:shd w:val="clear" w:color="auto" w:fill="auto"/>
                  <w:noWrap/>
                  <w:vAlign w:val="center"/>
                </w:tcPr>
                <w:p w14:paraId="38E15135">
                  <w:pPr>
                    <w:widowControl/>
                    <w:jc w:val="center"/>
                    <w:rPr>
                      <w:b/>
                      <w:bCs/>
                      <w:color w:val="auto"/>
                      <w:kern w:val="0"/>
                      <w:szCs w:val="21"/>
                    </w:rPr>
                  </w:pPr>
                  <w:r>
                    <w:rPr>
                      <w:b/>
                      <w:bCs/>
                      <w:color w:val="auto"/>
                      <w:kern w:val="0"/>
                      <w:szCs w:val="21"/>
                    </w:rPr>
                    <w:t>声源控制措施</w:t>
                  </w:r>
                </w:p>
              </w:tc>
              <w:tc>
                <w:tcPr>
                  <w:tcW w:w="728" w:type="pct"/>
                  <w:vMerge w:val="restart"/>
                  <w:tcBorders>
                    <w:tl2br w:val="nil"/>
                    <w:tr2bl w:val="nil"/>
                  </w:tcBorders>
                  <w:shd w:val="clear" w:color="auto" w:fill="auto"/>
                  <w:noWrap/>
                  <w:vAlign w:val="center"/>
                </w:tcPr>
                <w:p w14:paraId="040D74C0">
                  <w:pPr>
                    <w:widowControl/>
                    <w:jc w:val="center"/>
                    <w:rPr>
                      <w:b/>
                      <w:bCs/>
                      <w:color w:val="auto"/>
                      <w:kern w:val="0"/>
                      <w:szCs w:val="21"/>
                    </w:rPr>
                  </w:pPr>
                  <w:r>
                    <w:rPr>
                      <w:b/>
                      <w:bCs/>
                      <w:color w:val="auto"/>
                      <w:kern w:val="0"/>
                      <w:szCs w:val="21"/>
                    </w:rPr>
                    <w:t>运行时段</w:t>
                  </w:r>
                </w:p>
              </w:tc>
            </w:tr>
            <w:tr w14:paraId="3681CD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5" w:type="pct"/>
                  <w:vMerge w:val="continue"/>
                  <w:tcBorders>
                    <w:tl2br w:val="nil"/>
                    <w:tr2bl w:val="nil"/>
                  </w:tcBorders>
                  <w:vAlign w:val="center"/>
                </w:tcPr>
                <w:p w14:paraId="1F5B4FFF">
                  <w:pPr>
                    <w:widowControl/>
                    <w:jc w:val="center"/>
                    <w:rPr>
                      <w:color w:val="auto"/>
                      <w:kern w:val="0"/>
                      <w:szCs w:val="21"/>
                    </w:rPr>
                  </w:pPr>
                </w:p>
              </w:tc>
              <w:tc>
                <w:tcPr>
                  <w:tcW w:w="734" w:type="pct"/>
                  <w:vMerge w:val="continue"/>
                  <w:tcBorders>
                    <w:tl2br w:val="nil"/>
                    <w:tr2bl w:val="nil"/>
                  </w:tcBorders>
                  <w:vAlign w:val="center"/>
                </w:tcPr>
                <w:p w14:paraId="66664325">
                  <w:pPr>
                    <w:widowControl/>
                    <w:jc w:val="center"/>
                    <w:rPr>
                      <w:color w:val="auto"/>
                      <w:kern w:val="0"/>
                      <w:szCs w:val="21"/>
                    </w:rPr>
                  </w:pPr>
                </w:p>
              </w:tc>
              <w:tc>
                <w:tcPr>
                  <w:tcW w:w="1101" w:type="pct"/>
                  <w:tcBorders>
                    <w:tl2br w:val="nil"/>
                    <w:tr2bl w:val="nil"/>
                  </w:tcBorders>
                  <w:shd w:val="clear" w:color="auto" w:fill="auto"/>
                  <w:noWrap/>
                  <w:vAlign w:val="center"/>
                </w:tcPr>
                <w:p w14:paraId="09D1BF55">
                  <w:pPr>
                    <w:widowControl/>
                    <w:jc w:val="center"/>
                    <w:rPr>
                      <w:b/>
                      <w:bCs/>
                      <w:color w:val="auto"/>
                      <w:kern w:val="0"/>
                      <w:szCs w:val="21"/>
                    </w:rPr>
                  </w:pPr>
                  <w:r>
                    <w:rPr>
                      <w:b/>
                      <w:bCs/>
                      <w:color w:val="auto"/>
                      <w:kern w:val="0"/>
                      <w:szCs w:val="21"/>
                    </w:rPr>
                    <w:t>{X,Y,Z}</w:t>
                  </w:r>
                </w:p>
              </w:tc>
              <w:tc>
                <w:tcPr>
                  <w:tcW w:w="815" w:type="pct"/>
                  <w:tcBorders>
                    <w:tl2br w:val="nil"/>
                    <w:tr2bl w:val="nil"/>
                  </w:tcBorders>
                  <w:shd w:val="clear" w:color="auto" w:fill="auto"/>
                  <w:noWrap/>
                  <w:vAlign w:val="center"/>
                </w:tcPr>
                <w:p w14:paraId="4435491B">
                  <w:pPr>
                    <w:widowControl/>
                    <w:jc w:val="center"/>
                    <w:rPr>
                      <w:b/>
                      <w:bCs/>
                      <w:color w:val="auto"/>
                      <w:kern w:val="0"/>
                      <w:szCs w:val="21"/>
                    </w:rPr>
                  </w:pPr>
                  <w:r>
                    <w:rPr>
                      <w:b/>
                      <w:bCs/>
                      <w:color w:val="auto"/>
                      <w:kern w:val="0"/>
                      <w:szCs w:val="21"/>
                    </w:rPr>
                    <w:t>声功率级/dB(A)</w:t>
                  </w:r>
                </w:p>
              </w:tc>
              <w:tc>
                <w:tcPr>
                  <w:tcW w:w="1164" w:type="pct"/>
                  <w:vMerge w:val="continue"/>
                  <w:tcBorders>
                    <w:tl2br w:val="nil"/>
                    <w:tr2bl w:val="nil"/>
                  </w:tcBorders>
                  <w:vAlign w:val="center"/>
                </w:tcPr>
                <w:p w14:paraId="7BD28634">
                  <w:pPr>
                    <w:widowControl/>
                    <w:jc w:val="center"/>
                    <w:rPr>
                      <w:color w:val="auto"/>
                      <w:kern w:val="0"/>
                      <w:szCs w:val="21"/>
                    </w:rPr>
                  </w:pPr>
                </w:p>
              </w:tc>
              <w:tc>
                <w:tcPr>
                  <w:tcW w:w="728" w:type="pct"/>
                  <w:vMerge w:val="continue"/>
                  <w:tcBorders>
                    <w:tl2br w:val="nil"/>
                    <w:tr2bl w:val="nil"/>
                  </w:tcBorders>
                  <w:vAlign w:val="center"/>
                </w:tcPr>
                <w:p w14:paraId="646DA205">
                  <w:pPr>
                    <w:widowControl/>
                    <w:jc w:val="center"/>
                    <w:rPr>
                      <w:color w:val="auto"/>
                      <w:kern w:val="0"/>
                      <w:szCs w:val="21"/>
                    </w:rPr>
                  </w:pPr>
                </w:p>
              </w:tc>
            </w:tr>
            <w:tr w14:paraId="2F65C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5" w:type="pct"/>
                  <w:tcBorders>
                    <w:tl2br w:val="nil"/>
                    <w:tr2bl w:val="nil"/>
                  </w:tcBorders>
                  <w:shd w:val="clear" w:color="auto" w:fill="auto"/>
                  <w:noWrap/>
                  <w:vAlign w:val="center"/>
                </w:tcPr>
                <w:p w14:paraId="0E25E68B">
                  <w:pPr>
                    <w:widowControl/>
                    <w:jc w:val="center"/>
                    <w:rPr>
                      <w:rFonts w:hint="default"/>
                      <w:color w:val="auto"/>
                      <w:kern w:val="0"/>
                      <w:szCs w:val="21"/>
                      <w:lang w:val="en-US" w:eastAsia="zh-CN"/>
                    </w:rPr>
                  </w:pPr>
                  <w:r>
                    <w:rPr>
                      <w:rFonts w:hint="eastAsia"/>
                      <w:color w:val="auto"/>
                      <w:kern w:val="0"/>
                      <w:szCs w:val="21"/>
                      <w:lang w:val="en-US" w:eastAsia="zh-CN"/>
                    </w:rPr>
                    <w:t>1</w:t>
                  </w:r>
                </w:p>
              </w:tc>
              <w:tc>
                <w:tcPr>
                  <w:tcW w:w="734" w:type="pct"/>
                  <w:tcBorders>
                    <w:tl2br w:val="nil"/>
                    <w:tr2bl w:val="nil"/>
                  </w:tcBorders>
                  <w:shd w:val="clear" w:color="auto" w:fill="auto"/>
                  <w:noWrap/>
                  <w:vAlign w:val="center"/>
                </w:tcPr>
                <w:p w14:paraId="10D620F0">
                  <w:pPr>
                    <w:widowControl/>
                    <w:jc w:val="center"/>
                    <w:rPr>
                      <w:rFonts w:hint="default"/>
                      <w:color w:val="auto"/>
                      <w:kern w:val="0"/>
                      <w:szCs w:val="21"/>
                      <w:lang w:val="en-US" w:eastAsia="zh-CN"/>
                    </w:rPr>
                  </w:pPr>
                  <w:r>
                    <w:rPr>
                      <w:rFonts w:hint="eastAsia"/>
                      <w:color w:val="auto"/>
                      <w:kern w:val="0"/>
                      <w:szCs w:val="21"/>
                      <w:lang w:val="en-US" w:eastAsia="zh-CN"/>
                    </w:rPr>
                    <w:t>风机1</w:t>
                  </w:r>
                </w:p>
              </w:tc>
              <w:tc>
                <w:tcPr>
                  <w:tcW w:w="1101" w:type="pct"/>
                  <w:tcBorders>
                    <w:tl2br w:val="nil"/>
                    <w:tr2bl w:val="nil"/>
                  </w:tcBorders>
                  <w:shd w:val="clear" w:color="auto" w:fill="auto"/>
                  <w:noWrap/>
                  <w:vAlign w:val="center"/>
                </w:tcPr>
                <w:p w14:paraId="13DCA948">
                  <w:pPr>
                    <w:widowControl/>
                    <w:jc w:val="center"/>
                    <w:rPr>
                      <w:color w:val="auto"/>
                      <w:kern w:val="0"/>
                      <w:szCs w:val="21"/>
                    </w:rPr>
                  </w:pPr>
                  <w:r>
                    <w:rPr>
                      <w:color w:val="auto"/>
                      <w:kern w:val="0"/>
                      <w:szCs w:val="21"/>
                    </w:rPr>
                    <w:t>{</w:t>
                  </w:r>
                  <w:r>
                    <w:rPr>
                      <w:rFonts w:hint="eastAsia"/>
                      <w:color w:val="auto"/>
                      <w:kern w:val="0"/>
                      <w:szCs w:val="21"/>
                      <w:lang w:val="en-US" w:eastAsia="zh-CN"/>
                    </w:rPr>
                    <w:t>49</w:t>
                  </w:r>
                  <w:r>
                    <w:rPr>
                      <w:color w:val="auto"/>
                      <w:kern w:val="0"/>
                      <w:szCs w:val="21"/>
                    </w:rPr>
                    <w:t>,</w:t>
                  </w:r>
                  <w:r>
                    <w:rPr>
                      <w:rFonts w:hint="eastAsia"/>
                      <w:color w:val="auto"/>
                      <w:kern w:val="0"/>
                      <w:szCs w:val="21"/>
                      <w:lang w:val="en-US" w:eastAsia="zh-CN"/>
                    </w:rPr>
                    <w:t>195</w:t>
                  </w:r>
                  <w:r>
                    <w:rPr>
                      <w:color w:val="auto"/>
                      <w:kern w:val="0"/>
                      <w:szCs w:val="21"/>
                    </w:rPr>
                    <w:t>,</w:t>
                  </w:r>
                  <w:r>
                    <w:rPr>
                      <w:rFonts w:hint="eastAsia"/>
                      <w:color w:val="auto"/>
                      <w:kern w:val="0"/>
                      <w:szCs w:val="21"/>
                      <w:lang w:val="en-US" w:eastAsia="zh-CN"/>
                    </w:rPr>
                    <w:t>1</w:t>
                  </w:r>
                  <w:r>
                    <w:rPr>
                      <w:color w:val="auto"/>
                      <w:kern w:val="0"/>
                      <w:szCs w:val="21"/>
                    </w:rPr>
                    <w:t>}</w:t>
                  </w:r>
                </w:p>
              </w:tc>
              <w:tc>
                <w:tcPr>
                  <w:tcW w:w="815" w:type="pct"/>
                  <w:tcBorders>
                    <w:tl2br w:val="nil"/>
                    <w:tr2bl w:val="nil"/>
                  </w:tcBorders>
                  <w:shd w:val="clear" w:color="auto" w:fill="auto"/>
                  <w:noWrap/>
                  <w:vAlign w:val="center"/>
                </w:tcPr>
                <w:p w14:paraId="29DA5A0E">
                  <w:pPr>
                    <w:widowControl/>
                    <w:jc w:val="center"/>
                    <w:rPr>
                      <w:rFonts w:hint="default"/>
                      <w:color w:val="auto"/>
                      <w:kern w:val="0"/>
                      <w:szCs w:val="21"/>
                      <w:lang w:val="en-US" w:eastAsia="zh-CN"/>
                    </w:rPr>
                  </w:pPr>
                  <w:r>
                    <w:rPr>
                      <w:rFonts w:hint="eastAsia"/>
                      <w:color w:val="auto"/>
                      <w:kern w:val="0"/>
                      <w:szCs w:val="21"/>
                      <w:lang w:val="en-US" w:eastAsia="zh-CN"/>
                    </w:rPr>
                    <w:t>85</w:t>
                  </w:r>
                </w:p>
              </w:tc>
              <w:tc>
                <w:tcPr>
                  <w:tcW w:w="1164" w:type="pct"/>
                  <w:tcBorders>
                    <w:tl2br w:val="nil"/>
                    <w:tr2bl w:val="nil"/>
                  </w:tcBorders>
                  <w:shd w:val="clear" w:color="auto" w:fill="auto"/>
                  <w:noWrap/>
                  <w:vAlign w:val="center"/>
                </w:tcPr>
                <w:p w14:paraId="504983EF">
                  <w:pPr>
                    <w:widowControl/>
                    <w:jc w:val="center"/>
                    <w:rPr>
                      <w:rFonts w:hint="default"/>
                      <w:color w:val="auto"/>
                      <w:kern w:val="0"/>
                      <w:szCs w:val="21"/>
                      <w:lang w:val="en-US" w:eastAsia="zh-CN"/>
                    </w:rPr>
                  </w:pPr>
                  <w:r>
                    <w:rPr>
                      <w:rFonts w:hint="eastAsia"/>
                      <w:color w:val="auto"/>
                      <w:kern w:val="0"/>
                      <w:szCs w:val="21"/>
                      <w:lang w:val="en-US" w:eastAsia="zh-CN"/>
                    </w:rPr>
                    <w:t>隔声房、消声器</w:t>
                  </w:r>
                </w:p>
              </w:tc>
              <w:tc>
                <w:tcPr>
                  <w:tcW w:w="728" w:type="pct"/>
                  <w:tcBorders>
                    <w:tl2br w:val="nil"/>
                    <w:tr2bl w:val="nil"/>
                  </w:tcBorders>
                  <w:shd w:val="clear" w:color="auto" w:fill="auto"/>
                  <w:noWrap/>
                  <w:vAlign w:val="center"/>
                </w:tcPr>
                <w:p w14:paraId="109C61A1">
                  <w:pPr>
                    <w:widowControl/>
                    <w:jc w:val="center"/>
                    <w:rPr>
                      <w:color w:val="auto"/>
                      <w:kern w:val="0"/>
                      <w:szCs w:val="21"/>
                    </w:rPr>
                  </w:pPr>
                  <w:r>
                    <w:rPr>
                      <w:color w:val="auto"/>
                      <w:kern w:val="0"/>
                      <w:szCs w:val="21"/>
                    </w:rPr>
                    <w:t>昼间</w:t>
                  </w:r>
                </w:p>
              </w:tc>
            </w:tr>
          </w:tbl>
          <w:p w14:paraId="3CB09DB7">
            <w:pPr>
              <w:adjustRightInd w:val="0"/>
              <w:snapToGrid w:val="0"/>
              <w:spacing w:line="360" w:lineRule="auto"/>
              <w:ind w:left="0" w:leftChars="0"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注：</w:t>
            </w:r>
            <w:r>
              <w:rPr>
                <w:rFonts w:hint="default"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表中坐标以</w:t>
            </w:r>
            <w:r>
              <w:rPr>
                <w:rFonts w:hint="default" w:ascii="Times New Roman" w:hAnsi="Times New Roman" w:eastAsia="宋体" w:cs="Times New Roman"/>
                <w:b/>
                <w:bCs/>
                <w:color w:val="auto"/>
                <w:sz w:val="21"/>
                <w:szCs w:val="21"/>
                <w:highlight w:val="none"/>
                <w:lang w:val="en-US" w:eastAsia="zh-CN"/>
              </w:rPr>
              <w:t>厂界西角</w:t>
            </w:r>
            <w:r>
              <w:rPr>
                <w:rFonts w:hint="default" w:ascii="Times New Roman" w:hAnsi="Times New Roman" w:eastAsia="宋体" w:cs="Times New Roman"/>
                <w:b/>
                <w:bCs/>
                <w:color w:val="auto"/>
                <w:sz w:val="21"/>
                <w:szCs w:val="21"/>
                <w:highlight w:val="none"/>
              </w:rPr>
              <w:t>中心为坐标原点，正东向为X轴正方向，正北向为Y轴正方向。</w:t>
            </w:r>
          </w:p>
          <w:p w14:paraId="0799EC18">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szCs w:val="28"/>
                <w:highlight w:val="none"/>
              </w:rPr>
              <w:t>（2）</w:t>
            </w:r>
            <w:r>
              <w:rPr>
                <w:rFonts w:hint="default" w:ascii="Times New Roman" w:hAnsi="Times New Roman" w:cs="Times New Roman" w:eastAsiaTheme="minorEastAsia"/>
                <w:b/>
                <w:bCs/>
                <w:color w:val="auto"/>
                <w:sz w:val="24"/>
                <w:highlight w:val="none"/>
              </w:rPr>
              <w:t>达标情况分析</w:t>
            </w:r>
          </w:p>
          <w:p w14:paraId="78DABD42">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w:t>
            </w:r>
            <w:r>
              <w:rPr>
                <w:rFonts w:hint="eastAsia" w:ascii="Times New Roman" w:hAnsi="Times New Roman" w:cs="Times New Roman" w:eastAsiaTheme="minorEastAsia"/>
                <w:color w:val="auto"/>
                <w:sz w:val="24"/>
                <w:highlight w:val="none"/>
                <w:lang w:eastAsia="zh-CN"/>
              </w:rPr>
              <w:t>. 预测</w:t>
            </w:r>
            <w:r>
              <w:rPr>
                <w:rFonts w:hint="default" w:ascii="Times New Roman" w:hAnsi="Times New Roman" w:cs="Times New Roman" w:eastAsiaTheme="minorEastAsia"/>
                <w:color w:val="auto"/>
                <w:sz w:val="24"/>
                <w:highlight w:val="none"/>
              </w:rPr>
              <w:t>模式</w:t>
            </w:r>
          </w:p>
          <w:p w14:paraId="393CD8FE">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根据《环境影响评价技术导则</w:t>
            </w:r>
            <w:r>
              <w:rPr>
                <w:rFonts w:hint="default" w:ascii="Times New Roman" w:hAnsi="Times New Roman" w:eastAsia="宋体"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声环境》</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HJ2.4-2021</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的要求，采用如下模式：</w:t>
            </w:r>
          </w:p>
          <w:p w14:paraId="2C3DB660">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①室内声源</w:t>
            </w:r>
          </w:p>
          <w:p w14:paraId="70755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首先，设靠近开口处（或窗户）室内、室外某倍频带的声压级或A声级分别为Lp</w:t>
            </w:r>
            <w:r>
              <w:rPr>
                <w:rFonts w:hint="default" w:ascii="Times New Roman" w:hAnsi="Times New Roman" w:eastAsia="宋体" w:cs="Times New Roman"/>
                <w:b w:val="0"/>
                <w:bCs w:val="0"/>
                <w:color w:val="auto"/>
                <w:kern w:val="0"/>
                <w:sz w:val="24"/>
                <w:szCs w:val="24"/>
                <w:highlight w:val="none"/>
                <w:vertAlign w:val="subscript"/>
                <w:lang w:val="en-US" w:eastAsia="zh-CN" w:bidi="ar"/>
              </w:rPr>
              <w:t>1</w:t>
            </w:r>
            <w:r>
              <w:rPr>
                <w:rFonts w:hint="default" w:ascii="Times New Roman" w:hAnsi="Times New Roman" w:eastAsia="宋体" w:cs="Times New Roman"/>
                <w:b w:val="0"/>
                <w:bCs w:val="0"/>
                <w:color w:val="auto"/>
                <w:kern w:val="0"/>
                <w:sz w:val="24"/>
                <w:szCs w:val="24"/>
                <w:highlight w:val="none"/>
                <w:vertAlign w:val="baseline"/>
                <w:lang w:val="en-US" w:eastAsia="zh-CN" w:bidi="ar"/>
              </w:rPr>
              <w:t>和Lp</w:t>
            </w:r>
            <w:r>
              <w:rPr>
                <w:rFonts w:hint="default" w:ascii="Times New Roman" w:hAnsi="Times New Roman" w:eastAsia="宋体" w:cs="Times New Roman"/>
                <w:b w:val="0"/>
                <w:bCs w:val="0"/>
                <w:color w:val="auto"/>
                <w:kern w:val="0"/>
                <w:sz w:val="24"/>
                <w:szCs w:val="24"/>
                <w:highlight w:val="none"/>
                <w:vertAlign w:val="subscript"/>
                <w:lang w:val="en-US" w:eastAsia="zh-CN" w:bidi="ar"/>
              </w:rPr>
              <w:t>2</w:t>
            </w:r>
            <w:r>
              <w:rPr>
                <w:rFonts w:hint="default" w:ascii="Times New Roman" w:hAnsi="Times New Roman" w:eastAsia="宋体" w:cs="Times New Roman"/>
                <w:b w:val="0"/>
                <w:bCs w:val="0"/>
                <w:color w:val="auto"/>
                <w:kern w:val="0"/>
                <w:sz w:val="24"/>
                <w:szCs w:val="24"/>
                <w:highlight w:val="none"/>
                <w:vertAlign w:val="baseline"/>
                <w:lang w:val="en-US" w:eastAsia="zh-CN" w:bidi="ar"/>
              </w:rPr>
              <w:t>，如图4-1所示。</w:t>
            </w:r>
          </w:p>
          <w:p w14:paraId="2BEF49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color w:val="auto"/>
                <w:sz w:val="24"/>
                <w:szCs w:val="24"/>
                <w:highlight w:val="none"/>
              </w:rPr>
              <w:drawing>
                <wp:inline distT="0" distB="0" distL="114300" distR="114300">
                  <wp:extent cx="3312160" cy="1584325"/>
                  <wp:effectExtent l="0" t="0" r="2540" b="15875"/>
                  <wp:docPr id="1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
                          <pic:cNvPicPr>
                            <a:picLocks noChangeAspect="1"/>
                          </pic:cNvPicPr>
                        </pic:nvPicPr>
                        <pic:blipFill>
                          <a:blip r:embed="rId27"/>
                          <a:stretch>
                            <a:fillRect/>
                          </a:stretch>
                        </pic:blipFill>
                        <pic:spPr>
                          <a:xfrm>
                            <a:off x="0" y="0"/>
                            <a:ext cx="3312160" cy="1584325"/>
                          </a:xfrm>
                          <a:prstGeom prst="rect">
                            <a:avLst/>
                          </a:prstGeom>
                          <a:noFill/>
                          <a:ln>
                            <a:noFill/>
                          </a:ln>
                        </pic:spPr>
                      </pic:pic>
                    </a:graphicData>
                  </a:graphic>
                </wp:inline>
              </w:drawing>
            </w:r>
          </w:p>
          <w:p w14:paraId="6ACE41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4"/>
                <w:szCs w:val="24"/>
                <w:highlight w:val="none"/>
                <w:vertAlign w:val="baseline"/>
                <w:lang w:val="en-US" w:eastAsia="zh-CN" w:bidi="ar"/>
              </w:rPr>
            </w:pPr>
            <w:r>
              <w:rPr>
                <w:rFonts w:hint="default" w:ascii="Times New Roman" w:hAnsi="Times New Roman" w:eastAsia="宋体" w:cs="Times New Roman"/>
                <w:b/>
                <w:bCs/>
                <w:color w:val="auto"/>
                <w:kern w:val="0"/>
                <w:sz w:val="24"/>
                <w:szCs w:val="24"/>
                <w:highlight w:val="none"/>
                <w:vertAlign w:val="baseline"/>
                <w:lang w:val="en-US" w:eastAsia="zh-CN" w:bidi="ar"/>
              </w:rPr>
              <w:t>图4-1  室内声源等效为室外声源的图例</w:t>
            </w:r>
          </w:p>
          <w:p w14:paraId="2217CF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按照式（4-1）计算某一室内声源靠近围护结构处产生的倍频带声压级或A声级：</w:t>
            </w:r>
          </w:p>
          <w:p w14:paraId="0EEF77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 xml:space="preserve">           </w:t>
            </w:r>
            <w:r>
              <w:rPr>
                <w:rFonts w:hint="default" w:ascii="Times New Roman" w:hAnsi="Times New Roman" w:eastAsia="宋体" w:cs="Times New Roman"/>
                <w:b w:val="0"/>
                <w:bCs w:val="0"/>
                <w:color w:val="auto"/>
                <w:kern w:val="0"/>
                <w:position w:val="-28"/>
                <w:sz w:val="24"/>
                <w:szCs w:val="24"/>
                <w:highlight w:val="none"/>
                <w:vertAlign w:val="baseline"/>
                <w:lang w:val="en-US" w:eastAsia="zh-CN" w:bidi="ar"/>
              </w:rPr>
              <w:object>
                <v:shape id="_x0000_i1027" o:spt="75" type="#_x0000_t75" style="height:34pt;width:132pt;" o:ole="t" filled="f" o:preferrelative="t" stroked="f" coordsize="21600,21600">
                  <v:path/>
                  <v:fill on="f" focussize="0,0"/>
                  <v:stroke on="f"/>
                  <v:imagedata r:id="rId29" o:title=""/>
                  <o:lock v:ext="edit" aspectratio="t"/>
                  <w10:wrap type="none"/>
                  <w10:anchorlock/>
                </v:shape>
                <o:OLEObject Type="Embed" ProgID="Equation.KSEE3" ShapeID="_x0000_i1027" DrawAspect="Content" ObjectID="_1468075727" r:id="rId28">
                  <o:LockedField>false</o:LockedField>
                </o:OLEObject>
              </w:object>
            </w:r>
            <w:r>
              <w:rPr>
                <w:rFonts w:hint="default" w:ascii="Times New Roman" w:hAnsi="Times New Roman" w:eastAsia="宋体" w:cs="Times New Roman"/>
                <w:b w:val="0"/>
                <w:bCs w:val="0"/>
                <w:color w:val="auto"/>
                <w:kern w:val="0"/>
                <w:sz w:val="24"/>
                <w:szCs w:val="24"/>
                <w:highlight w:val="none"/>
                <w:vertAlign w:val="baseline"/>
                <w:lang w:val="en-US" w:eastAsia="zh-CN" w:bidi="ar"/>
              </w:rPr>
              <w:t xml:space="preserve">                         </w:t>
            </w:r>
            <w:r>
              <w:rPr>
                <w:rFonts w:hint="eastAsia" w:ascii="Times New Roman" w:hAnsi="Times New Roman" w:eastAsia="宋体" w:cs="Times New Roman"/>
                <w:b w:val="0"/>
                <w:bCs w:val="0"/>
                <w:color w:val="auto"/>
                <w:kern w:val="0"/>
                <w:sz w:val="24"/>
                <w:szCs w:val="24"/>
                <w:highlight w:val="none"/>
                <w:vertAlign w:val="baseline"/>
                <w:lang w:val="en-US" w:eastAsia="zh-CN" w:bidi="ar"/>
              </w:rPr>
              <w:t>(</w:t>
            </w:r>
            <w:r>
              <w:rPr>
                <w:rFonts w:hint="default" w:ascii="Times New Roman" w:hAnsi="Times New Roman" w:eastAsia="宋体" w:cs="Times New Roman"/>
                <w:b w:val="0"/>
                <w:bCs w:val="0"/>
                <w:color w:val="auto"/>
                <w:kern w:val="0"/>
                <w:sz w:val="24"/>
                <w:szCs w:val="24"/>
                <w:highlight w:val="none"/>
                <w:vertAlign w:val="baseline"/>
                <w:lang w:val="en-US" w:eastAsia="zh-CN" w:bidi="ar"/>
              </w:rPr>
              <w:t>4-1</w:t>
            </w:r>
            <w:r>
              <w:rPr>
                <w:rFonts w:hint="eastAsia" w:ascii="Times New Roman" w:hAnsi="Times New Roman" w:eastAsia="宋体" w:cs="Times New Roman"/>
                <w:b w:val="0"/>
                <w:bCs w:val="0"/>
                <w:color w:val="auto"/>
                <w:kern w:val="0"/>
                <w:sz w:val="24"/>
                <w:szCs w:val="24"/>
                <w:highlight w:val="none"/>
                <w:vertAlign w:val="baseline"/>
                <w:lang w:val="en-US" w:eastAsia="zh-CN" w:bidi="ar"/>
              </w:rPr>
              <w:t>)</w:t>
            </w:r>
          </w:p>
          <w:p w14:paraId="178B4CA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式中：L</w:t>
            </w:r>
            <w:r>
              <w:rPr>
                <w:rFonts w:hint="default" w:ascii="Times New Roman" w:hAnsi="Times New Roman" w:eastAsia="宋体" w:cs="Times New Roman"/>
                <w:b w:val="0"/>
                <w:bCs w:val="0"/>
                <w:color w:val="auto"/>
                <w:kern w:val="0"/>
                <w:sz w:val="24"/>
                <w:szCs w:val="24"/>
                <w:highlight w:val="none"/>
                <w:vertAlign w:val="subscript"/>
                <w:lang w:val="en-US" w:eastAsia="zh-CN" w:bidi="ar"/>
              </w:rPr>
              <w:t>p1</w:t>
            </w:r>
            <w:r>
              <w:rPr>
                <w:rFonts w:hint="default" w:ascii="Times New Roman" w:hAnsi="Times New Roman" w:eastAsia="宋体" w:cs="Times New Roman"/>
                <w:b w:val="0"/>
                <w:bCs w:val="0"/>
                <w:color w:val="auto"/>
                <w:kern w:val="0"/>
                <w:sz w:val="24"/>
                <w:szCs w:val="24"/>
                <w:highlight w:val="none"/>
                <w:vertAlign w:val="baseline"/>
                <w:lang w:val="en-US" w:eastAsia="zh-CN" w:bidi="ar"/>
              </w:rPr>
              <w:t>——靠近开口处（或窗户）室内某倍频带的声压级或A声级，dB；</w:t>
            </w:r>
          </w:p>
          <w:p w14:paraId="1355F1DD">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L</w:t>
            </w:r>
            <w:r>
              <w:rPr>
                <w:rFonts w:hint="default" w:ascii="Times New Roman" w:hAnsi="Times New Roman" w:eastAsia="宋体" w:cs="Times New Roman"/>
                <w:b w:val="0"/>
                <w:bCs w:val="0"/>
                <w:color w:val="auto"/>
                <w:kern w:val="0"/>
                <w:sz w:val="24"/>
                <w:szCs w:val="24"/>
                <w:highlight w:val="none"/>
                <w:vertAlign w:val="subscript"/>
                <w:lang w:val="en-US" w:eastAsia="zh-CN" w:bidi="ar"/>
              </w:rPr>
              <w:t>w</w:t>
            </w:r>
            <w:r>
              <w:rPr>
                <w:rFonts w:hint="default" w:ascii="Times New Roman" w:hAnsi="Times New Roman" w:eastAsia="宋体" w:cs="Times New Roman"/>
                <w:b w:val="0"/>
                <w:bCs w:val="0"/>
                <w:color w:val="auto"/>
                <w:kern w:val="0"/>
                <w:sz w:val="24"/>
                <w:szCs w:val="24"/>
                <w:highlight w:val="none"/>
                <w:vertAlign w:val="baseline"/>
                <w:lang w:val="en-US" w:eastAsia="zh-CN" w:bidi="ar"/>
              </w:rPr>
              <w:t>——点声源声功率级（A计权或倍频带），dB；</w:t>
            </w:r>
          </w:p>
          <w:p w14:paraId="6348DDBF">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Q——指向性因数；通常对无指向性声源，当声源放在房间中心时，Q=1；当放在一面墙的中心时，Q=2；当放在两面墙夹角处时，Q=4；当放在三面墙夹角处时，Q=8；</w:t>
            </w:r>
          </w:p>
          <w:p w14:paraId="3BF331F2">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R——房间常数；R=Sα/（1-α），S为房间内表面面积，m</w:t>
            </w:r>
            <w:r>
              <w:rPr>
                <w:rFonts w:hint="default" w:ascii="Times New Roman" w:hAnsi="Times New Roman" w:eastAsia="宋体" w:cs="Times New Roman"/>
                <w:b w:val="0"/>
                <w:bCs w:val="0"/>
                <w:color w:val="auto"/>
                <w:kern w:val="0"/>
                <w:sz w:val="24"/>
                <w:szCs w:val="24"/>
                <w:highlight w:val="none"/>
                <w:vertAlign w:val="superscript"/>
                <w:lang w:val="en-US" w:eastAsia="zh-CN" w:bidi="ar"/>
              </w:rPr>
              <w:t>2</w:t>
            </w:r>
            <w:r>
              <w:rPr>
                <w:rFonts w:hint="default" w:ascii="Times New Roman" w:hAnsi="Times New Roman" w:eastAsia="宋体" w:cs="Times New Roman"/>
                <w:b w:val="0"/>
                <w:bCs w:val="0"/>
                <w:color w:val="auto"/>
                <w:kern w:val="0"/>
                <w:sz w:val="24"/>
                <w:szCs w:val="24"/>
                <w:highlight w:val="none"/>
                <w:vertAlign w:val="baseline"/>
                <w:lang w:val="en-US" w:eastAsia="zh-CN" w:bidi="ar"/>
              </w:rPr>
              <w:t>；α为平均吸声系数；</w:t>
            </w:r>
          </w:p>
          <w:p w14:paraId="79EFE38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然后按式（4-2）计算出所有室内声源在围护结构处产生的i倍频带叠加声压级：</w:t>
            </w:r>
          </w:p>
          <w:p w14:paraId="128A5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 xml:space="preserve">              </w:t>
            </w:r>
            <w:r>
              <w:rPr>
                <w:rFonts w:hint="default" w:ascii="Times New Roman" w:hAnsi="Times New Roman" w:eastAsia="宋体" w:cs="Times New Roman"/>
                <w:color w:val="auto"/>
                <w:position w:val="-32"/>
                <w:sz w:val="24"/>
                <w:szCs w:val="24"/>
                <w:highlight w:val="none"/>
                <w:vertAlign w:val="baseline"/>
                <w:lang w:val="en-US" w:eastAsia="zh-CN"/>
              </w:rPr>
              <w:object>
                <v:shape id="_x0000_i1028" o:spt="75" type="#_x0000_t75" style="height:38pt;width:132.95pt;" o:ole="t" filled="f" o:preferrelative="t" stroked="f" coordsize="21600,21600">
                  <v:path/>
                  <v:fill on="f" focussize="0,0"/>
                  <v:stroke on="f"/>
                  <v:imagedata r:id="rId31" o:title=""/>
                  <o:lock v:ext="edit" aspectratio="t"/>
                  <w10:wrap type="none"/>
                  <w10:anchorlock/>
                </v:shape>
                <o:OLEObject Type="Embed" ProgID="Equation.KSEE3" ShapeID="_x0000_i1028" DrawAspect="Content" ObjectID="_1468075728" r:id="rId30">
                  <o:LockedField>false</o:LockedField>
                </o:OLEObject>
              </w:object>
            </w:r>
            <w:r>
              <w:rPr>
                <w:rFonts w:hint="default" w:ascii="Times New Roman" w:hAnsi="Times New Roman" w:eastAsia="宋体" w:cs="Times New Roman"/>
                <w:color w:val="auto"/>
                <w:sz w:val="24"/>
                <w:szCs w:val="24"/>
                <w:highlight w:val="none"/>
                <w:vertAlign w:val="baseline"/>
                <w:lang w:val="en-US" w:eastAsia="zh-CN"/>
              </w:rPr>
              <w:t xml:space="preserve">                       </w:t>
            </w:r>
            <w:r>
              <w:rPr>
                <w:rFonts w:hint="eastAsia" w:ascii="Times New Roman" w:hAnsi="Times New Roman" w:eastAsia="宋体" w:cs="Times New Roman"/>
                <w:color w:val="auto"/>
                <w:sz w:val="24"/>
                <w:szCs w:val="24"/>
                <w:highlight w:val="none"/>
                <w:vertAlign w:val="baseline"/>
                <w:lang w:val="en-US" w:eastAsia="zh-CN"/>
              </w:rPr>
              <w:t>(</w:t>
            </w:r>
            <w:r>
              <w:rPr>
                <w:rFonts w:hint="default" w:ascii="Times New Roman" w:hAnsi="Times New Roman" w:eastAsia="宋体" w:cs="Times New Roman"/>
                <w:b w:val="0"/>
                <w:bCs w:val="0"/>
                <w:color w:val="auto"/>
                <w:kern w:val="0"/>
                <w:sz w:val="24"/>
                <w:szCs w:val="24"/>
                <w:highlight w:val="none"/>
                <w:vertAlign w:val="baseline"/>
                <w:lang w:val="en-US" w:eastAsia="zh-CN" w:bidi="ar"/>
              </w:rPr>
              <w:t>4-2</w:t>
            </w:r>
            <w:r>
              <w:rPr>
                <w:rFonts w:hint="eastAsia" w:ascii="Times New Roman" w:hAnsi="Times New Roman" w:eastAsia="宋体" w:cs="Times New Roman"/>
                <w:b w:val="0"/>
                <w:bCs w:val="0"/>
                <w:color w:val="auto"/>
                <w:kern w:val="0"/>
                <w:sz w:val="24"/>
                <w:szCs w:val="24"/>
                <w:highlight w:val="none"/>
                <w:vertAlign w:val="baseline"/>
                <w:lang w:val="en-US" w:eastAsia="zh-CN" w:bidi="ar"/>
              </w:rPr>
              <w:t>)</w:t>
            </w:r>
          </w:p>
          <w:p w14:paraId="31AA6B2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式中：L</w:t>
            </w:r>
            <w:r>
              <w:rPr>
                <w:rFonts w:hint="default" w:ascii="Times New Roman" w:hAnsi="Times New Roman" w:eastAsia="宋体" w:cs="Times New Roman"/>
                <w:color w:val="auto"/>
                <w:sz w:val="24"/>
                <w:szCs w:val="24"/>
                <w:highlight w:val="none"/>
                <w:vertAlign w:val="subscript"/>
                <w:lang w:val="en-US" w:eastAsia="zh-CN"/>
              </w:rPr>
              <w:t>p1i</w:t>
            </w:r>
            <w:r>
              <w:rPr>
                <w:rFonts w:hint="default" w:ascii="Times New Roman" w:hAnsi="Times New Roman" w:eastAsia="宋体" w:cs="Times New Roman"/>
                <w:color w:val="auto"/>
                <w:sz w:val="24"/>
                <w:szCs w:val="24"/>
                <w:highlight w:val="none"/>
                <w:vertAlign w:val="baseline"/>
                <w:lang w:val="en-US" w:eastAsia="zh-CN"/>
              </w:rPr>
              <w:t>（T）——靠近围护结构处室内N个声源i倍频带的叠加声压级，dB；</w:t>
            </w:r>
          </w:p>
          <w:p w14:paraId="73051397">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L</w:t>
            </w:r>
            <w:r>
              <w:rPr>
                <w:rFonts w:hint="default" w:ascii="Times New Roman" w:hAnsi="Times New Roman" w:eastAsia="宋体" w:cs="Times New Roman"/>
                <w:color w:val="auto"/>
                <w:sz w:val="24"/>
                <w:szCs w:val="24"/>
                <w:highlight w:val="none"/>
                <w:vertAlign w:val="subscript"/>
                <w:lang w:val="en-US" w:eastAsia="zh-CN"/>
              </w:rPr>
              <w:t>p1ij</w:t>
            </w:r>
            <w:r>
              <w:rPr>
                <w:rFonts w:hint="default" w:ascii="Times New Roman" w:hAnsi="Times New Roman" w:eastAsia="宋体" w:cs="Times New Roman"/>
                <w:color w:val="auto"/>
                <w:sz w:val="24"/>
                <w:szCs w:val="24"/>
                <w:highlight w:val="none"/>
                <w:vertAlign w:val="baseline"/>
                <w:lang w:val="en-US" w:eastAsia="zh-CN"/>
              </w:rPr>
              <w:t>——室内j声源i倍频带的声压级，dB；</w:t>
            </w:r>
          </w:p>
          <w:p w14:paraId="03C1E61C">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N——室内声源总数。</w:t>
            </w:r>
          </w:p>
          <w:p w14:paraId="2FA4E8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在室内近似为扩散声场时，按式（4-3）计算出靠近室外围护结构处的声压级：</w:t>
            </w:r>
          </w:p>
          <w:p w14:paraId="56FAA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 xml:space="preserve">             </w:t>
            </w:r>
            <w:r>
              <w:rPr>
                <w:rFonts w:hint="default" w:ascii="Times New Roman" w:hAnsi="Times New Roman" w:eastAsia="宋体" w:cs="Times New Roman"/>
                <w:color w:val="auto"/>
                <w:position w:val="-12"/>
                <w:sz w:val="24"/>
                <w:szCs w:val="24"/>
                <w:highlight w:val="none"/>
                <w:vertAlign w:val="baseline"/>
                <w:lang w:val="en-US" w:eastAsia="zh-CN"/>
              </w:rPr>
              <w:object>
                <v:shape id="_x0000_i1029" o:spt="75" type="#_x0000_t75" style="height:18pt;width:132pt;" o:ole="t" filled="f" o:preferrelative="t" stroked="f" coordsize="21600,21600">
                  <v:path/>
                  <v:fill on="f" focussize="0,0"/>
                  <v:stroke on="f"/>
                  <v:imagedata r:id="rId33" o:title=""/>
                  <o:lock v:ext="edit" aspectratio="t"/>
                  <w10:wrap type="none"/>
                  <w10:anchorlock/>
                </v:shape>
                <o:OLEObject Type="Embed" ProgID="Equation.KSEE3" ShapeID="_x0000_i1029" DrawAspect="Content" ObjectID="_1468075729" r:id="rId32">
                  <o:LockedField>false</o:LockedField>
                </o:OLEObject>
              </w:object>
            </w:r>
            <w:r>
              <w:rPr>
                <w:rFonts w:hint="default" w:ascii="Times New Roman" w:hAnsi="Times New Roman" w:eastAsia="宋体" w:cs="Times New Roman"/>
                <w:color w:val="auto"/>
                <w:sz w:val="24"/>
                <w:szCs w:val="24"/>
                <w:highlight w:val="none"/>
                <w:vertAlign w:val="baseline"/>
                <w:lang w:val="en-US" w:eastAsia="zh-CN"/>
              </w:rPr>
              <w:t xml:space="preserve">                         </w:t>
            </w:r>
            <w:r>
              <w:rPr>
                <w:rFonts w:hint="eastAsia" w:ascii="Times New Roman" w:hAnsi="Times New Roman" w:eastAsia="宋体" w:cs="Times New Roman"/>
                <w:color w:val="auto"/>
                <w:sz w:val="24"/>
                <w:szCs w:val="24"/>
                <w:highlight w:val="none"/>
                <w:vertAlign w:val="baseline"/>
                <w:lang w:val="en-US" w:eastAsia="zh-CN"/>
              </w:rPr>
              <w:t>(</w:t>
            </w:r>
            <w:r>
              <w:rPr>
                <w:rFonts w:hint="default" w:ascii="Times New Roman" w:hAnsi="Times New Roman" w:eastAsia="宋体" w:cs="Times New Roman"/>
                <w:b w:val="0"/>
                <w:bCs w:val="0"/>
                <w:color w:val="auto"/>
                <w:kern w:val="0"/>
                <w:sz w:val="24"/>
                <w:szCs w:val="24"/>
                <w:highlight w:val="none"/>
                <w:vertAlign w:val="baseline"/>
                <w:lang w:val="en-US" w:eastAsia="zh-CN" w:bidi="ar"/>
              </w:rPr>
              <w:t>4-3</w:t>
            </w:r>
            <w:r>
              <w:rPr>
                <w:rFonts w:hint="eastAsia" w:ascii="Times New Roman" w:hAnsi="Times New Roman" w:eastAsia="宋体" w:cs="Times New Roman"/>
                <w:b w:val="0"/>
                <w:bCs w:val="0"/>
                <w:color w:val="auto"/>
                <w:kern w:val="0"/>
                <w:sz w:val="24"/>
                <w:szCs w:val="24"/>
                <w:highlight w:val="none"/>
                <w:vertAlign w:val="baseline"/>
                <w:lang w:val="en-US" w:eastAsia="zh-CN" w:bidi="ar"/>
              </w:rPr>
              <w:t>)</w:t>
            </w:r>
          </w:p>
          <w:p w14:paraId="654F657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式中：L</w:t>
            </w:r>
            <w:r>
              <w:rPr>
                <w:rFonts w:hint="default" w:ascii="Times New Roman" w:hAnsi="Times New Roman" w:eastAsia="宋体" w:cs="Times New Roman"/>
                <w:color w:val="auto"/>
                <w:sz w:val="24"/>
                <w:szCs w:val="24"/>
                <w:highlight w:val="none"/>
                <w:vertAlign w:val="subscript"/>
                <w:lang w:val="en-US" w:eastAsia="zh-CN"/>
              </w:rPr>
              <w:t>p2i</w:t>
            </w:r>
            <w:r>
              <w:rPr>
                <w:rFonts w:hint="default" w:ascii="Times New Roman" w:hAnsi="Times New Roman" w:eastAsia="宋体" w:cs="Times New Roman"/>
                <w:color w:val="auto"/>
                <w:sz w:val="24"/>
                <w:szCs w:val="24"/>
                <w:highlight w:val="none"/>
                <w:vertAlign w:val="baseline"/>
                <w:lang w:val="en-US" w:eastAsia="zh-CN"/>
              </w:rPr>
              <w:t>（T）——靠近围护结构处室外N个声源i倍频带的叠加声压级，dB；</w:t>
            </w:r>
          </w:p>
          <w:p w14:paraId="7AE0ADCE">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L</w:t>
            </w:r>
            <w:r>
              <w:rPr>
                <w:rFonts w:hint="default" w:ascii="Times New Roman" w:hAnsi="Times New Roman" w:eastAsia="宋体" w:cs="Times New Roman"/>
                <w:color w:val="auto"/>
                <w:sz w:val="24"/>
                <w:szCs w:val="24"/>
                <w:highlight w:val="none"/>
                <w:vertAlign w:val="subscript"/>
                <w:lang w:val="en-US" w:eastAsia="zh-CN"/>
              </w:rPr>
              <w:t>p1i</w:t>
            </w:r>
            <w:r>
              <w:rPr>
                <w:rFonts w:hint="default" w:ascii="Times New Roman" w:hAnsi="Times New Roman" w:eastAsia="宋体" w:cs="Times New Roman"/>
                <w:color w:val="auto"/>
                <w:sz w:val="24"/>
                <w:szCs w:val="24"/>
                <w:highlight w:val="none"/>
                <w:vertAlign w:val="baseline"/>
                <w:lang w:val="en-US" w:eastAsia="zh-CN"/>
              </w:rPr>
              <w:t>（T）——靠近围护结构处室内N个声源i倍频带的叠加声压级，dB；</w:t>
            </w:r>
          </w:p>
          <w:p w14:paraId="4D6A9A18">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TL</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vertAlign w:val="baseline"/>
                <w:lang w:val="en-US" w:eastAsia="zh-CN"/>
              </w:rPr>
              <w:t>——围护结构i倍频带的隔声量，dB。</w:t>
            </w:r>
          </w:p>
          <w:p w14:paraId="6B88EE4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然后按式（4-4）将室外声源的声压级和透过面积换算成等效的室外声源，计算出中心位置位于透声面积（S）处的等效声源的倍频带声功率级。</w:t>
            </w:r>
          </w:p>
          <w:p w14:paraId="507C8B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position w:val="-14"/>
                <w:sz w:val="24"/>
                <w:szCs w:val="24"/>
                <w:highlight w:val="none"/>
                <w:lang w:val="en-US" w:eastAsia="zh-CN"/>
              </w:rPr>
              <w:object>
                <v:shape id="_x0000_i1030" o:spt="75" type="#_x0000_t75" style="height:19pt;width:100pt;" o:ole="t" filled="f" o:preferrelative="t" stroked="f" coordsize="21600,21600">
                  <v:path/>
                  <v:fill on="f" focussize="0,0"/>
                  <v:stroke on="f"/>
                  <v:imagedata r:id="rId35" o:title=""/>
                  <o:lock v:ext="edit" aspectratio="t"/>
                  <w10:wrap type="none"/>
                  <w10:anchorlock/>
                </v:shape>
                <o:OLEObject Type="Embed" ProgID="Equation.KSEE3" ShapeID="_x0000_i1030" DrawAspect="Content" ObjectID="_1468075730" r:id="rId34">
                  <o:LockedField>false</o:LockedField>
                </o:OLEObject>
              </w:object>
            </w:r>
            <w:r>
              <w:rPr>
                <w:rFonts w:hint="default"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b w:val="0"/>
                <w:bCs w:val="0"/>
                <w:color w:val="auto"/>
                <w:kern w:val="0"/>
                <w:sz w:val="24"/>
                <w:szCs w:val="24"/>
                <w:highlight w:val="none"/>
                <w:vertAlign w:val="baseline"/>
                <w:lang w:val="en-US" w:eastAsia="zh-CN" w:bidi="ar"/>
              </w:rPr>
              <w:t>4-4</w:t>
            </w:r>
            <w:r>
              <w:rPr>
                <w:rFonts w:hint="eastAsia" w:ascii="Times New Roman" w:hAnsi="Times New Roman" w:eastAsia="宋体" w:cs="Times New Roman"/>
                <w:b w:val="0"/>
                <w:bCs w:val="0"/>
                <w:color w:val="auto"/>
                <w:kern w:val="0"/>
                <w:sz w:val="24"/>
                <w:szCs w:val="24"/>
                <w:highlight w:val="none"/>
                <w:vertAlign w:val="baseline"/>
                <w:lang w:val="en-US" w:eastAsia="zh-CN" w:bidi="ar"/>
              </w:rPr>
              <w:t>)</w:t>
            </w:r>
          </w:p>
          <w:p w14:paraId="24F68E46">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式中：L</w:t>
            </w:r>
            <w:r>
              <w:rPr>
                <w:rFonts w:hint="default" w:ascii="Times New Roman" w:hAnsi="Times New Roman" w:eastAsia="宋体" w:cs="Times New Roman"/>
                <w:color w:val="auto"/>
                <w:sz w:val="24"/>
                <w:szCs w:val="24"/>
                <w:highlight w:val="none"/>
                <w:vertAlign w:val="subscript"/>
                <w:lang w:val="en-US" w:eastAsia="zh-CN"/>
              </w:rPr>
              <w:t>w</w:t>
            </w:r>
            <w:r>
              <w:rPr>
                <w:rFonts w:hint="default" w:ascii="Times New Roman" w:hAnsi="Times New Roman" w:eastAsia="宋体" w:cs="Times New Roman"/>
                <w:color w:val="auto"/>
                <w:sz w:val="24"/>
                <w:szCs w:val="24"/>
                <w:highlight w:val="none"/>
                <w:lang w:val="en-US" w:eastAsia="zh-CN"/>
              </w:rPr>
              <w:t>——中心位置位于透声面积（S）处的等效声源的倍频带声功率级，dB；</w:t>
            </w:r>
          </w:p>
          <w:p w14:paraId="746F1CA9">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L</w:t>
            </w:r>
            <w:r>
              <w:rPr>
                <w:rFonts w:hint="default" w:ascii="Times New Roman" w:hAnsi="Times New Roman" w:eastAsia="宋体" w:cs="Times New Roman"/>
                <w:color w:val="auto"/>
                <w:sz w:val="24"/>
                <w:szCs w:val="24"/>
                <w:highlight w:val="none"/>
                <w:vertAlign w:val="subscript"/>
                <w:lang w:val="en-US" w:eastAsia="zh-CN"/>
              </w:rPr>
              <w:t>p2</w:t>
            </w:r>
            <w:r>
              <w:rPr>
                <w:rFonts w:hint="default" w:ascii="Times New Roman" w:hAnsi="Times New Roman" w:eastAsia="宋体" w:cs="Times New Roman"/>
                <w:color w:val="auto"/>
                <w:sz w:val="24"/>
                <w:szCs w:val="24"/>
                <w:highlight w:val="none"/>
                <w:lang w:val="en-US" w:eastAsia="zh-CN"/>
              </w:rPr>
              <w:t>（T）——靠近围护结构处室外声源的声压级，dB；</w:t>
            </w:r>
          </w:p>
          <w:p w14:paraId="335C7210">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S——透声面积，m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w:t>
            </w:r>
          </w:p>
          <w:p w14:paraId="6C3F73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②室外声源</w:t>
            </w:r>
          </w:p>
          <w:p w14:paraId="5B93D8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按室外声源预测方法计算预测点处的A声级。本次室外噪声预测只考虑距离衰减，计算公式见（4-5）。</w:t>
            </w:r>
          </w:p>
          <w:p w14:paraId="45324FB2">
            <w:pPr>
              <w:keepNext w:val="0"/>
              <w:keepLines w:val="0"/>
              <w:pageBreakBefore w:val="0"/>
              <w:widowControl/>
              <w:suppressLineNumbers w:val="0"/>
              <w:kinsoku/>
              <w:wordWrap/>
              <w:overflowPunct/>
              <w:topLinePunct w:val="0"/>
              <w:autoSpaceDE/>
              <w:autoSpaceDN/>
              <w:bidi w:val="0"/>
              <w:adjustRightInd/>
              <w:snapToGrid/>
              <w:spacing w:line="360" w:lineRule="auto"/>
              <w:ind w:firstLine="1440" w:firstLineChars="6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position w:val="-12"/>
                <w:sz w:val="24"/>
                <w:szCs w:val="24"/>
                <w:highlight w:val="none"/>
                <w:lang w:val="en-US" w:eastAsia="zh-CN"/>
              </w:rPr>
              <w:object>
                <v:shape id="_x0000_i1031" o:spt="75" type="#_x0000_t75" style="height:18pt;width:103pt;" o:ole="t" filled="f" o:preferrelative="t" stroked="f" coordsize="21600,21600">
                  <v:path/>
                  <v:fill on="f" focussize="0,0"/>
                  <v:stroke on="f"/>
                  <v:imagedata r:id="rId37" o:title=""/>
                  <o:lock v:ext="edit" aspectratio="t"/>
                  <w10:wrap type="none"/>
                  <w10:anchorlock/>
                </v:shape>
                <o:OLEObject Type="Embed" ProgID="Equation.KSEE3" ShapeID="_x0000_i1031" DrawAspect="Content" ObjectID="_1468075731" r:id="rId36">
                  <o:LockedField>false</o:LockedField>
                </o:OLEObject>
              </w:object>
            </w:r>
            <w:r>
              <w:rPr>
                <w:rFonts w:hint="default"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b w:val="0"/>
                <w:bCs w:val="0"/>
                <w:color w:val="auto"/>
                <w:kern w:val="0"/>
                <w:sz w:val="24"/>
                <w:szCs w:val="24"/>
                <w:highlight w:val="none"/>
                <w:vertAlign w:val="baseline"/>
                <w:lang w:val="en-US" w:eastAsia="zh-CN" w:bidi="ar"/>
              </w:rPr>
              <w:t>4-5</w:t>
            </w:r>
            <w:r>
              <w:rPr>
                <w:rFonts w:hint="eastAsia" w:ascii="Times New Roman" w:hAnsi="Times New Roman" w:eastAsia="宋体" w:cs="Times New Roman"/>
                <w:b w:val="0"/>
                <w:bCs w:val="0"/>
                <w:color w:val="auto"/>
                <w:kern w:val="0"/>
                <w:sz w:val="24"/>
                <w:szCs w:val="24"/>
                <w:highlight w:val="none"/>
                <w:vertAlign w:val="baseline"/>
                <w:lang w:val="en-US" w:eastAsia="zh-CN" w:bidi="ar"/>
              </w:rPr>
              <w:t>)</w:t>
            </w:r>
          </w:p>
          <w:p w14:paraId="533B526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式中：L</w:t>
            </w:r>
            <w:r>
              <w:rPr>
                <w:rFonts w:hint="default" w:ascii="Times New Roman" w:hAnsi="Times New Roman" w:eastAsia="宋体" w:cs="Times New Roman"/>
                <w:color w:val="auto"/>
                <w:sz w:val="24"/>
                <w:szCs w:val="24"/>
                <w:highlight w:val="none"/>
                <w:vertAlign w:val="subscript"/>
                <w:lang w:val="en-US" w:eastAsia="zh-CN"/>
              </w:rPr>
              <w:t>p</w:t>
            </w:r>
            <w:r>
              <w:rPr>
                <w:rFonts w:hint="default" w:ascii="Times New Roman" w:hAnsi="Times New Roman" w:eastAsia="宋体" w:cs="Times New Roman"/>
                <w:color w:val="auto"/>
                <w:sz w:val="24"/>
                <w:szCs w:val="24"/>
                <w:highlight w:val="none"/>
                <w:lang w:val="en-US" w:eastAsia="zh-CN"/>
              </w:rPr>
              <w:t>（r）——预测点处声压级，dB；</w:t>
            </w:r>
          </w:p>
          <w:p w14:paraId="23B57B9B">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L</w:t>
            </w:r>
            <w:r>
              <w:rPr>
                <w:rFonts w:hint="default" w:ascii="Times New Roman" w:hAnsi="Times New Roman" w:eastAsia="宋体" w:cs="Times New Roman"/>
                <w:color w:val="auto"/>
                <w:sz w:val="24"/>
                <w:szCs w:val="24"/>
                <w:highlight w:val="none"/>
                <w:vertAlign w:val="subscript"/>
                <w:lang w:val="en-US" w:eastAsia="zh-CN"/>
              </w:rPr>
              <w:t>w</w:t>
            </w:r>
            <w:r>
              <w:rPr>
                <w:rFonts w:hint="default" w:ascii="Times New Roman" w:hAnsi="Times New Roman" w:eastAsia="宋体" w:cs="Times New Roman"/>
                <w:color w:val="auto"/>
                <w:sz w:val="24"/>
                <w:szCs w:val="24"/>
                <w:highlight w:val="none"/>
                <w:lang w:val="en-US" w:eastAsia="zh-CN"/>
              </w:rPr>
              <w:t>——由点声源产生的倍频带声功率级，dB；</w:t>
            </w:r>
          </w:p>
          <w:p w14:paraId="4AC2CCEB">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r——预测点距声源的距离。</w:t>
            </w:r>
          </w:p>
          <w:p w14:paraId="1DA21EA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然后按式</w:t>
            </w:r>
            <w:r>
              <w:rPr>
                <w:rFonts w:hint="default" w:ascii="Times New Roman" w:hAnsi="Times New Roman" w:eastAsia="宋体" w:cs="Times New Roman"/>
                <w:color w:val="auto"/>
                <w:sz w:val="24"/>
                <w:szCs w:val="24"/>
                <w:highlight w:val="none"/>
                <w:vertAlign w:val="baseline"/>
                <w:lang w:val="en-US" w:eastAsia="zh-CN"/>
              </w:rPr>
              <w:t>（4-6）计算</w:t>
            </w:r>
            <w:r>
              <w:rPr>
                <w:rFonts w:hint="default" w:ascii="Times New Roman" w:hAnsi="Times New Roman" w:eastAsia="宋体" w:cs="Times New Roman"/>
                <w:color w:val="auto"/>
                <w:sz w:val="24"/>
                <w:szCs w:val="24"/>
                <w:highlight w:val="none"/>
                <w:lang w:val="en-US" w:eastAsia="zh-CN"/>
              </w:rPr>
              <w:t>声源在预测点产生的噪声贡献值。</w:t>
            </w:r>
          </w:p>
          <w:p w14:paraId="1DCECAA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position w:val="-30"/>
                <w:sz w:val="24"/>
                <w:szCs w:val="24"/>
                <w:highlight w:val="none"/>
                <w:lang w:val="en-US" w:eastAsia="zh-CN"/>
              </w:rPr>
              <w:t xml:space="preserve">    </w:t>
            </w:r>
            <w:r>
              <w:rPr>
                <w:rFonts w:hint="default" w:ascii="Times New Roman" w:hAnsi="Times New Roman" w:eastAsia="宋体" w:cs="Times New Roman"/>
                <w:color w:val="auto"/>
                <w:position w:val="-30"/>
                <w:sz w:val="24"/>
                <w:szCs w:val="24"/>
                <w:highlight w:val="none"/>
                <w:lang w:val="en-US" w:eastAsia="zh-CN"/>
              </w:rPr>
              <w:object>
                <v:shape id="_x0000_i1032" o:spt="75" type="#_x0000_t75" style="height:36pt;width:130pt;" o:ole="t" filled="f" o:preferrelative="t" stroked="f" coordsize="21600,21600">
                  <v:path/>
                  <v:fill on="f" focussize="0,0"/>
                  <v:stroke on="f"/>
                  <v:imagedata r:id="rId39" o:title=""/>
                  <o:lock v:ext="edit" aspectratio="t"/>
                  <w10:wrap type="none"/>
                  <w10:anchorlock/>
                </v:shape>
                <o:OLEObject Type="Embed" ProgID="Equation.KSEE3" ShapeID="_x0000_i1032" DrawAspect="Content" ObjectID="_1468075732" r:id="rId38">
                  <o:LockedField>false</o:LockedField>
                </o:OLEObject>
              </w:object>
            </w:r>
            <w:r>
              <w:rPr>
                <w:rFonts w:hint="default" w:ascii="Times New Roman" w:hAnsi="Times New Roman" w:eastAsia="宋体" w:cs="Times New Roman"/>
                <w:color w:val="auto"/>
                <w:position w:val="-30"/>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4-6</w:t>
            </w:r>
            <w:r>
              <w:rPr>
                <w:rFonts w:hint="eastAsia" w:ascii="Times New Roman" w:hAnsi="Times New Roman" w:eastAsia="宋体" w:cs="Times New Roman"/>
                <w:color w:val="auto"/>
                <w:sz w:val="24"/>
                <w:szCs w:val="24"/>
                <w:highlight w:val="none"/>
                <w:lang w:val="en-US" w:eastAsia="zh-CN"/>
              </w:rPr>
              <w:t>)</w:t>
            </w:r>
          </w:p>
          <w:p w14:paraId="132ED41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式中：Leqg——建设项目声源在预测点产生的噪声贡献值，dB；</w:t>
            </w:r>
          </w:p>
          <w:p w14:paraId="3C7C5A6F">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LAi——各噪声源在预测点r处产生的A声级，dB；</w:t>
            </w:r>
          </w:p>
          <w:p w14:paraId="449567A1">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N——室外声源个数；</w:t>
            </w:r>
          </w:p>
          <w:p w14:paraId="23995B6A">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t</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lang w:val="en-US" w:eastAsia="zh-CN"/>
              </w:rPr>
              <w:t>——在T时间内i声源工作时间，s；</w:t>
            </w:r>
          </w:p>
          <w:p w14:paraId="5508B812">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lang w:val="en-US" w:eastAsia="zh-CN"/>
              </w:rPr>
              <w:t>T——计算时间，s。</w:t>
            </w:r>
          </w:p>
          <w:p w14:paraId="6080A6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然后按式（4-7）计算敏感点的</w:t>
            </w:r>
            <w:r>
              <w:rPr>
                <w:rFonts w:hint="default" w:ascii="Times New Roman" w:hAnsi="Times New Roman" w:eastAsia="宋体" w:cs="Times New Roman"/>
                <w:color w:val="auto"/>
                <w:sz w:val="24"/>
                <w:szCs w:val="24"/>
                <w:highlight w:val="none"/>
                <w:lang w:val="en-US" w:eastAsia="zh-CN"/>
              </w:rPr>
              <w:t>噪声预测值。</w:t>
            </w:r>
          </w:p>
          <w:p w14:paraId="34345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position w:val="-14"/>
                <w:sz w:val="24"/>
                <w:szCs w:val="24"/>
                <w:highlight w:val="none"/>
                <w:lang w:val="en-US" w:eastAsia="zh-CN"/>
              </w:rPr>
              <w:t xml:space="preserve">     </w:t>
            </w:r>
            <w:r>
              <w:rPr>
                <w:rFonts w:hint="default" w:ascii="Times New Roman" w:hAnsi="Times New Roman" w:eastAsia="宋体" w:cs="Times New Roman"/>
                <w:color w:val="auto"/>
                <w:position w:val="-14"/>
                <w:sz w:val="24"/>
                <w:szCs w:val="24"/>
                <w:highlight w:val="none"/>
                <w:lang w:val="en-US" w:eastAsia="zh-CN"/>
              </w:rPr>
              <w:object>
                <v:shape id="_x0000_i1033" o:spt="75" type="#_x0000_t75" style="height:21pt;width:134pt;" o:ole="t" filled="f" o:preferrelative="t" stroked="f" coordsize="21600,21600">
                  <v:path/>
                  <v:fill on="f" focussize="0,0"/>
                  <v:stroke on="f"/>
                  <v:imagedata r:id="rId41" o:title=""/>
                  <o:lock v:ext="edit" aspectratio="t"/>
                  <w10:wrap type="none"/>
                  <w10:anchorlock/>
                </v:shape>
                <o:OLEObject Type="Embed" ProgID="Equation.KSEE3" ShapeID="_x0000_i1033" DrawAspect="Content" ObjectID="_1468075733" r:id="rId40">
                  <o:LockedField>false</o:LockedField>
                </o:OLEObject>
              </w:object>
            </w:r>
            <w:r>
              <w:rPr>
                <w:rFonts w:hint="default" w:ascii="Times New Roman" w:hAnsi="Times New Roman" w:eastAsia="宋体" w:cs="Times New Roman"/>
                <w:color w:val="auto"/>
                <w:position w:val="-14"/>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vertAlign w:val="baseline"/>
                <w:lang w:val="en-US" w:eastAsia="zh-CN"/>
              </w:rPr>
              <w:t>7</w:t>
            </w:r>
            <w:r>
              <w:rPr>
                <w:rFonts w:hint="eastAsia" w:ascii="Times New Roman" w:hAnsi="Times New Roman" w:eastAsia="宋体" w:cs="Times New Roman"/>
                <w:color w:val="auto"/>
                <w:sz w:val="24"/>
                <w:szCs w:val="24"/>
                <w:highlight w:val="none"/>
                <w:vertAlign w:val="baseline"/>
                <w:lang w:val="en-US" w:eastAsia="zh-CN"/>
              </w:rPr>
              <w:t>)</w:t>
            </w:r>
          </w:p>
          <w:p w14:paraId="118CB0D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式中：</w:t>
            </w: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i/>
                <w:iCs/>
                <w:color w:val="auto"/>
                <w:kern w:val="0"/>
                <w:sz w:val="24"/>
                <w:szCs w:val="24"/>
                <w:highlight w:val="none"/>
                <w:vertAlign w:val="subscript"/>
                <w:lang w:val="en-US" w:eastAsia="zh-CN" w:bidi="ar"/>
              </w:rPr>
              <w:t>eq</w:t>
            </w:r>
            <w:r>
              <w:rPr>
                <w:rFonts w:hint="default" w:ascii="Times New Roman" w:hAnsi="Times New Roman" w:eastAsia="宋体" w:cs="Times New Roman"/>
                <w:color w:val="auto"/>
                <w:kern w:val="0"/>
                <w:sz w:val="24"/>
                <w:szCs w:val="24"/>
                <w:highlight w:val="none"/>
                <w:lang w:val="en-US" w:eastAsia="zh-CN" w:bidi="ar"/>
              </w:rPr>
              <w:t>——预测点的噪声预测值，dB；</w:t>
            </w:r>
          </w:p>
          <w:p w14:paraId="71051113">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i/>
                <w:iCs/>
                <w:color w:val="auto"/>
                <w:kern w:val="0"/>
                <w:sz w:val="24"/>
                <w:szCs w:val="24"/>
                <w:highlight w:val="none"/>
                <w:vertAlign w:val="subscript"/>
                <w:lang w:val="en-US" w:eastAsia="zh-CN" w:bidi="ar"/>
              </w:rPr>
              <w:t>eqg</w:t>
            </w:r>
            <w:r>
              <w:rPr>
                <w:rFonts w:hint="default" w:ascii="Times New Roman" w:hAnsi="Times New Roman" w:eastAsia="宋体" w:cs="Times New Roman"/>
                <w:color w:val="auto"/>
                <w:kern w:val="0"/>
                <w:sz w:val="24"/>
                <w:szCs w:val="24"/>
                <w:highlight w:val="none"/>
                <w:lang w:val="en-US" w:eastAsia="zh-CN" w:bidi="ar"/>
              </w:rPr>
              <w:t>——建设项目声源在预测点产生的噪声贡献值，dB；</w:t>
            </w:r>
          </w:p>
          <w:p w14:paraId="5B0D4F17">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i/>
                <w:iCs/>
                <w:color w:val="auto"/>
                <w:kern w:val="0"/>
                <w:sz w:val="24"/>
                <w:szCs w:val="24"/>
                <w:highlight w:val="none"/>
                <w:vertAlign w:val="subscript"/>
                <w:lang w:val="en-US" w:eastAsia="zh-CN" w:bidi="ar"/>
              </w:rPr>
              <w:t>eqb</w:t>
            </w:r>
            <w:r>
              <w:rPr>
                <w:rFonts w:hint="default" w:ascii="Times New Roman" w:hAnsi="Times New Roman" w:eastAsia="宋体" w:cs="Times New Roman"/>
                <w:color w:val="auto"/>
                <w:kern w:val="0"/>
                <w:sz w:val="24"/>
                <w:szCs w:val="24"/>
                <w:highlight w:val="none"/>
                <w:lang w:val="en-US" w:eastAsia="zh-CN" w:bidi="ar"/>
              </w:rPr>
              <w:t>——预测点的背景噪声值，dB。</w:t>
            </w:r>
          </w:p>
          <w:p w14:paraId="34463B4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szCs w:val="24"/>
                <w:highlight w:val="none"/>
                <w:vertAlign w:val="baseline"/>
                <w:lang w:val="en-US" w:eastAsia="zh-CN"/>
              </w:rPr>
              <w:t>本项目厂界噪声贡献值预测情况见表4-</w:t>
            </w:r>
            <w:r>
              <w:rPr>
                <w:rFonts w:hint="eastAsia" w:ascii="Times New Roman" w:hAnsi="Times New Roman" w:eastAsia="宋体" w:cs="Times New Roman"/>
                <w:color w:val="auto"/>
                <w:sz w:val="24"/>
                <w:szCs w:val="24"/>
                <w:highlight w:val="none"/>
                <w:vertAlign w:val="baseline"/>
                <w:lang w:val="en-US" w:eastAsia="zh-CN"/>
              </w:rPr>
              <w:t>5。</w:t>
            </w:r>
          </w:p>
          <w:p w14:paraId="72FF2A0A">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color w:val="auto"/>
                <w:kern w:val="0"/>
                <w:sz w:val="24"/>
                <w:szCs w:val="22"/>
                <w:highlight w:val="none"/>
                <w:lang w:val="en-US" w:eastAsia="zh-CN" w:bidi="ar-SA"/>
              </w:rPr>
            </w:pPr>
            <w:r>
              <w:rPr>
                <w:rFonts w:hint="default" w:ascii="Times New Roman" w:hAnsi="Times New Roman" w:eastAsia="宋体" w:cs="Times New Roman"/>
                <w:b/>
                <w:color w:val="auto"/>
                <w:kern w:val="0"/>
                <w:sz w:val="24"/>
                <w:szCs w:val="22"/>
                <w:highlight w:val="none"/>
                <w:lang w:val="en-US" w:eastAsia="zh-CN" w:bidi="ar-SA"/>
              </w:rPr>
              <w:t>表4-</w:t>
            </w:r>
            <w:r>
              <w:rPr>
                <w:rFonts w:hint="eastAsia" w:ascii="Times New Roman" w:hAnsi="Times New Roman" w:eastAsia="宋体" w:cs="Times New Roman"/>
                <w:b/>
                <w:color w:val="auto"/>
                <w:kern w:val="0"/>
                <w:sz w:val="24"/>
                <w:szCs w:val="22"/>
                <w:highlight w:val="none"/>
                <w:lang w:val="en-US" w:eastAsia="zh-CN" w:bidi="ar-SA"/>
              </w:rPr>
              <w:t>7</w:t>
            </w:r>
            <w:r>
              <w:rPr>
                <w:rFonts w:hint="default" w:ascii="Times New Roman" w:hAnsi="Times New Roman" w:eastAsia="宋体" w:cs="Times New Roman"/>
                <w:b/>
                <w:color w:val="auto"/>
                <w:kern w:val="0"/>
                <w:sz w:val="24"/>
                <w:szCs w:val="22"/>
                <w:highlight w:val="none"/>
                <w:lang w:val="en-US" w:eastAsia="zh-CN" w:bidi="ar-SA"/>
              </w:rPr>
              <w:t xml:space="preserve">  厂界噪声贡献值计算结果一览表</w:t>
            </w:r>
          </w:p>
          <w:tbl>
            <w:tblPr>
              <w:tblStyle w:val="26"/>
              <w:tblW w:w="9037" w:type="dxa"/>
              <w:tblInd w:w="-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644"/>
              <w:gridCol w:w="1443"/>
              <w:gridCol w:w="1444"/>
              <w:gridCol w:w="1169"/>
              <w:gridCol w:w="1172"/>
              <w:gridCol w:w="1271"/>
            </w:tblGrid>
            <w:tr w14:paraId="285B9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494" w:type="pct"/>
                  <w:vMerge w:val="restart"/>
                  <w:tcBorders>
                    <w:tl2br w:val="nil"/>
                    <w:tr2bl w:val="nil"/>
                  </w:tcBorders>
                  <w:noWrap w:val="0"/>
                  <w:vAlign w:val="center"/>
                </w:tcPr>
                <w:p w14:paraId="0EB37559">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序号</w:t>
                  </w:r>
                </w:p>
              </w:tc>
              <w:tc>
                <w:tcPr>
                  <w:tcW w:w="909" w:type="pct"/>
                  <w:vMerge w:val="restart"/>
                  <w:tcBorders>
                    <w:tl2br w:val="nil"/>
                    <w:tr2bl w:val="nil"/>
                  </w:tcBorders>
                  <w:noWrap w:val="0"/>
                  <w:vAlign w:val="center"/>
                </w:tcPr>
                <w:p w14:paraId="5C3246C2">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预测点</w:t>
                  </w:r>
                </w:p>
              </w:tc>
              <w:tc>
                <w:tcPr>
                  <w:tcW w:w="1597" w:type="pct"/>
                  <w:gridSpan w:val="2"/>
                  <w:tcBorders>
                    <w:tl2br w:val="nil"/>
                    <w:tr2bl w:val="nil"/>
                  </w:tcBorders>
                  <w:noWrap w:val="0"/>
                  <w:vAlign w:val="center"/>
                </w:tcPr>
                <w:p w14:paraId="575F2A3A">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贡献值/dB（A）</w:t>
                  </w:r>
                </w:p>
              </w:tc>
              <w:tc>
                <w:tcPr>
                  <w:tcW w:w="1295" w:type="pct"/>
                  <w:gridSpan w:val="2"/>
                  <w:tcBorders>
                    <w:tl2br w:val="nil"/>
                    <w:tr2bl w:val="nil"/>
                  </w:tcBorders>
                  <w:noWrap w:val="0"/>
                  <w:vAlign w:val="center"/>
                </w:tcPr>
                <w:p w14:paraId="54E4F97E">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标准限值/dB（A）</w:t>
                  </w:r>
                </w:p>
              </w:tc>
              <w:tc>
                <w:tcPr>
                  <w:tcW w:w="703" w:type="pct"/>
                  <w:vMerge w:val="restart"/>
                  <w:tcBorders>
                    <w:tl2br w:val="nil"/>
                    <w:tr2bl w:val="nil"/>
                  </w:tcBorders>
                  <w:noWrap w:val="0"/>
                  <w:vAlign w:val="center"/>
                </w:tcPr>
                <w:p w14:paraId="5AD5B236">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达标情况</w:t>
                  </w:r>
                </w:p>
              </w:tc>
            </w:tr>
            <w:tr w14:paraId="5E9DC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494" w:type="pct"/>
                  <w:vMerge w:val="continue"/>
                  <w:tcBorders>
                    <w:tl2br w:val="nil"/>
                    <w:tr2bl w:val="nil"/>
                  </w:tcBorders>
                  <w:noWrap w:val="0"/>
                  <w:vAlign w:val="center"/>
                </w:tcPr>
                <w:p w14:paraId="0589A1EA">
                  <w:pPr>
                    <w:jc w:val="center"/>
                    <w:rPr>
                      <w:rFonts w:hint="default" w:ascii="Times New Roman" w:hAnsi="Times New Roman" w:eastAsia="宋体" w:cs="Times New Roman"/>
                      <w:b/>
                      <w:bCs/>
                      <w:color w:val="auto"/>
                      <w:highlight w:val="none"/>
                      <w:lang w:val="en-US" w:eastAsia="zh-CN"/>
                    </w:rPr>
                  </w:pPr>
                </w:p>
              </w:tc>
              <w:tc>
                <w:tcPr>
                  <w:tcW w:w="909" w:type="pct"/>
                  <w:vMerge w:val="continue"/>
                  <w:tcBorders>
                    <w:tl2br w:val="nil"/>
                    <w:tr2bl w:val="nil"/>
                  </w:tcBorders>
                  <w:noWrap w:val="0"/>
                  <w:vAlign w:val="center"/>
                </w:tcPr>
                <w:p w14:paraId="769F1365">
                  <w:pPr>
                    <w:jc w:val="center"/>
                    <w:rPr>
                      <w:rFonts w:hint="default" w:ascii="Times New Roman" w:hAnsi="Times New Roman" w:eastAsia="宋体" w:cs="Times New Roman"/>
                      <w:b/>
                      <w:bCs/>
                      <w:color w:val="auto"/>
                      <w:highlight w:val="none"/>
                      <w:lang w:val="en-US" w:eastAsia="zh-CN"/>
                    </w:rPr>
                  </w:pPr>
                </w:p>
              </w:tc>
              <w:tc>
                <w:tcPr>
                  <w:tcW w:w="798" w:type="pct"/>
                  <w:tcBorders>
                    <w:tl2br w:val="nil"/>
                    <w:tr2bl w:val="nil"/>
                  </w:tcBorders>
                  <w:noWrap w:val="0"/>
                  <w:vAlign w:val="center"/>
                </w:tcPr>
                <w:p w14:paraId="714ECFC4">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昼间</w:t>
                  </w:r>
                </w:p>
              </w:tc>
              <w:tc>
                <w:tcPr>
                  <w:tcW w:w="798" w:type="pct"/>
                  <w:tcBorders>
                    <w:tl2br w:val="nil"/>
                    <w:tr2bl w:val="nil"/>
                  </w:tcBorders>
                  <w:noWrap w:val="0"/>
                  <w:vAlign w:val="center"/>
                </w:tcPr>
                <w:p w14:paraId="524DA770">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夜间</w:t>
                  </w:r>
                </w:p>
              </w:tc>
              <w:tc>
                <w:tcPr>
                  <w:tcW w:w="646" w:type="pct"/>
                  <w:tcBorders>
                    <w:tl2br w:val="nil"/>
                    <w:tr2bl w:val="nil"/>
                  </w:tcBorders>
                  <w:noWrap w:val="0"/>
                  <w:vAlign w:val="center"/>
                </w:tcPr>
                <w:p w14:paraId="7C065A12">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昼间</w:t>
                  </w:r>
                </w:p>
              </w:tc>
              <w:tc>
                <w:tcPr>
                  <w:tcW w:w="648" w:type="pct"/>
                  <w:tcBorders>
                    <w:tl2br w:val="nil"/>
                    <w:tr2bl w:val="nil"/>
                  </w:tcBorders>
                  <w:noWrap w:val="0"/>
                  <w:vAlign w:val="center"/>
                </w:tcPr>
                <w:p w14:paraId="468A2FC3">
                  <w:pPr>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夜间</w:t>
                  </w:r>
                </w:p>
              </w:tc>
              <w:tc>
                <w:tcPr>
                  <w:tcW w:w="703" w:type="pct"/>
                  <w:vMerge w:val="continue"/>
                  <w:tcBorders>
                    <w:tl2br w:val="nil"/>
                    <w:tr2bl w:val="nil"/>
                  </w:tcBorders>
                  <w:noWrap w:val="0"/>
                  <w:vAlign w:val="center"/>
                </w:tcPr>
                <w:p w14:paraId="5B391E22">
                  <w:pPr>
                    <w:jc w:val="center"/>
                    <w:rPr>
                      <w:rFonts w:hint="default" w:ascii="Times New Roman" w:hAnsi="Times New Roman" w:eastAsia="宋体" w:cs="Times New Roman"/>
                      <w:b/>
                      <w:bCs/>
                      <w:color w:val="auto"/>
                      <w:highlight w:val="none"/>
                      <w:lang w:val="en-US" w:eastAsia="zh-CN"/>
                    </w:rPr>
                  </w:pPr>
                </w:p>
              </w:tc>
            </w:tr>
            <w:tr w14:paraId="7329C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494" w:type="pct"/>
                  <w:tcBorders>
                    <w:tl2br w:val="nil"/>
                    <w:tr2bl w:val="nil"/>
                  </w:tcBorders>
                  <w:noWrap w:val="0"/>
                  <w:vAlign w:val="center"/>
                </w:tcPr>
                <w:p w14:paraId="105FE7AA">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909" w:type="pct"/>
                  <w:tcBorders>
                    <w:tl2br w:val="nil"/>
                    <w:tr2bl w:val="nil"/>
                  </w:tcBorders>
                  <w:noWrap w:val="0"/>
                  <w:vAlign w:val="center"/>
                </w:tcPr>
                <w:p w14:paraId="7E04FF96">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东侧厂界</w:t>
                  </w:r>
                </w:p>
              </w:tc>
              <w:tc>
                <w:tcPr>
                  <w:tcW w:w="798" w:type="pct"/>
                  <w:tcBorders>
                    <w:tl2br w:val="nil"/>
                    <w:tr2bl w:val="nil"/>
                  </w:tcBorders>
                  <w:noWrap w:val="0"/>
                  <w:vAlign w:val="center"/>
                </w:tcPr>
                <w:p w14:paraId="0D4CB881">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53</w:t>
                  </w:r>
                </w:p>
              </w:tc>
              <w:tc>
                <w:tcPr>
                  <w:tcW w:w="798" w:type="pct"/>
                  <w:tcBorders>
                    <w:tl2br w:val="nil"/>
                    <w:tr2bl w:val="nil"/>
                  </w:tcBorders>
                  <w:shd w:val="clear" w:color="auto" w:fill="auto"/>
                  <w:noWrap w:val="0"/>
                  <w:vAlign w:val="center"/>
                </w:tcPr>
                <w:p w14:paraId="1ABA3286">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646" w:type="pct"/>
                  <w:tcBorders>
                    <w:tl2br w:val="nil"/>
                    <w:tr2bl w:val="nil"/>
                  </w:tcBorders>
                  <w:noWrap w:val="0"/>
                  <w:vAlign w:val="center"/>
                </w:tcPr>
                <w:p w14:paraId="77F851CC">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65</w:t>
                  </w:r>
                </w:p>
              </w:tc>
              <w:tc>
                <w:tcPr>
                  <w:tcW w:w="648" w:type="pct"/>
                  <w:tcBorders>
                    <w:tl2br w:val="nil"/>
                    <w:tr2bl w:val="nil"/>
                  </w:tcBorders>
                  <w:shd w:val="clear" w:color="auto" w:fill="auto"/>
                  <w:noWrap w:val="0"/>
                  <w:vAlign w:val="center"/>
                </w:tcPr>
                <w:p w14:paraId="65ABCEC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703" w:type="pct"/>
                  <w:tcBorders>
                    <w:tl2br w:val="nil"/>
                    <w:tr2bl w:val="nil"/>
                  </w:tcBorders>
                  <w:noWrap w:val="0"/>
                  <w:vAlign w:val="center"/>
                </w:tcPr>
                <w:p w14:paraId="70F054E7">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7B1669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494" w:type="pct"/>
                  <w:tcBorders>
                    <w:tl2br w:val="nil"/>
                    <w:tr2bl w:val="nil"/>
                  </w:tcBorders>
                  <w:noWrap w:val="0"/>
                  <w:vAlign w:val="center"/>
                </w:tcPr>
                <w:p w14:paraId="739D2E43">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909" w:type="pct"/>
                  <w:tcBorders>
                    <w:tl2br w:val="nil"/>
                    <w:tr2bl w:val="nil"/>
                  </w:tcBorders>
                  <w:noWrap w:val="0"/>
                  <w:vAlign w:val="center"/>
                </w:tcPr>
                <w:p w14:paraId="74BD3DE6">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南侧厂界</w:t>
                  </w:r>
                </w:p>
              </w:tc>
              <w:tc>
                <w:tcPr>
                  <w:tcW w:w="798" w:type="pct"/>
                  <w:tcBorders>
                    <w:tl2br w:val="nil"/>
                    <w:tr2bl w:val="nil"/>
                  </w:tcBorders>
                  <w:noWrap w:val="0"/>
                  <w:vAlign w:val="center"/>
                </w:tcPr>
                <w:p w14:paraId="0655C07A">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38</w:t>
                  </w:r>
                </w:p>
              </w:tc>
              <w:tc>
                <w:tcPr>
                  <w:tcW w:w="798" w:type="pct"/>
                  <w:tcBorders>
                    <w:tl2br w:val="nil"/>
                    <w:tr2bl w:val="nil"/>
                  </w:tcBorders>
                  <w:shd w:val="clear" w:color="auto" w:fill="auto"/>
                  <w:noWrap w:val="0"/>
                  <w:vAlign w:val="center"/>
                </w:tcPr>
                <w:p w14:paraId="3BC1B455">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646" w:type="pct"/>
                  <w:tcBorders>
                    <w:tl2br w:val="nil"/>
                    <w:tr2bl w:val="nil"/>
                  </w:tcBorders>
                  <w:shd w:val="clear" w:color="auto" w:fill="auto"/>
                  <w:noWrap w:val="0"/>
                  <w:vAlign w:val="center"/>
                </w:tcPr>
                <w:p w14:paraId="2310CCE9">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lang w:val="en-US" w:eastAsia="zh-CN"/>
                    </w:rPr>
                    <w:t>65</w:t>
                  </w:r>
                </w:p>
              </w:tc>
              <w:tc>
                <w:tcPr>
                  <w:tcW w:w="648" w:type="pct"/>
                  <w:tcBorders>
                    <w:tl2br w:val="nil"/>
                    <w:tr2bl w:val="nil"/>
                  </w:tcBorders>
                  <w:shd w:val="clear" w:color="auto" w:fill="auto"/>
                  <w:noWrap w:val="0"/>
                  <w:vAlign w:val="center"/>
                </w:tcPr>
                <w:p w14:paraId="53503B37">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703" w:type="pct"/>
                  <w:tcBorders>
                    <w:tl2br w:val="nil"/>
                    <w:tr2bl w:val="nil"/>
                  </w:tcBorders>
                  <w:noWrap w:val="0"/>
                  <w:vAlign w:val="center"/>
                </w:tcPr>
                <w:p w14:paraId="48A0DB43">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7DC8E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494" w:type="pct"/>
                  <w:tcBorders>
                    <w:tl2br w:val="nil"/>
                    <w:tr2bl w:val="nil"/>
                  </w:tcBorders>
                  <w:noWrap w:val="0"/>
                  <w:vAlign w:val="center"/>
                </w:tcPr>
                <w:p w14:paraId="04142EA0">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909" w:type="pct"/>
                  <w:tcBorders>
                    <w:tl2br w:val="nil"/>
                    <w:tr2bl w:val="nil"/>
                  </w:tcBorders>
                  <w:noWrap w:val="0"/>
                  <w:vAlign w:val="center"/>
                </w:tcPr>
                <w:p w14:paraId="0157A486">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西侧厂界</w:t>
                  </w:r>
                </w:p>
              </w:tc>
              <w:tc>
                <w:tcPr>
                  <w:tcW w:w="798" w:type="pct"/>
                  <w:tcBorders>
                    <w:tl2br w:val="nil"/>
                    <w:tr2bl w:val="nil"/>
                  </w:tcBorders>
                  <w:noWrap w:val="0"/>
                  <w:vAlign w:val="center"/>
                </w:tcPr>
                <w:p w14:paraId="03716220">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55</w:t>
                  </w:r>
                </w:p>
              </w:tc>
              <w:tc>
                <w:tcPr>
                  <w:tcW w:w="798" w:type="pct"/>
                  <w:tcBorders>
                    <w:tl2br w:val="nil"/>
                    <w:tr2bl w:val="nil"/>
                  </w:tcBorders>
                  <w:shd w:val="clear" w:color="auto" w:fill="auto"/>
                  <w:noWrap w:val="0"/>
                  <w:vAlign w:val="center"/>
                </w:tcPr>
                <w:p w14:paraId="094675ED">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646" w:type="pct"/>
                  <w:tcBorders>
                    <w:tl2br w:val="nil"/>
                    <w:tr2bl w:val="nil"/>
                  </w:tcBorders>
                  <w:shd w:val="clear" w:color="auto" w:fill="auto"/>
                  <w:noWrap w:val="0"/>
                  <w:vAlign w:val="center"/>
                </w:tcPr>
                <w:p w14:paraId="1D624C2F">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lang w:val="en-US" w:eastAsia="zh-CN"/>
                    </w:rPr>
                    <w:t>65</w:t>
                  </w:r>
                </w:p>
              </w:tc>
              <w:tc>
                <w:tcPr>
                  <w:tcW w:w="648" w:type="pct"/>
                  <w:tcBorders>
                    <w:tl2br w:val="nil"/>
                    <w:tr2bl w:val="nil"/>
                  </w:tcBorders>
                  <w:shd w:val="clear" w:color="auto" w:fill="auto"/>
                  <w:noWrap w:val="0"/>
                  <w:vAlign w:val="center"/>
                </w:tcPr>
                <w:p w14:paraId="3AD38076">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703" w:type="pct"/>
                  <w:tcBorders>
                    <w:tl2br w:val="nil"/>
                    <w:tr2bl w:val="nil"/>
                  </w:tcBorders>
                  <w:noWrap w:val="0"/>
                  <w:vAlign w:val="center"/>
                </w:tcPr>
                <w:p w14:paraId="4D810645">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r w14:paraId="635102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94" w:type="pct"/>
                  <w:tcBorders>
                    <w:tl2br w:val="nil"/>
                    <w:tr2bl w:val="nil"/>
                  </w:tcBorders>
                  <w:noWrap w:val="0"/>
                  <w:vAlign w:val="center"/>
                </w:tcPr>
                <w:p w14:paraId="282EE1FD">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909" w:type="pct"/>
                  <w:tcBorders>
                    <w:tl2br w:val="nil"/>
                    <w:tr2bl w:val="nil"/>
                  </w:tcBorders>
                  <w:noWrap w:val="0"/>
                  <w:vAlign w:val="center"/>
                </w:tcPr>
                <w:p w14:paraId="29FAD202">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北侧厂界</w:t>
                  </w:r>
                </w:p>
              </w:tc>
              <w:tc>
                <w:tcPr>
                  <w:tcW w:w="798" w:type="pct"/>
                  <w:tcBorders>
                    <w:tl2br w:val="nil"/>
                    <w:tr2bl w:val="nil"/>
                  </w:tcBorders>
                  <w:noWrap w:val="0"/>
                  <w:vAlign w:val="center"/>
                </w:tcPr>
                <w:p w14:paraId="5523AAD8">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40</w:t>
                  </w:r>
                </w:p>
              </w:tc>
              <w:tc>
                <w:tcPr>
                  <w:tcW w:w="798" w:type="pct"/>
                  <w:tcBorders>
                    <w:tl2br w:val="nil"/>
                    <w:tr2bl w:val="nil"/>
                  </w:tcBorders>
                  <w:shd w:val="clear" w:color="auto" w:fill="auto"/>
                  <w:noWrap w:val="0"/>
                  <w:vAlign w:val="center"/>
                </w:tcPr>
                <w:p w14:paraId="63C35671">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646" w:type="pct"/>
                  <w:tcBorders>
                    <w:tl2br w:val="nil"/>
                    <w:tr2bl w:val="nil"/>
                  </w:tcBorders>
                  <w:shd w:val="clear" w:color="auto" w:fill="auto"/>
                  <w:noWrap w:val="0"/>
                  <w:vAlign w:val="center"/>
                </w:tcPr>
                <w:p w14:paraId="67B7EDD5">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lang w:val="en-US" w:eastAsia="zh-CN"/>
                    </w:rPr>
                    <w:t>65</w:t>
                  </w:r>
                </w:p>
              </w:tc>
              <w:tc>
                <w:tcPr>
                  <w:tcW w:w="648" w:type="pct"/>
                  <w:tcBorders>
                    <w:tl2br w:val="nil"/>
                    <w:tr2bl w:val="nil"/>
                  </w:tcBorders>
                  <w:shd w:val="clear" w:color="auto" w:fill="auto"/>
                  <w:noWrap w:val="0"/>
                  <w:vAlign w:val="center"/>
                </w:tcPr>
                <w:p w14:paraId="473957A4">
                  <w:pPr>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w:t>
                  </w:r>
                </w:p>
              </w:tc>
              <w:tc>
                <w:tcPr>
                  <w:tcW w:w="703" w:type="pct"/>
                  <w:tcBorders>
                    <w:tl2br w:val="nil"/>
                    <w:tr2bl w:val="nil"/>
                  </w:tcBorders>
                  <w:noWrap w:val="0"/>
                  <w:vAlign w:val="center"/>
                </w:tcPr>
                <w:p w14:paraId="1294763F">
                  <w:pPr>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bl>
          <w:p w14:paraId="10A9BE87">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由预测结果可知，</w:t>
            </w:r>
            <w:r>
              <w:rPr>
                <w:rFonts w:hint="default" w:ascii="Times New Roman" w:hAnsi="Times New Roman" w:cs="Times New Roman" w:eastAsiaTheme="minorEastAsia"/>
                <w:color w:val="auto"/>
                <w:sz w:val="24"/>
                <w:highlight w:val="none"/>
                <w:lang w:val="en-US" w:eastAsia="zh-CN"/>
              </w:rPr>
              <w:t>项目东、南、西、北</w:t>
            </w:r>
            <w:r>
              <w:rPr>
                <w:rFonts w:hint="default" w:ascii="Times New Roman" w:hAnsi="Times New Roman" w:cs="Times New Roman" w:eastAsiaTheme="minorEastAsia"/>
                <w:color w:val="auto"/>
                <w:sz w:val="24"/>
                <w:highlight w:val="none"/>
              </w:rPr>
              <w:t>厂界噪声预测值满足《工业企业厂界环境噪声排放标准》（GB12348-2008）</w:t>
            </w:r>
            <w:r>
              <w:rPr>
                <w:rFonts w:hint="default" w:ascii="Times New Roman" w:hAnsi="Times New Roman" w:cs="Times New Roman" w:eastAsiaTheme="minorEastAsia"/>
                <w:color w:val="auto"/>
                <w:sz w:val="24"/>
                <w:highlight w:val="none"/>
                <w:lang w:val="en-US" w:eastAsia="zh-CN"/>
              </w:rPr>
              <w:t>中</w:t>
            </w:r>
            <w:r>
              <w:rPr>
                <w:rFonts w:hint="eastAsia" w:ascii="Times New Roman" w:hAnsi="Times New Roman" w:cs="Times New Roman" w:eastAsiaTheme="minorEastAsia"/>
                <w:color w:val="auto"/>
                <w:sz w:val="24"/>
                <w:highlight w:val="none"/>
                <w:lang w:val="en-US" w:eastAsia="zh-CN"/>
              </w:rPr>
              <w:t>3</w:t>
            </w:r>
            <w:r>
              <w:rPr>
                <w:rFonts w:hint="default" w:ascii="Times New Roman" w:hAnsi="Times New Roman" w:cs="Times New Roman" w:eastAsiaTheme="minorEastAsia"/>
                <w:color w:val="auto"/>
                <w:sz w:val="24"/>
                <w:highlight w:val="none"/>
              </w:rPr>
              <w:t>类标准要求</w:t>
            </w:r>
            <w:r>
              <w:rPr>
                <w:rFonts w:hint="default" w:ascii="Times New Roman" w:hAnsi="Times New Roman" w:cs="Times New Roman" w:eastAsiaTheme="minorEastAsia"/>
                <w:color w:val="auto"/>
                <w:sz w:val="24"/>
                <w:highlight w:val="none"/>
                <w:lang w:val="en-US" w:eastAsia="zh-CN"/>
              </w:rPr>
              <w:t>，项目运营期对周边声环境影响较小。</w:t>
            </w:r>
          </w:p>
          <w:p w14:paraId="0C168E79">
            <w:pPr>
              <w:spacing w:line="360" w:lineRule="auto"/>
              <w:ind w:firstLine="482" w:firstLineChars="200"/>
              <w:rPr>
                <w:rFonts w:hint="default" w:ascii="Times New Roman" w:hAnsi="Times New Roman" w:cs="Times New Roman" w:eastAsiaTheme="minorEastAsia"/>
                <w:b/>
                <w:bCs/>
                <w:color w:val="auto"/>
                <w:sz w:val="24"/>
                <w:szCs w:val="28"/>
                <w:highlight w:val="none"/>
              </w:rPr>
            </w:pPr>
            <w:r>
              <w:rPr>
                <w:rFonts w:hint="default" w:ascii="Times New Roman" w:hAnsi="Times New Roman" w:cs="Times New Roman" w:eastAsiaTheme="minorEastAsia"/>
                <w:b/>
                <w:bCs/>
                <w:color w:val="auto"/>
                <w:sz w:val="24"/>
                <w:szCs w:val="28"/>
                <w:highlight w:val="none"/>
              </w:rPr>
              <w:t>（3）降噪措施</w:t>
            </w:r>
          </w:p>
          <w:p w14:paraId="1C5A0709">
            <w:pPr>
              <w:spacing w:line="360" w:lineRule="auto"/>
              <w:ind w:firstLine="480" w:firstLineChars="200"/>
              <w:rPr>
                <w:rFonts w:hint="eastAsia"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rPr>
              <w:t>为了减轻噪声对项目周围环境的污染影响，建设单位主要采取了以下防治措施：</w:t>
            </w:r>
          </w:p>
          <w:p w14:paraId="507C8545">
            <w:pPr>
              <w:spacing w:line="360" w:lineRule="auto"/>
              <w:ind w:firstLine="480" w:firstLineChars="200"/>
              <w:rPr>
                <w:rFonts w:hint="eastAsia"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1）</w:t>
            </w:r>
            <w:r>
              <w:rPr>
                <w:rFonts w:hint="eastAsia" w:ascii="Times New Roman" w:hAnsi="Times New Roman" w:cs="Times New Roman" w:eastAsiaTheme="minorEastAsia"/>
                <w:color w:val="auto"/>
                <w:sz w:val="24"/>
                <w:highlight w:val="none"/>
              </w:rPr>
              <w:t>合理设计车间平面布局，将主要噪声源布置在车间中部；</w:t>
            </w:r>
          </w:p>
          <w:p w14:paraId="7BCDE21A">
            <w:pPr>
              <w:spacing w:line="360" w:lineRule="auto"/>
              <w:ind w:firstLine="480" w:firstLineChars="200"/>
              <w:rPr>
                <w:rFonts w:hint="eastAsia"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2）</w:t>
            </w:r>
            <w:r>
              <w:rPr>
                <w:rFonts w:hint="eastAsia" w:ascii="Times New Roman" w:hAnsi="Times New Roman" w:cs="Times New Roman" w:eastAsiaTheme="minorEastAsia"/>
                <w:color w:val="auto"/>
                <w:sz w:val="24"/>
                <w:highlight w:val="none"/>
              </w:rPr>
              <w:t>为高噪声设备设置</w:t>
            </w:r>
            <w:r>
              <w:rPr>
                <w:rFonts w:hint="eastAsia" w:ascii="Times New Roman" w:hAnsi="Times New Roman" w:cs="Times New Roman" w:eastAsiaTheme="minorEastAsia"/>
                <w:color w:val="auto"/>
                <w:sz w:val="24"/>
                <w:highlight w:val="none"/>
                <w:lang w:eastAsia="zh-CN"/>
              </w:rPr>
              <w:t>减振</w:t>
            </w:r>
            <w:r>
              <w:rPr>
                <w:rFonts w:hint="eastAsia" w:ascii="Times New Roman" w:hAnsi="Times New Roman" w:cs="Times New Roman" w:eastAsiaTheme="minorEastAsia"/>
                <w:color w:val="auto"/>
                <w:sz w:val="24"/>
                <w:highlight w:val="none"/>
              </w:rPr>
              <w:t>基础，以减小其振动影响；</w:t>
            </w:r>
          </w:p>
          <w:p w14:paraId="1529A463">
            <w:pPr>
              <w:spacing w:line="360" w:lineRule="auto"/>
              <w:ind w:firstLine="480" w:firstLineChars="200"/>
              <w:rPr>
                <w:rFonts w:hint="eastAsia"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3）</w:t>
            </w:r>
            <w:r>
              <w:rPr>
                <w:rFonts w:hint="eastAsia" w:ascii="Times New Roman" w:hAnsi="Times New Roman" w:cs="Times New Roman" w:eastAsiaTheme="minorEastAsia"/>
                <w:color w:val="auto"/>
                <w:sz w:val="24"/>
                <w:highlight w:val="none"/>
              </w:rPr>
              <w:t>注意维护机械设备的正常运转，防止设备异常运转造成噪声污染；</w:t>
            </w:r>
          </w:p>
          <w:p w14:paraId="05363AC7">
            <w:pPr>
              <w:spacing w:line="360" w:lineRule="auto"/>
              <w:ind w:firstLine="480" w:firstLineChars="200"/>
              <w:rPr>
                <w:rFonts w:hint="eastAsia"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4）</w:t>
            </w:r>
            <w:r>
              <w:rPr>
                <w:rFonts w:hint="eastAsia" w:ascii="Times New Roman" w:hAnsi="Times New Roman" w:cs="Times New Roman" w:eastAsiaTheme="minorEastAsia"/>
                <w:color w:val="auto"/>
                <w:sz w:val="24"/>
                <w:highlight w:val="none"/>
              </w:rPr>
              <w:t>通过距离衰减与墙体隔声降低噪声对环境的影响，生产过程中关闭门窗、厂房隔声。</w:t>
            </w:r>
          </w:p>
          <w:p w14:paraId="403B8A63">
            <w:pPr>
              <w:spacing w:line="360" w:lineRule="auto"/>
              <w:ind w:firstLine="480" w:firstLineChars="200"/>
              <w:rPr>
                <w:rFonts w:hint="eastAsia"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val="en-US" w:eastAsia="zh-CN"/>
              </w:rPr>
              <w:t>5）</w:t>
            </w:r>
            <w:r>
              <w:rPr>
                <w:rFonts w:hint="eastAsia" w:ascii="Times New Roman" w:hAnsi="Times New Roman" w:cs="Times New Roman" w:eastAsiaTheme="minorEastAsia"/>
                <w:color w:val="auto"/>
                <w:sz w:val="24"/>
                <w:highlight w:val="none"/>
              </w:rPr>
              <w:t>合理安排运输时间，合理调度车辆进出及行车路线，对进出车辆进行限速、禁鸣喇叭，</w:t>
            </w:r>
            <w:r>
              <w:rPr>
                <w:rFonts w:hint="eastAsia" w:ascii="Times New Roman" w:hAnsi="Times New Roman" w:cs="Times New Roman" w:eastAsiaTheme="minorEastAsia"/>
                <w:color w:val="auto"/>
                <w:sz w:val="24"/>
                <w:highlight w:val="none"/>
                <w:lang w:eastAsia="zh-CN"/>
              </w:rPr>
              <w:t>减少</w:t>
            </w:r>
            <w:r>
              <w:rPr>
                <w:rFonts w:hint="eastAsia" w:ascii="Times New Roman" w:hAnsi="Times New Roman" w:cs="Times New Roman" w:eastAsiaTheme="minorEastAsia"/>
                <w:color w:val="auto"/>
                <w:sz w:val="24"/>
                <w:highlight w:val="none"/>
              </w:rPr>
              <w:t>车辆交通噪声</w:t>
            </w:r>
            <w:r>
              <w:rPr>
                <w:rFonts w:hint="eastAsia" w:ascii="Times New Roman" w:hAnsi="Times New Roman" w:cs="Times New Roman" w:eastAsiaTheme="minorEastAsia"/>
                <w:color w:val="auto"/>
                <w:sz w:val="24"/>
                <w:highlight w:val="none"/>
                <w:lang w:eastAsia="zh-CN"/>
              </w:rPr>
              <w:t>。为尽可能减少本项目运营后对周围环境影响，本次环评要求企业做好以下措施：</w:t>
            </w:r>
          </w:p>
          <w:p w14:paraId="005EDFF8">
            <w:pPr>
              <w:spacing w:line="360" w:lineRule="auto"/>
              <w:ind w:firstLine="480" w:firstLineChars="200"/>
              <w:rPr>
                <w:rFonts w:hint="eastAsia"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①禁止夜间车辆进行运输，减少运输车辆对沿途居民的影响；</w:t>
            </w:r>
          </w:p>
          <w:p w14:paraId="28A02FB0">
            <w:pPr>
              <w:spacing w:line="360" w:lineRule="auto"/>
              <w:ind w:firstLine="480" w:firstLineChars="200"/>
              <w:rPr>
                <w:rFonts w:hint="eastAsia"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②运输车辆进行限速，特别是经过城镇居民区时，车速不超过60km/h或者不得超过交通管理部门规定的速度，禁止鸣笛。</w:t>
            </w:r>
          </w:p>
          <w:p w14:paraId="4D6693D5">
            <w:pPr>
              <w:spacing w:line="360" w:lineRule="auto"/>
              <w:ind w:firstLine="480" w:firstLineChars="200"/>
              <w:rPr>
                <w:rFonts w:hint="eastAsia"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③加强对车辆的维护保养，禁止“带病”车辆上路。</w:t>
            </w:r>
          </w:p>
          <w:p w14:paraId="4CCFC8D2">
            <w:pPr>
              <w:spacing w:line="360" w:lineRule="auto"/>
              <w:ind w:firstLine="480" w:firstLineChars="200"/>
              <w:rPr>
                <w:rFonts w:hint="eastAsia"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④要求企业采取电动卡车，进一步降低运输过程对环境的影响。</w:t>
            </w:r>
          </w:p>
          <w:p w14:paraId="6B269E08">
            <w:pPr>
              <w:spacing w:line="360" w:lineRule="auto"/>
              <w:ind w:firstLine="480" w:firstLineChars="200"/>
              <w:rPr>
                <w:rFonts w:hint="eastAsia"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经采取上述措施后，项目运输车辆可减小对运输沿线声环境的影响。</w:t>
            </w:r>
          </w:p>
          <w:p w14:paraId="0E7C267E">
            <w:pPr>
              <w:spacing w:line="360" w:lineRule="auto"/>
              <w:ind w:firstLine="482" w:firstLineChars="200"/>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b/>
                <w:bCs/>
                <w:color w:val="auto"/>
                <w:sz w:val="24"/>
                <w:szCs w:val="32"/>
                <w:highlight w:val="none"/>
              </w:rPr>
              <w:t>（4）污染源监测计划</w:t>
            </w:r>
          </w:p>
          <w:p w14:paraId="780C5D4B">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根据《排污单位自行监测技术指南总则》（HJ819-2017）要求，本项目噪声监测计划详见下表。</w:t>
            </w:r>
          </w:p>
          <w:p w14:paraId="54E0E050">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
                <w:bCs/>
                <w:color w:val="auto"/>
                <w:sz w:val="24"/>
                <w:highlight w:val="none"/>
              </w:rPr>
              <w:t>表4-</w:t>
            </w:r>
            <w:r>
              <w:rPr>
                <w:rFonts w:hint="eastAsia" w:ascii="Times New Roman" w:hAnsi="Times New Roman" w:cs="Times New Roman" w:eastAsiaTheme="minorEastAsia"/>
                <w:b/>
                <w:bCs/>
                <w:color w:val="auto"/>
                <w:sz w:val="24"/>
                <w:highlight w:val="none"/>
                <w:lang w:val="en-US" w:eastAsia="zh-CN"/>
              </w:rPr>
              <w:t>8</w:t>
            </w:r>
            <w:r>
              <w:rPr>
                <w:rFonts w:hint="default" w:ascii="Times New Roman" w:hAnsi="Times New Roman" w:cs="Times New Roman" w:eastAsiaTheme="minorEastAsia"/>
                <w:b/>
                <w:bCs/>
                <w:color w:val="auto"/>
                <w:sz w:val="24"/>
                <w:highlight w:val="none"/>
                <w:lang w:val="en-US" w:eastAsia="zh-CN"/>
              </w:rPr>
              <w:t xml:space="preserve">  </w:t>
            </w:r>
            <w:r>
              <w:rPr>
                <w:rFonts w:hint="default" w:ascii="Times New Roman" w:hAnsi="Times New Roman" w:cs="Times New Roman" w:eastAsiaTheme="minorEastAsia"/>
                <w:b/>
                <w:bCs/>
                <w:color w:val="auto"/>
                <w:sz w:val="24"/>
                <w:highlight w:val="none"/>
              </w:rPr>
              <w:t>噪声监测计划一览表</w:t>
            </w:r>
          </w:p>
          <w:tbl>
            <w:tblPr>
              <w:tblStyle w:val="25"/>
              <w:tblW w:w="5014"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05"/>
              <w:gridCol w:w="1911"/>
              <w:gridCol w:w="1923"/>
              <w:gridCol w:w="1314"/>
              <w:gridCol w:w="2763"/>
            </w:tblGrid>
            <w:tr w14:paraId="10D439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612" w:type="pct"/>
                  <w:tcBorders>
                    <w:tl2br w:val="nil"/>
                    <w:tr2bl w:val="nil"/>
                  </w:tcBorders>
                  <w:vAlign w:val="center"/>
                </w:tcPr>
                <w:p w14:paraId="05B9181A">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监测类别</w:t>
                  </w:r>
                </w:p>
              </w:tc>
              <w:tc>
                <w:tcPr>
                  <w:tcW w:w="1059" w:type="pct"/>
                  <w:tcBorders>
                    <w:tl2br w:val="nil"/>
                    <w:tr2bl w:val="nil"/>
                  </w:tcBorders>
                  <w:vAlign w:val="center"/>
                </w:tcPr>
                <w:p w14:paraId="6DDF46DA">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监测点位</w:t>
                  </w:r>
                </w:p>
              </w:tc>
              <w:tc>
                <w:tcPr>
                  <w:tcW w:w="1066" w:type="pct"/>
                  <w:tcBorders>
                    <w:tl2br w:val="nil"/>
                    <w:tr2bl w:val="nil"/>
                  </w:tcBorders>
                  <w:vAlign w:val="center"/>
                </w:tcPr>
                <w:p w14:paraId="1E87EDFE">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监测因子</w:t>
                  </w:r>
                </w:p>
              </w:tc>
              <w:tc>
                <w:tcPr>
                  <w:tcW w:w="728" w:type="pct"/>
                  <w:tcBorders>
                    <w:tl2br w:val="nil"/>
                    <w:tr2bl w:val="nil"/>
                  </w:tcBorders>
                  <w:vAlign w:val="center"/>
                </w:tcPr>
                <w:p w14:paraId="6B759793">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监测频次</w:t>
                  </w:r>
                </w:p>
              </w:tc>
              <w:tc>
                <w:tcPr>
                  <w:tcW w:w="1532" w:type="pct"/>
                  <w:tcBorders>
                    <w:tl2br w:val="nil"/>
                    <w:tr2bl w:val="nil"/>
                  </w:tcBorders>
                  <w:vAlign w:val="center"/>
                </w:tcPr>
                <w:p w14:paraId="1FB8A5FA">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执行标准</w:t>
                  </w:r>
                </w:p>
              </w:tc>
            </w:tr>
            <w:tr w14:paraId="6292C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81" w:hRule="atLeast"/>
              </w:trPr>
              <w:tc>
                <w:tcPr>
                  <w:tcW w:w="612" w:type="pct"/>
                  <w:tcBorders>
                    <w:tl2br w:val="nil"/>
                    <w:tr2bl w:val="nil"/>
                  </w:tcBorders>
                  <w:vAlign w:val="center"/>
                </w:tcPr>
                <w:p w14:paraId="1804630B">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噪声</w:t>
                  </w:r>
                </w:p>
              </w:tc>
              <w:tc>
                <w:tcPr>
                  <w:tcW w:w="1059" w:type="pct"/>
                  <w:tcBorders>
                    <w:tl2br w:val="nil"/>
                    <w:tr2bl w:val="nil"/>
                  </w:tcBorders>
                  <w:vAlign w:val="center"/>
                </w:tcPr>
                <w:p w14:paraId="43985D9C">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东、南、西、北厂界</w:t>
                  </w:r>
                </w:p>
              </w:tc>
              <w:tc>
                <w:tcPr>
                  <w:tcW w:w="1066" w:type="pct"/>
                  <w:tcBorders>
                    <w:tl2br w:val="nil"/>
                    <w:tr2bl w:val="nil"/>
                  </w:tcBorders>
                  <w:vAlign w:val="center"/>
                </w:tcPr>
                <w:p w14:paraId="05AAEDAC">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Leq</w:t>
                  </w:r>
                  <w:r>
                    <w:rPr>
                      <w:rFonts w:hint="eastAsia" w:ascii="Times New Roman" w:hAnsi="Times New Roman" w:cs="Times New Roman" w:eastAsiaTheme="minorEastAsia"/>
                      <w:color w:val="auto"/>
                      <w:szCs w:val="21"/>
                      <w:highlight w:val="none"/>
                      <w:lang w:eastAsia="zh-CN"/>
                    </w:rPr>
                    <w:t>(</w:t>
                  </w:r>
                  <w:r>
                    <w:rPr>
                      <w:rFonts w:hint="default" w:ascii="Times New Roman" w:hAnsi="Times New Roman" w:cs="Times New Roman" w:eastAsiaTheme="minorEastAsia"/>
                      <w:color w:val="auto"/>
                      <w:szCs w:val="21"/>
                      <w:highlight w:val="none"/>
                    </w:rPr>
                    <w:t>A</w:t>
                  </w:r>
                  <w:r>
                    <w:rPr>
                      <w:rFonts w:hint="eastAsia" w:ascii="Times New Roman" w:hAnsi="Times New Roman" w:cs="Times New Roman" w:eastAsiaTheme="minorEastAsia"/>
                      <w:color w:val="auto"/>
                      <w:szCs w:val="21"/>
                      <w:highlight w:val="none"/>
                      <w:lang w:eastAsia="zh-CN"/>
                    </w:rPr>
                    <w:t>)</w:t>
                  </w:r>
                </w:p>
              </w:tc>
              <w:tc>
                <w:tcPr>
                  <w:tcW w:w="728" w:type="pct"/>
                  <w:tcBorders>
                    <w:tl2br w:val="nil"/>
                    <w:tr2bl w:val="nil"/>
                  </w:tcBorders>
                  <w:vAlign w:val="center"/>
                </w:tcPr>
                <w:p w14:paraId="7080CE23">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1次/季</w:t>
                  </w:r>
                  <w:r>
                    <w:rPr>
                      <w:rFonts w:hint="eastAsia" w:ascii="Times New Roman" w:hAnsi="Times New Roman" w:cs="Times New Roman" w:eastAsiaTheme="minorEastAsia"/>
                      <w:color w:val="auto"/>
                      <w:szCs w:val="21"/>
                      <w:highlight w:val="none"/>
                      <w:lang w:val="en-US" w:eastAsia="zh-CN"/>
                    </w:rPr>
                    <w:t>度</w:t>
                  </w:r>
                </w:p>
              </w:tc>
              <w:tc>
                <w:tcPr>
                  <w:tcW w:w="1532" w:type="pct"/>
                  <w:tcBorders>
                    <w:tl2br w:val="nil"/>
                    <w:tr2bl w:val="nil"/>
                  </w:tcBorders>
                  <w:vAlign w:val="center"/>
                </w:tcPr>
                <w:p w14:paraId="21A527EE">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（GB12348-2008）《工业企业厂界环境噪声排放标准》</w:t>
                  </w:r>
                </w:p>
                <w:p w14:paraId="284C1D7A">
                  <w:pPr>
                    <w:jc w:val="center"/>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lang w:val="en-US" w:eastAsia="zh-CN"/>
                    </w:rPr>
                    <w:t>3</w:t>
                  </w:r>
                  <w:r>
                    <w:rPr>
                      <w:rFonts w:hint="default" w:ascii="Times New Roman" w:hAnsi="Times New Roman" w:cs="Times New Roman" w:eastAsiaTheme="minorEastAsia"/>
                      <w:color w:val="auto"/>
                      <w:szCs w:val="21"/>
                      <w:highlight w:val="none"/>
                    </w:rPr>
                    <w:t>类标准要求</w:t>
                  </w:r>
                </w:p>
              </w:tc>
            </w:tr>
          </w:tbl>
          <w:p w14:paraId="63CBA7C3">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4.固体废物 </w:t>
            </w:r>
          </w:p>
          <w:bookmarkEnd w:id="18"/>
          <w:p w14:paraId="3900D24D">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本项目运营期固体废物为一般工业固体废物、危险废物及生活垃圾。</w:t>
            </w:r>
          </w:p>
          <w:p w14:paraId="29ABCB7F">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（1）生活垃圾</w:t>
            </w:r>
          </w:p>
          <w:p w14:paraId="7CCD2D6C">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本项目劳动定员</w:t>
            </w:r>
            <w:r>
              <w:rPr>
                <w:rFonts w:hint="eastAsia" w:ascii="Times New Roman" w:hAnsi="Times New Roman" w:cs="Times New Roman" w:eastAsiaTheme="minorEastAsia"/>
                <w:color w:val="auto"/>
                <w:sz w:val="24"/>
                <w:highlight w:val="none"/>
                <w:lang w:val="en-US" w:eastAsia="zh-CN"/>
              </w:rPr>
              <w:t>20</w:t>
            </w:r>
            <w:r>
              <w:rPr>
                <w:rFonts w:hint="default" w:ascii="Times New Roman" w:hAnsi="Times New Roman" w:cs="Times New Roman" w:eastAsiaTheme="minorEastAsia"/>
                <w:color w:val="auto"/>
                <w:sz w:val="24"/>
                <w:highlight w:val="none"/>
              </w:rPr>
              <w:t>人，根据《第一次全国污染源普查城镇生活源产排污系数手册》第一分册城镇居民生活源污染物产生排放系数手册可知，项目生活垃圾产生量按0.5kg/人·d计，项目劳动定</w:t>
            </w:r>
            <w:r>
              <w:rPr>
                <w:rFonts w:hint="eastAsia" w:ascii="Times New Roman" w:hAnsi="Times New Roman" w:cs="Times New Roman" w:eastAsiaTheme="minorEastAsia"/>
                <w:color w:val="auto"/>
                <w:sz w:val="24"/>
                <w:highlight w:val="none"/>
                <w:lang w:val="en-US" w:eastAsia="zh-CN"/>
              </w:rPr>
              <w:t>20</w:t>
            </w:r>
            <w:r>
              <w:rPr>
                <w:rFonts w:hint="default" w:ascii="Times New Roman" w:hAnsi="Times New Roman" w:cs="Times New Roman" w:eastAsiaTheme="minorEastAsia"/>
                <w:color w:val="auto"/>
                <w:sz w:val="24"/>
                <w:highlight w:val="none"/>
              </w:rPr>
              <w:t>人，年工作日为</w:t>
            </w:r>
            <w:r>
              <w:rPr>
                <w:rFonts w:hint="eastAsia" w:ascii="Times New Roman" w:hAnsi="Times New Roman" w:cs="Times New Roman" w:eastAsiaTheme="minorEastAsia"/>
                <w:color w:val="auto"/>
                <w:sz w:val="24"/>
                <w:highlight w:val="none"/>
                <w:lang w:val="en-US" w:eastAsia="zh-CN"/>
              </w:rPr>
              <w:t>300</w:t>
            </w:r>
            <w:r>
              <w:rPr>
                <w:rFonts w:hint="default" w:ascii="Times New Roman" w:hAnsi="Times New Roman" w:cs="Times New Roman" w:eastAsiaTheme="minorEastAsia"/>
                <w:color w:val="auto"/>
                <w:sz w:val="24"/>
                <w:highlight w:val="none"/>
              </w:rPr>
              <w:t>天，则生活垃圾产生量为</w:t>
            </w:r>
            <w:r>
              <w:rPr>
                <w:rFonts w:hint="eastAsia" w:ascii="Times New Roman" w:hAnsi="Times New Roman" w:cs="Times New Roman" w:eastAsiaTheme="minorEastAsia"/>
                <w:color w:val="auto"/>
                <w:sz w:val="24"/>
                <w:highlight w:val="none"/>
                <w:lang w:val="en-US" w:eastAsia="zh-CN"/>
              </w:rPr>
              <w:t>10</w:t>
            </w:r>
            <w:r>
              <w:rPr>
                <w:rFonts w:hint="default" w:ascii="Times New Roman" w:hAnsi="Times New Roman" w:cs="Times New Roman" w:eastAsiaTheme="minorEastAsia"/>
                <w:color w:val="auto"/>
                <w:sz w:val="24"/>
                <w:highlight w:val="none"/>
              </w:rPr>
              <w:t>kg/d，</w:t>
            </w:r>
            <w:r>
              <w:rPr>
                <w:rFonts w:hint="eastAsia" w:ascii="Times New Roman" w:hAnsi="Times New Roman" w:cs="Times New Roman" w:eastAsiaTheme="minorEastAsia"/>
                <w:color w:val="auto"/>
                <w:sz w:val="24"/>
                <w:highlight w:val="none"/>
                <w:lang w:val="en-US" w:eastAsia="zh-CN"/>
              </w:rPr>
              <w:t>3</w:t>
            </w:r>
            <w:r>
              <w:rPr>
                <w:rFonts w:hint="default" w:ascii="Times New Roman" w:hAnsi="Times New Roman" w:cs="Times New Roman" w:eastAsiaTheme="minorEastAsia"/>
                <w:color w:val="auto"/>
                <w:sz w:val="24"/>
                <w:highlight w:val="none"/>
              </w:rPr>
              <w:t>t/a。生活垃圾集中收集定点堆放，由环卫部门定期清运。</w:t>
            </w:r>
          </w:p>
          <w:p w14:paraId="73330105">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（2）一般工业固体废物</w:t>
            </w:r>
          </w:p>
          <w:p w14:paraId="07BC89CF">
            <w:pPr>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除尘灰</w:t>
            </w:r>
          </w:p>
          <w:p w14:paraId="10F23947">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项目破碎、筛分</w:t>
            </w:r>
            <w:r>
              <w:rPr>
                <w:rFonts w:hint="eastAsia" w:ascii="Times New Roman" w:hAnsi="Times New Roman" w:cs="Times New Roman" w:eastAsiaTheme="minorEastAsia"/>
                <w:color w:val="auto"/>
                <w:sz w:val="24"/>
                <w:highlight w:val="none"/>
                <w:lang w:val="en-US" w:eastAsia="zh-CN"/>
              </w:rPr>
              <w:t>、筒仓</w:t>
            </w:r>
            <w:r>
              <w:rPr>
                <w:rFonts w:hint="default" w:ascii="Times New Roman" w:hAnsi="Times New Roman" w:cs="Times New Roman" w:eastAsiaTheme="minorEastAsia"/>
                <w:color w:val="auto"/>
                <w:sz w:val="24"/>
                <w:highlight w:val="none"/>
                <w:lang w:val="en-US" w:eastAsia="zh-CN"/>
              </w:rPr>
              <w:t>设置</w:t>
            </w:r>
            <w:r>
              <w:rPr>
                <w:rFonts w:hint="eastAsia" w:ascii="Times New Roman" w:hAnsi="Times New Roman" w:cs="Times New Roman" w:eastAsiaTheme="minorEastAsia"/>
                <w:color w:val="auto"/>
                <w:sz w:val="24"/>
                <w:highlight w:val="none"/>
                <w:lang w:val="en-US" w:eastAsia="zh-CN"/>
              </w:rPr>
              <w:t>布袋收尘灰</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根据大气污染源强核算，项目收尘量为</w:t>
            </w:r>
            <w:r>
              <w:rPr>
                <w:rFonts w:hint="eastAsia" w:ascii="Times New Roman" w:hAnsi="Times New Roman" w:cs="Times New Roman" w:eastAsiaTheme="minorEastAsia"/>
                <w:color w:val="auto"/>
                <w:sz w:val="24"/>
                <w:highlight w:val="none"/>
                <w:lang w:val="en-US" w:eastAsia="zh-CN"/>
              </w:rPr>
              <w:t>282.057</w:t>
            </w:r>
            <w:r>
              <w:rPr>
                <w:rFonts w:hint="default" w:ascii="Times New Roman" w:hAnsi="Times New Roman" w:cs="Times New Roman" w:eastAsiaTheme="minorEastAsia"/>
                <w:color w:val="auto"/>
                <w:sz w:val="24"/>
                <w:highlight w:val="none"/>
                <w:lang w:val="en-US" w:eastAsia="zh-CN"/>
              </w:rPr>
              <w:t>t/a，除尘灰主要成分为各类生产原料，经收集后全部回用于生产工序中作为生产原料使用，</w:t>
            </w:r>
          </w:p>
          <w:p w14:paraId="7459063B">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2）</w:t>
            </w:r>
            <w:r>
              <w:rPr>
                <w:rFonts w:hint="eastAsia" w:ascii="Times New Roman" w:hAnsi="Times New Roman" w:cs="Times New Roman" w:eastAsiaTheme="minorEastAsia"/>
                <w:color w:val="auto"/>
                <w:sz w:val="24"/>
                <w:highlight w:val="none"/>
                <w:lang w:val="en-US" w:eastAsia="zh-CN"/>
              </w:rPr>
              <w:t>沉降粉尘</w:t>
            </w:r>
          </w:p>
          <w:p w14:paraId="25241EB4">
            <w:pPr>
              <w:spacing w:line="360" w:lineRule="auto"/>
              <w:ind w:firstLine="480" w:firstLineChars="200"/>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本项目装卸和物料均设置在车间内，产生的粉尘75%自然沉降至地面，沉降粉尘产生量为5.712t/a，沉降粉尘</w:t>
            </w:r>
            <w:r>
              <w:rPr>
                <w:rFonts w:hint="default" w:ascii="Times New Roman" w:hAnsi="Times New Roman" w:cs="Times New Roman" w:eastAsiaTheme="minorEastAsia"/>
                <w:color w:val="auto"/>
                <w:sz w:val="24"/>
                <w:highlight w:val="none"/>
                <w:lang w:val="en-US" w:eastAsia="zh-CN"/>
              </w:rPr>
              <w:t>集中收集后回用于生产</w:t>
            </w:r>
            <w:r>
              <w:rPr>
                <w:rFonts w:hint="eastAsia" w:ascii="Times New Roman" w:hAnsi="Times New Roman" w:cs="Times New Roman" w:eastAsiaTheme="minorEastAsia"/>
                <w:color w:val="auto"/>
                <w:sz w:val="24"/>
                <w:highlight w:val="none"/>
                <w:lang w:val="en-US" w:eastAsia="zh-CN"/>
              </w:rPr>
              <w:t>。</w:t>
            </w:r>
          </w:p>
          <w:p w14:paraId="0A3FDBCE">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3）洗车台沉淀池沉渣</w:t>
            </w:r>
          </w:p>
          <w:p w14:paraId="75A2CA4B">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本项目洗车废水沉淀后会产生一定量的沉淀池沉渣，产生量约为20t/a，沉淀池沉渣统一收集后，回用于搅拌工序。</w:t>
            </w:r>
          </w:p>
          <w:p w14:paraId="2D95A982">
            <w:pPr>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val="en-US" w:eastAsia="zh-CN"/>
              </w:rPr>
              <w:t>4）压滤泥饼</w:t>
            </w:r>
          </w:p>
          <w:p w14:paraId="1304BB58">
            <w:pPr>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val="en-US" w:eastAsia="zh-CN"/>
              </w:rPr>
              <w:t>本项目</w:t>
            </w:r>
            <w:r>
              <w:rPr>
                <w:rFonts w:hint="eastAsia" w:ascii="Times New Roman" w:hAnsi="Times New Roman" w:cs="Times New Roman" w:eastAsiaTheme="minorEastAsia"/>
                <w:color w:val="auto"/>
                <w:sz w:val="24"/>
                <w:highlight w:val="none"/>
                <w:lang w:val="en-US" w:eastAsia="zh-CN"/>
              </w:rPr>
              <w:t>洗砂工艺配套的废水收集压滤处理设施，根据企业提供的资料，机制砂洗砂废水中SS含量约为5kg/m³—15kg/m³，根据水平衡分析，本项目</w:t>
            </w:r>
            <w:r>
              <w:rPr>
                <w:rFonts w:hint="default" w:ascii="Times New Roman" w:hAnsi="Times New Roman" w:cs="Times New Roman" w:eastAsiaTheme="minorEastAsia"/>
                <w:bCs/>
                <w:color w:val="auto"/>
                <w:sz w:val="24"/>
                <w:highlight w:val="none"/>
                <w:lang w:val="en-US" w:eastAsia="zh-CN"/>
              </w:rPr>
              <w:t>洗砂用水量为</w:t>
            </w:r>
            <w:r>
              <w:rPr>
                <w:rFonts w:hint="eastAsia" w:ascii="Times New Roman" w:hAnsi="Times New Roman" w:cs="Times New Roman" w:eastAsiaTheme="minorEastAsia"/>
                <w:bCs/>
                <w:color w:val="auto"/>
                <w:sz w:val="24"/>
                <w:highlight w:val="none"/>
                <w:lang w:val="en-US" w:eastAsia="zh-CN"/>
              </w:rPr>
              <w:t>23100</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/a(</w:t>
            </w:r>
            <w:r>
              <w:rPr>
                <w:rFonts w:hint="eastAsia" w:ascii="Times New Roman" w:hAnsi="Times New Roman" w:cs="Times New Roman" w:eastAsiaTheme="minorEastAsia"/>
                <w:bCs/>
                <w:color w:val="auto"/>
                <w:sz w:val="24"/>
                <w:highlight w:val="none"/>
                <w:lang w:val="en-US" w:eastAsia="zh-CN"/>
              </w:rPr>
              <w:t>77</w:t>
            </w:r>
            <w:r>
              <w:rPr>
                <w:rFonts w:hint="default" w:ascii="Times New Roman" w:hAnsi="Times New Roman" w:cs="Times New Roman" w:eastAsiaTheme="minorEastAsia"/>
                <w:bCs/>
                <w:color w:val="auto"/>
                <w:sz w:val="24"/>
                <w:highlight w:val="none"/>
                <w:lang w:val="en-US" w:eastAsia="zh-CN"/>
              </w:rPr>
              <w:t>m</w:t>
            </w:r>
            <w:r>
              <w:rPr>
                <w:rFonts w:hint="default" w:ascii="Times New Roman" w:hAnsi="Times New Roman" w:cs="Times New Roman" w:eastAsiaTheme="minorEastAsia"/>
                <w:bCs/>
                <w:color w:val="auto"/>
                <w:sz w:val="24"/>
                <w:highlight w:val="none"/>
                <w:vertAlign w:val="superscript"/>
                <w:lang w:val="en-US" w:eastAsia="zh-CN"/>
              </w:rPr>
              <w:t>3</w:t>
            </w:r>
            <w:r>
              <w:rPr>
                <w:rFonts w:hint="default" w:ascii="Times New Roman" w:hAnsi="Times New Roman" w:cs="Times New Roman" w:eastAsiaTheme="minorEastAsia"/>
                <w:bCs/>
                <w:color w:val="auto"/>
                <w:sz w:val="24"/>
                <w:highlight w:val="none"/>
                <w:lang w:val="en-US" w:eastAsia="zh-CN"/>
              </w:rPr>
              <w:t>/d</w:t>
            </w:r>
            <w:r>
              <w:rPr>
                <w:rFonts w:hint="eastAsia" w:ascii="Times New Roman" w:hAnsi="Times New Roman" w:cs="Times New Roman" w:eastAsiaTheme="minorEastAsia"/>
                <w:bCs/>
                <w:color w:val="auto"/>
                <w:sz w:val="24"/>
                <w:highlight w:val="none"/>
                <w:lang w:val="en-US" w:eastAsia="zh-CN"/>
              </w:rPr>
              <w:t>），本次SS取</w:t>
            </w:r>
            <w:r>
              <w:rPr>
                <w:rFonts w:hint="eastAsia" w:ascii="Times New Roman" w:hAnsi="Times New Roman" w:cs="Times New Roman" w:eastAsiaTheme="minorEastAsia"/>
                <w:color w:val="auto"/>
                <w:sz w:val="24"/>
                <w:highlight w:val="none"/>
                <w:lang w:val="en-US" w:eastAsia="zh-CN"/>
              </w:rPr>
              <w:t>10kg/m³，则产生泥渣约231t/a（干泥量），压滤机压滤成含水率30%，则泥饼湿重量约为330t/a，泥饼作为一般固废，收集后</w:t>
            </w:r>
            <w:r>
              <w:rPr>
                <w:rFonts w:hint="default" w:ascii="Times New Roman" w:hAnsi="Times New Roman" w:cs="Times New Roman" w:eastAsiaTheme="minorEastAsia"/>
                <w:color w:val="auto"/>
                <w:sz w:val="24"/>
                <w:highlight w:val="none"/>
                <w:lang w:val="en-US" w:eastAsia="zh-CN"/>
              </w:rPr>
              <w:t>定期</w:t>
            </w:r>
            <w:r>
              <w:rPr>
                <w:rFonts w:hint="eastAsia" w:ascii="Times New Roman" w:hAnsi="Times New Roman" w:cs="Times New Roman" w:eastAsiaTheme="minorEastAsia"/>
                <w:color w:val="auto"/>
                <w:sz w:val="24"/>
                <w:highlight w:val="none"/>
                <w:lang w:val="en-US" w:eastAsia="zh-CN"/>
              </w:rPr>
              <w:t>外售</w:t>
            </w:r>
            <w:r>
              <w:rPr>
                <w:rFonts w:hint="default" w:ascii="Times New Roman" w:hAnsi="Times New Roman" w:cs="Times New Roman" w:eastAsiaTheme="minorEastAsia"/>
                <w:color w:val="auto"/>
                <w:sz w:val="24"/>
                <w:highlight w:val="none"/>
                <w:lang w:val="en-US" w:eastAsia="zh-CN"/>
              </w:rPr>
              <w:t>制砖厂综合利用</w:t>
            </w:r>
            <w:r>
              <w:rPr>
                <w:rFonts w:hint="default" w:ascii="Times New Roman" w:hAnsi="Times New Roman" w:cs="Times New Roman" w:eastAsiaTheme="minorEastAsia"/>
                <w:color w:val="auto"/>
                <w:sz w:val="24"/>
                <w:highlight w:val="none"/>
                <w:lang w:eastAsia="zh-CN"/>
              </w:rPr>
              <w:t>。</w:t>
            </w:r>
          </w:p>
          <w:p w14:paraId="1851758A">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w:t>
            </w:r>
            <w:r>
              <w:rPr>
                <w:rFonts w:hint="eastAsia" w:ascii="Times New Roman" w:hAnsi="Times New Roman" w:cs="Times New Roman" w:eastAsiaTheme="minorEastAsia"/>
                <w:b/>
                <w:bCs/>
                <w:color w:val="auto"/>
                <w:sz w:val="24"/>
                <w:highlight w:val="none"/>
                <w:lang w:val="en-US" w:eastAsia="zh-CN"/>
              </w:rPr>
              <w:t>3</w:t>
            </w:r>
            <w:r>
              <w:rPr>
                <w:rFonts w:hint="default" w:ascii="Times New Roman" w:hAnsi="Times New Roman" w:cs="Times New Roman" w:eastAsiaTheme="minorEastAsia"/>
                <w:b/>
                <w:bCs/>
                <w:color w:val="auto"/>
                <w:sz w:val="24"/>
                <w:highlight w:val="none"/>
              </w:rPr>
              <w:t>）危险废物</w:t>
            </w:r>
          </w:p>
          <w:p w14:paraId="494BBB83">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1）废</w:t>
            </w:r>
            <w:r>
              <w:rPr>
                <w:rFonts w:hint="eastAsia" w:ascii="Times New Roman" w:hAnsi="Times New Roman" w:cs="Times New Roman" w:eastAsiaTheme="minorEastAsia"/>
                <w:color w:val="auto"/>
                <w:sz w:val="24"/>
                <w:highlight w:val="none"/>
                <w:lang w:val="en-US" w:eastAsia="zh-CN"/>
              </w:rPr>
              <w:t>润滑油</w:t>
            </w:r>
          </w:p>
          <w:p w14:paraId="317B7CDC">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本项目废</w:t>
            </w:r>
            <w:r>
              <w:rPr>
                <w:rFonts w:hint="eastAsia" w:ascii="Times New Roman" w:hAnsi="Times New Roman" w:cs="Times New Roman" w:eastAsiaTheme="minorEastAsia"/>
                <w:color w:val="auto"/>
                <w:sz w:val="24"/>
                <w:highlight w:val="none"/>
                <w:lang w:val="en-US" w:eastAsia="zh-CN"/>
              </w:rPr>
              <w:t>润滑</w:t>
            </w:r>
            <w:r>
              <w:rPr>
                <w:rFonts w:hint="default" w:ascii="Times New Roman" w:hAnsi="Times New Roman" w:cs="Times New Roman" w:eastAsiaTheme="minorEastAsia"/>
                <w:color w:val="auto"/>
                <w:sz w:val="24"/>
                <w:highlight w:val="none"/>
                <w:lang w:val="en-US" w:eastAsia="zh-CN"/>
              </w:rPr>
              <w:t>油，根据企业提供资料，废润滑油产生量约为</w:t>
            </w:r>
            <w:r>
              <w:rPr>
                <w:rFonts w:hint="eastAsia" w:ascii="Times New Roman" w:hAnsi="Times New Roman" w:cs="Times New Roman" w:eastAsiaTheme="minorEastAsia"/>
                <w:color w:val="auto"/>
                <w:sz w:val="24"/>
                <w:highlight w:val="none"/>
                <w:lang w:val="en-US" w:eastAsia="zh-CN"/>
              </w:rPr>
              <w:t>0.05</w:t>
            </w:r>
            <w:r>
              <w:rPr>
                <w:rFonts w:hint="default" w:ascii="Times New Roman" w:hAnsi="Times New Roman" w:cs="Times New Roman" w:eastAsiaTheme="minorEastAsia"/>
                <w:color w:val="auto"/>
                <w:sz w:val="24"/>
                <w:highlight w:val="none"/>
                <w:lang w:val="en-US" w:eastAsia="zh-CN"/>
              </w:rPr>
              <w:t>t/a，</w:t>
            </w:r>
            <w:r>
              <w:rPr>
                <w:rFonts w:hint="default" w:ascii="Times New Roman" w:hAnsi="Times New Roman" w:cs="Times New Roman" w:eastAsiaTheme="minorEastAsia"/>
                <w:color w:val="auto"/>
                <w:sz w:val="24"/>
                <w:highlight w:val="none"/>
              </w:rPr>
              <w:t>按照《国家危险废物名录》（2025年版），</w:t>
            </w:r>
            <w:r>
              <w:rPr>
                <w:rFonts w:hint="default" w:ascii="Times New Roman" w:hAnsi="Times New Roman" w:cs="Times New Roman" w:eastAsiaTheme="minorEastAsia"/>
                <w:color w:val="auto"/>
                <w:sz w:val="24"/>
                <w:highlight w:val="none"/>
                <w:lang w:val="en-US" w:eastAsia="zh-CN"/>
              </w:rPr>
              <w:t>废</w:t>
            </w:r>
            <w:r>
              <w:rPr>
                <w:rFonts w:hint="eastAsia" w:ascii="Times New Roman" w:hAnsi="Times New Roman" w:cs="Times New Roman" w:eastAsiaTheme="minorEastAsia"/>
                <w:color w:val="auto"/>
                <w:sz w:val="24"/>
                <w:highlight w:val="none"/>
                <w:lang w:val="en-US" w:eastAsia="zh-CN"/>
              </w:rPr>
              <w:t>润滑油</w:t>
            </w:r>
            <w:r>
              <w:rPr>
                <w:rFonts w:hint="default" w:ascii="Times New Roman" w:hAnsi="Times New Roman" w:cs="Times New Roman" w:eastAsiaTheme="minorEastAsia"/>
                <w:color w:val="auto"/>
                <w:sz w:val="24"/>
                <w:highlight w:val="none"/>
                <w:lang w:val="en-US" w:eastAsia="zh-CN"/>
              </w:rPr>
              <w:t>属于“HW08 废矿物油中非指定行业900-217-08 使用工业齿轮油进行机械设备润滑过程中产生的废润滑油”，统一收集暂存危险废物贮存库后委托有资质单位处置。</w:t>
            </w:r>
          </w:p>
          <w:p w14:paraId="0FD0BEDF">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2）废液压油</w:t>
            </w:r>
          </w:p>
          <w:p w14:paraId="547A3852">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本项目</w:t>
            </w:r>
            <w:r>
              <w:rPr>
                <w:rFonts w:hint="default" w:ascii="Times New Roman" w:hAnsi="Times New Roman" w:cs="Times New Roman" w:eastAsiaTheme="minorEastAsia"/>
                <w:color w:val="auto"/>
                <w:sz w:val="24"/>
                <w:highlight w:val="none"/>
                <w:lang w:val="en-US" w:eastAsia="zh-CN"/>
              </w:rPr>
              <w:t>设备维护过程中会产生</w:t>
            </w:r>
            <w:r>
              <w:rPr>
                <w:rFonts w:hint="default" w:ascii="Times New Roman" w:hAnsi="Times New Roman" w:cs="Times New Roman" w:eastAsiaTheme="minorEastAsia"/>
                <w:color w:val="auto"/>
                <w:sz w:val="24"/>
                <w:highlight w:val="none"/>
              </w:rPr>
              <w:t>废液压油产生量约为0.02t/a。按照《国家危险废物名录》（2025年版），废液压油废物代码HW08（900-218-08）：液压设备维护、更换和拆解过程中产生的废液压油；</w:t>
            </w:r>
          </w:p>
          <w:p w14:paraId="337A4F14">
            <w:pPr>
              <w:spacing w:line="360" w:lineRule="auto"/>
              <w:ind w:firstLine="480" w:firstLineChars="200"/>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3</w:t>
            </w: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废油桶</w:t>
            </w:r>
          </w:p>
          <w:p w14:paraId="5DF21004">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本项目废油桶主要为装存</w:t>
            </w:r>
            <w:r>
              <w:rPr>
                <w:rFonts w:hint="eastAsia" w:ascii="Times New Roman" w:hAnsi="Times New Roman" w:cs="Times New Roman" w:eastAsiaTheme="minorEastAsia"/>
                <w:color w:val="auto"/>
                <w:sz w:val="24"/>
                <w:highlight w:val="none"/>
                <w:lang w:val="en-US" w:eastAsia="zh-CN"/>
              </w:rPr>
              <w:t>润滑</w:t>
            </w:r>
            <w:r>
              <w:rPr>
                <w:rFonts w:hint="default" w:ascii="Times New Roman" w:hAnsi="Times New Roman" w:cs="Times New Roman" w:eastAsiaTheme="minorEastAsia"/>
                <w:color w:val="auto"/>
                <w:sz w:val="24"/>
                <w:highlight w:val="none"/>
                <w:lang w:val="en-US" w:eastAsia="zh-CN"/>
              </w:rPr>
              <w:t>油</w:t>
            </w:r>
            <w:r>
              <w:rPr>
                <w:rFonts w:hint="eastAsia" w:ascii="Times New Roman" w:hAnsi="Times New Roman" w:cs="Times New Roman" w:eastAsiaTheme="minorEastAsia"/>
                <w:color w:val="auto"/>
                <w:sz w:val="24"/>
                <w:highlight w:val="none"/>
                <w:lang w:val="en-US" w:eastAsia="zh-CN"/>
              </w:rPr>
              <w:t>、液压油</w:t>
            </w:r>
            <w:r>
              <w:rPr>
                <w:rFonts w:hint="default" w:ascii="Times New Roman" w:hAnsi="Times New Roman" w:cs="Times New Roman" w:eastAsiaTheme="minorEastAsia"/>
                <w:color w:val="auto"/>
                <w:sz w:val="24"/>
                <w:highlight w:val="none"/>
              </w:rPr>
              <w:t>使用完后产生的废油桶，根据企业提供资料，废油桶产生量约</w:t>
            </w:r>
            <w:r>
              <w:rPr>
                <w:rFonts w:hint="eastAsia"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只/a（每只空桶重约</w:t>
            </w:r>
            <w:r>
              <w:rPr>
                <w:rFonts w:hint="default" w:ascii="Times New Roman" w:hAnsi="Times New Roman" w:cs="Times New Roman" w:eastAsiaTheme="minorEastAsia"/>
                <w:color w:val="auto"/>
                <w:sz w:val="24"/>
                <w:highlight w:val="none"/>
                <w:lang w:val="en-US" w:eastAsia="zh-CN"/>
              </w:rPr>
              <w:t>5</w:t>
            </w:r>
            <w:r>
              <w:rPr>
                <w:rFonts w:hint="default" w:ascii="Times New Roman" w:hAnsi="Times New Roman" w:cs="Times New Roman" w:eastAsiaTheme="minorEastAsia"/>
                <w:color w:val="auto"/>
                <w:sz w:val="24"/>
                <w:highlight w:val="none"/>
              </w:rPr>
              <w:t>kg），则废油桶产生量约0</w:t>
            </w:r>
            <w:r>
              <w:rPr>
                <w:rFonts w:hint="default" w:ascii="Times New Roman" w:hAnsi="Times New Roman" w:cs="Times New Roman" w:eastAsiaTheme="minorEastAsia"/>
                <w:color w:val="auto"/>
                <w:sz w:val="24"/>
                <w:highlight w:val="none"/>
                <w:lang w:val="en-US" w:eastAsia="zh-CN"/>
              </w:rPr>
              <w:t>.</w:t>
            </w:r>
            <w:r>
              <w:rPr>
                <w:rFonts w:hint="eastAsia" w:ascii="Times New Roman" w:hAnsi="Times New Roman" w:cs="Times New Roman" w:eastAsiaTheme="minorEastAsia"/>
                <w:color w:val="auto"/>
                <w:sz w:val="24"/>
                <w:highlight w:val="none"/>
                <w:lang w:val="en-US" w:eastAsia="zh-CN"/>
              </w:rPr>
              <w:t>02</w:t>
            </w:r>
            <w:r>
              <w:rPr>
                <w:rFonts w:hint="default" w:ascii="Times New Roman" w:hAnsi="Times New Roman" w:cs="Times New Roman" w:eastAsiaTheme="minorEastAsia"/>
                <w:color w:val="auto"/>
                <w:sz w:val="24"/>
                <w:highlight w:val="none"/>
              </w:rPr>
              <w:t>t/a，属于HW49中</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900-041-49含有或沾染毒性、感染性危险废物的废弃包装物、容器、过滤吸附介质</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，统一收集暂存</w:t>
            </w:r>
            <w:r>
              <w:rPr>
                <w:rFonts w:hint="default" w:ascii="Times New Roman" w:hAnsi="Times New Roman" w:cs="Times New Roman" w:eastAsiaTheme="minorEastAsia"/>
                <w:color w:val="auto"/>
                <w:sz w:val="24"/>
                <w:highlight w:val="none"/>
                <w:lang w:eastAsia="zh-CN"/>
              </w:rPr>
              <w:t>危废暂存库</w:t>
            </w:r>
            <w:r>
              <w:rPr>
                <w:rFonts w:hint="default" w:ascii="Times New Roman" w:hAnsi="Times New Roman" w:cs="Times New Roman" w:eastAsiaTheme="minorEastAsia"/>
                <w:color w:val="auto"/>
                <w:sz w:val="24"/>
                <w:highlight w:val="none"/>
              </w:rPr>
              <w:t>后委托有资质单位处置。</w:t>
            </w:r>
          </w:p>
          <w:p w14:paraId="7AF81391">
            <w:pPr>
              <w:spacing w:line="360" w:lineRule="auto"/>
              <w:ind w:firstLine="480" w:firstLineChars="200"/>
              <w:rPr>
                <w:rFonts w:hint="default" w:ascii="Times New Roman" w:hAnsi="Times New Roman" w:cs="Times New Roman" w:eastAsiaTheme="minorEastAsia"/>
                <w:color w:val="auto"/>
                <w:sz w:val="24"/>
                <w:highlight w:val="none"/>
              </w:rPr>
            </w:pPr>
            <w:r>
              <w:rPr>
                <w:rFonts w:hint="eastAsia"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lang w:val="en-US" w:eastAsia="zh-CN"/>
              </w:rPr>
              <w:t>）废</w:t>
            </w:r>
            <w:r>
              <w:rPr>
                <w:rFonts w:hint="default" w:ascii="Times New Roman" w:hAnsi="Times New Roman" w:cs="Times New Roman"/>
                <w:color w:val="auto"/>
                <w:sz w:val="24"/>
                <w:highlight w:val="none"/>
              </w:rPr>
              <w:t>含油</w:t>
            </w:r>
            <w:r>
              <w:rPr>
                <w:rFonts w:hint="default" w:ascii="Times New Roman" w:hAnsi="Times New Roman" w:eastAsia="宋体" w:cs="Times New Roman"/>
                <w:color w:val="auto"/>
                <w:sz w:val="24"/>
                <w:highlight w:val="none"/>
                <w:lang w:val="en-US" w:eastAsia="zh-CN"/>
              </w:rPr>
              <w:t>抹布</w:t>
            </w:r>
            <w:r>
              <w:rPr>
                <w:rFonts w:hint="default" w:ascii="Times New Roman" w:hAnsi="Times New Roman" w:cs="Times New Roman"/>
                <w:color w:val="auto"/>
                <w:sz w:val="24"/>
                <w:highlight w:val="none"/>
              </w:rPr>
              <w:t>手套</w:t>
            </w:r>
          </w:p>
          <w:p w14:paraId="27119013">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根据企业提供的信息，本项目</w:t>
            </w:r>
            <w:r>
              <w:rPr>
                <w:rFonts w:hint="default" w:ascii="Times New Roman" w:hAnsi="Times New Roman" w:eastAsia="宋体" w:cs="Times New Roman"/>
                <w:color w:val="auto"/>
                <w:sz w:val="24"/>
                <w:highlight w:val="none"/>
                <w:lang w:val="en-US" w:eastAsia="zh-CN"/>
              </w:rPr>
              <w:t>废</w:t>
            </w:r>
            <w:r>
              <w:rPr>
                <w:rFonts w:hint="default" w:ascii="Times New Roman" w:hAnsi="Times New Roman" w:cs="Times New Roman"/>
                <w:color w:val="auto"/>
                <w:sz w:val="24"/>
                <w:highlight w:val="none"/>
              </w:rPr>
              <w:t>含油</w:t>
            </w:r>
            <w:r>
              <w:rPr>
                <w:rFonts w:hint="default" w:ascii="Times New Roman" w:hAnsi="Times New Roman" w:eastAsia="宋体" w:cs="Times New Roman"/>
                <w:color w:val="auto"/>
                <w:sz w:val="24"/>
                <w:highlight w:val="none"/>
                <w:lang w:val="en-US" w:eastAsia="zh-CN"/>
              </w:rPr>
              <w:t>抹布</w:t>
            </w:r>
            <w:r>
              <w:rPr>
                <w:rFonts w:hint="default" w:ascii="Times New Roman" w:hAnsi="Times New Roman" w:cs="Times New Roman"/>
                <w:color w:val="auto"/>
                <w:sz w:val="24"/>
                <w:highlight w:val="none"/>
              </w:rPr>
              <w:t>手套</w:t>
            </w:r>
            <w:r>
              <w:rPr>
                <w:rFonts w:hint="default" w:ascii="Times New Roman" w:hAnsi="Times New Roman" w:cs="Times New Roman" w:eastAsiaTheme="minorEastAsia"/>
                <w:color w:val="auto"/>
                <w:sz w:val="24"/>
                <w:highlight w:val="none"/>
              </w:rPr>
              <w:t>产生量约为</w:t>
            </w:r>
            <w:r>
              <w:rPr>
                <w:rFonts w:hint="default" w:ascii="Times New Roman" w:hAnsi="Times New Roman" w:cs="Times New Roman" w:eastAsiaTheme="minorEastAsia"/>
                <w:color w:val="auto"/>
                <w:sz w:val="24"/>
                <w:highlight w:val="none"/>
                <w:lang w:val="en-US" w:eastAsia="zh-CN"/>
              </w:rPr>
              <w:t>0.01</w:t>
            </w:r>
            <w:r>
              <w:rPr>
                <w:rFonts w:hint="default" w:ascii="Times New Roman" w:hAnsi="Times New Roman" w:cs="Times New Roman" w:eastAsiaTheme="minorEastAsia"/>
                <w:color w:val="auto"/>
                <w:sz w:val="24"/>
                <w:highlight w:val="none"/>
              </w:rPr>
              <w:t>t/a，属于HW49中</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900-041-49含有或沾染毒性、感染性危险废物的废弃包装物、容器、过滤吸附介质</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，统一收集暂存</w:t>
            </w:r>
            <w:r>
              <w:rPr>
                <w:rFonts w:hint="default" w:ascii="Times New Roman" w:hAnsi="Times New Roman" w:cs="Times New Roman" w:eastAsiaTheme="minorEastAsia"/>
                <w:color w:val="auto"/>
                <w:sz w:val="24"/>
                <w:highlight w:val="none"/>
                <w:lang w:val="en-US" w:eastAsia="zh-CN"/>
              </w:rPr>
              <w:t>于</w:t>
            </w:r>
            <w:r>
              <w:rPr>
                <w:rFonts w:hint="default" w:ascii="Times New Roman" w:hAnsi="Times New Roman" w:cs="Times New Roman" w:eastAsiaTheme="minorEastAsia"/>
                <w:color w:val="auto"/>
                <w:sz w:val="24"/>
                <w:highlight w:val="none"/>
                <w:lang w:eastAsia="zh-CN"/>
              </w:rPr>
              <w:t>危废暂存库</w:t>
            </w:r>
            <w:r>
              <w:rPr>
                <w:rFonts w:hint="default" w:ascii="Times New Roman" w:hAnsi="Times New Roman" w:cs="Times New Roman" w:eastAsiaTheme="minorEastAsia"/>
                <w:color w:val="auto"/>
                <w:sz w:val="24"/>
                <w:highlight w:val="none"/>
              </w:rPr>
              <w:t>后委托有资质单位处置。</w:t>
            </w:r>
          </w:p>
          <w:p w14:paraId="3CF9EE25">
            <w:pPr>
              <w:pStyle w:val="52"/>
              <w:rPr>
                <w:rFonts w:hint="default" w:ascii="Times New Roman" w:hAnsi="Times New Roman" w:cs="Times New Roman"/>
                <w:color w:val="auto"/>
                <w:sz w:val="24"/>
                <w:szCs w:val="22"/>
                <w:highlight w:val="none"/>
                <w:lang w:val="en-US"/>
              </w:rPr>
            </w:pPr>
            <w:r>
              <w:rPr>
                <w:rFonts w:hint="default" w:ascii="Times New Roman" w:hAnsi="Times New Roman" w:cs="Times New Roman"/>
                <w:color w:val="auto"/>
                <w:sz w:val="24"/>
                <w:szCs w:val="22"/>
                <w:highlight w:val="none"/>
                <w:lang w:val="en-US"/>
              </w:rPr>
              <w:t>表4-</w:t>
            </w:r>
            <w:r>
              <w:rPr>
                <w:rFonts w:hint="eastAsia" w:cs="Times New Roman"/>
                <w:color w:val="auto"/>
                <w:sz w:val="24"/>
                <w:szCs w:val="22"/>
                <w:highlight w:val="none"/>
                <w:lang w:val="en-US" w:eastAsia="zh-CN"/>
              </w:rPr>
              <w:t>9</w:t>
            </w:r>
            <w:r>
              <w:rPr>
                <w:rFonts w:hint="default" w:ascii="Times New Roman" w:hAnsi="Times New Roman" w:cs="Times New Roman"/>
                <w:color w:val="auto"/>
                <w:sz w:val="24"/>
                <w:szCs w:val="22"/>
                <w:highlight w:val="none"/>
                <w:lang w:val="en-US"/>
              </w:rPr>
              <w:t xml:space="preserve">  项目固废排放信息一览表</w:t>
            </w:r>
          </w:p>
          <w:tbl>
            <w:tblPr>
              <w:tblStyle w:val="26"/>
              <w:tblW w:w="88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424"/>
              <w:gridCol w:w="1870"/>
              <w:gridCol w:w="1345"/>
              <w:gridCol w:w="1383"/>
              <w:gridCol w:w="1536"/>
            </w:tblGrid>
            <w:tr w14:paraId="2F001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24384F6D">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rPr>
                    <w:t>名称</w:t>
                  </w:r>
                </w:p>
              </w:tc>
              <w:tc>
                <w:tcPr>
                  <w:tcW w:w="1060" w:type="pct"/>
                  <w:tcBorders>
                    <w:tl2br w:val="nil"/>
                    <w:tr2bl w:val="nil"/>
                  </w:tcBorders>
                  <w:vAlign w:val="center"/>
                </w:tcPr>
                <w:p w14:paraId="34848D1F">
                  <w:pPr>
                    <w:pStyle w:val="52"/>
                    <w:rPr>
                      <w:rFonts w:hint="default" w:ascii="Times New Roman" w:hAnsi="Times New Roman" w:cs="Times New Roman" w:eastAsiaTheme="minorEastAsia"/>
                      <w:b w:val="0"/>
                      <w:bCs/>
                      <w:color w:val="auto"/>
                      <w:kern w:val="2"/>
                      <w:szCs w:val="21"/>
                      <w:highlight w:val="none"/>
                      <w:lang w:val="en-US"/>
                    </w:rPr>
                  </w:pPr>
                  <w:r>
                    <w:rPr>
                      <w:rFonts w:hint="eastAsia" w:cs="Times New Roman" w:eastAsiaTheme="minorEastAsia"/>
                      <w:b w:val="0"/>
                      <w:bCs/>
                      <w:color w:val="auto"/>
                      <w:kern w:val="2"/>
                      <w:szCs w:val="21"/>
                      <w:highlight w:val="none"/>
                      <w:lang w:val="en-US" w:eastAsia="zh-CN"/>
                    </w:rPr>
                    <w:t>收尘灰</w:t>
                  </w:r>
                </w:p>
              </w:tc>
              <w:tc>
                <w:tcPr>
                  <w:tcW w:w="762" w:type="pct"/>
                  <w:tcBorders>
                    <w:tl2br w:val="nil"/>
                    <w:tr2bl w:val="nil"/>
                  </w:tcBorders>
                  <w:vAlign w:val="center"/>
                </w:tcPr>
                <w:p w14:paraId="76130766">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沉降粉尘</w:t>
                  </w:r>
                </w:p>
              </w:tc>
              <w:tc>
                <w:tcPr>
                  <w:tcW w:w="784" w:type="pct"/>
                  <w:tcBorders>
                    <w:tl2br w:val="nil"/>
                    <w:tr2bl w:val="nil"/>
                  </w:tcBorders>
                  <w:vAlign w:val="center"/>
                </w:tcPr>
                <w:p w14:paraId="6FC43E66">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洗车台沉淀池沉渣</w:t>
                  </w:r>
                </w:p>
              </w:tc>
              <w:tc>
                <w:tcPr>
                  <w:tcW w:w="870" w:type="pct"/>
                  <w:tcBorders>
                    <w:tl2br w:val="nil"/>
                    <w:tr2bl w:val="nil"/>
                  </w:tcBorders>
                  <w:vAlign w:val="center"/>
                </w:tcPr>
                <w:p w14:paraId="250EABC0">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压滤泥饼</w:t>
                  </w:r>
                </w:p>
              </w:tc>
            </w:tr>
            <w:tr w14:paraId="7AB74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3C8DF45E">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产生环节</w:t>
                  </w:r>
                </w:p>
              </w:tc>
              <w:tc>
                <w:tcPr>
                  <w:tcW w:w="1060" w:type="pct"/>
                  <w:tcBorders>
                    <w:tl2br w:val="nil"/>
                    <w:tr2bl w:val="nil"/>
                  </w:tcBorders>
                  <w:vAlign w:val="center"/>
                </w:tcPr>
                <w:p w14:paraId="673F7616">
                  <w:pPr>
                    <w:pStyle w:val="54"/>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除尘器</w:t>
                  </w:r>
                </w:p>
              </w:tc>
              <w:tc>
                <w:tcPr>
                  <w:tcW w:w="762" w:type="pct"/>
                  <w:tcBorders>
                    <w:tl2br w:val="nil"/>
                    <w:tr2bl w:val="nil"/>
                  </w:tcBorders>
                  <w:vAlign w:val="center"/>
                </w:tcPr>
                <w:p w14:paraId="6A19A6F5">
                  <w:pPr>
                    <w:pStyle w:val="52"/>
                    <w:rPr>
                      <w:rFonts w:hint="default" w:ascii="Times New Roman" w:hAnsi="Times New Roman" w:cs="Times New Roman" w:eastAsiaTheme="minorEastAsia"/>
                      <w:b w:val="0"/>
                      <w:color w:val="auto"/>
                      <w:kern w:val="2"/>
                      <w:szCs w:val="21"/>
                      <w:highlight w:val="none"/>
                      <w:lang w:val="en-US" w:eastAsia="zh-CN"/>
                    </w:rPr>
                  </w:pPr>
                  <w:r>
                    <w:rPr>
                      <w:rFonts w:hint="eastAsia" w:ascii="Times New Roman" w:hAnsi="Times New Roman" w:cs="Times New Roman" w:eastAsiaTheme="minorEastAsia"/>
                      <w:b w:val="0"/>
                      <w:color w:val="auto"/>
                      <w:kern w:val="2"/>
                      <w:szCs w:val="21"/>
                      <w:highlight w:val="none"/>
                      <w:lang w:val="en-US" w:eastAsia="zh-CN"/>
                    </w:rPr>
                    <w:t>无组织沉降</w:t>
                  </w:r>
                </w:p>
              </w:tc>
              <w:tc>
                <w:tcPr>
                  <w:tcW w:w="784" w:type="pct"/>
                  <w:tcBorders>
                    <w:tl2br w:val="nil"/>
                    <w:tr2bl w:val="nil"/>
                  </w:tcBorders>
                  <w:vAlign w:val="center"/>
                </w:tcPr>
                <w:p w14:paraId="4B8CAB4A">
                  <w:pPr>
                    <w:pStyle w:val="52"/>
                    <w:rPr>
                      <w:rFonts w:hint="default" w:ascii="Times New Roman" w:hAnsi="Times New Roman" w:cs="Times New Roman" w:eastAsiaTheme="minorEastAsia"/>
                      <w:b w:val="0"/>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洗车台</w:t>
                  </w:r>
                </w:p>
              </w:tc>
              <w:tc>
                <w:tcPr>
                  <w:tcW w:w="870" w:type="pct"/>
                  <w:tcBorders>
                    <w:tl2br w:val="nil"/>
                    <w:tr2bl w:val="nil"/>
                  </w:tcBorders>
                  <w:vAlign w:val="center"/>
                </w:tcPr>
                <w:p w14:paraId="7D8C935F">
                  <w:pPr>
                    <w:pStyle w:val="52"/>
                    <w:rPr>
                      <w:rFonts w:hint="default" w:ascii="Times New Roman" w:hAnsi="Times New Roman" w:cs="Times New Roman" w:eastAsiaTheme="minorEastAsia"/>
                      <w:b w:val="0"/>
                      <w:color w:val="auto"/>
                      <w:kern w:val="2"/>
                      <w:szCs w:val="21"/>
                      <w:highlight w:val="none"/>
                      <w:lang w:val="en-US" w:eastAsia="zh-CN"/>
                    </w:rPr>
                  </w:pPr>
                  <w:r>
                    <w:rPr>
                      <w:rFonts w:hint="eastAsia" w:cs="Times New Roman" w:eastAsiaTheme="minorEastAsia"/>
                      <w:b w:val="0"/>
                      <w:color w:val="auto"/>
                      <w:kern w:val="2"/>
                      <w:szCs w:val="21"/>
                      <w:highlight w:val="none"/>
                      <w:lang w:val="en-US" w:eastAsia="zh-CN"/>
                    </w:rPr>
                    <w:t>压滤机</w:t>
                  </w:r>
                </w:p>
              </w:tc>
            </w:tr>
            <w:tr w14:paraId="17E09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4E4F3D72">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属性</w:t>
                  </w:r>
                </w:p>
              </w:tc>
              <w:tc>
                <w:tcPr>
                  <w:tcW w:w="3478" w:type="pct"/>
                  <w:gridSpan w:val="4"/>
                  <w:tcBorders>
                    <w:tl2br w:val="nil"/>
                    <w:tr2bl w:val="nil"/>
                  </w:tcBorders>
                  <w:vAlign w:val="center"/>
                </w:tcPr>
                <w:p w14:paraId="261C7E73">
                  <w:pPr>
                    <w:pStyle w:val="52"/>
                    <w:jc w:val="center"/>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一般工业固体废物</w:t>
                  </w:r>
                </w:p>
              </w:tc>
            </w:tr>
            <w:tr w14:paraId="5EA1EC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010A26C2">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rPr>
                    <w:t>废物</w:t>
                  </w:r>
                  <w:r>
                    <w:rPr>
                      <w:rFonts w:hint="default" w:ascii="Times New Roman" w:hAnsi="Times New Roman" w:cs="Times New Roman" w:eastAsiaTheme="minorEastAsia"/>
                      <w:bCs/>
                      <w:color w:val="auto"/>
                      <w:kern w:val="2"/>
                      <w:szCs w:val="21"/>
                      <w:highlight w:val="none"/>
                      <w:lang w:val="en-US"/>
                    </w:rPr>
                    <w:t>类别及</w:t>
                  </w:r>
                  <w:r>
                    <w:rPr>
                      <w:rFonts w:hint="default" w:ascii="Times New Roman" w:hAnsi="Times New Roman" w:cs="Times New Roman" w:eastAsiaTheme="minorEastAsia"/>
                      <w:bCs/>
                      <w:color w:val="auto"/>
                      <w:kern w:val="2"/>
                      <w:szCs w:val="21"/>
                      <w:highlight w:val="none"/>
                    </w:rPr>
                    <w:t>代码</w:t>
                  </w:r>
                </w:p>
              </w:tc>
              <w:tc>
                <w:tcPr>
                  <w:tcW w:w="1060" w:type="pct"/>
                  <w:tcBorders>
                    <w:tl2br w:val="nil"/>
                    <w:tr2bl w:val="nil"/>
                  </w:tcBorders>
                  <w:vAlign w:val="center"/>
                </w:tcPr>
                <w:p w14:paraId="03454AF4">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w:t>
                  </w:r>
                </w:p>
              </w:tc>
              <w:tc>
                <w:tcPr>
                  <w:tcW w:w="762" w:type="pct"/>
                  <w:tcBorders>
                    <w:tl2br w:val="nil"/>
                    <w:tr2bl w:val="nil"/>
                  </w:tcBorders>
                  <w:vAlign w:val="center"/>
                </w:tcPr>
                <w:p w14:paraId="0EF7574D">
                  <w:pPr>
                    <w:pStyle w:val="52"/>
                    <w:ind w:firstLine="0" w:firstLineChars="0"/>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w:t>
                  </w:r>
                </w:p>
              </w:tc>
              <w:tc>
                <w:tcPr>
                  <w:tcW w:w="784" w:type="pct"/>
                  <w:tcBorders>
                    <w:tl2br w:val="nil"/>
                    <w:tr2bl w:val="nil"/>
                  </w:tcBorders>
                  <w:vAlign w:val="center"/>
                </w:tcPr>
                <w:p w14:paraId="27E288E2">
                  <w:pPr>
                    <w:pStyle w:val="52"/>
                    <w:ind w:firstLine="0" w:firstLineChars="0"/>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w:t>
                  </w:r>
                </w:p>
              </w:tc>
              <w:tc>
                <w:tcPr>
                  <w:tcW w:w="870" w:type="pct"/>
                  <w:tcBorders>
                    <w:tl2br w:val="nil"/>
                    <w:tr2bl w:val="nil"/>
                  </w:tcBorders>
                  <w:vAlign w:val="center"/>
                </w:tcPr>
                <w:p w14:paraId="6FA32526">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w:t>
                  </w:r>
                </w:p>
              </w:tc>
            </w:tr>
            <w:tr w14:paraId="75E39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7CBE201C">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有毒有害物质名称</w:t>
                  </w:r>
                </w:p>
              </w:tc>
              <w:tc>
                <w:tcPr>
                  <w:tcW w:w="1060" w:type="pct"/>
                  <w:tcBorders>
                    <w:tl2br w:val="nil"/>
                    <w:tr2bl w:val="nil"/>
                  </w:tcBorders>
                  <w:vAlign w:val="center"/>
                </w:tcPr>
                <w:p w14:paraId="5086E2FC">
                  <w:pPr>
                    <w:jc w:val="center"/>
                    <w:rPr>
                      <w:rFonts w:hint="default" w:ascii="Times New Roman" w:hAnsi="Times New Roman" w:cs="Times New Roman" w:eastAsiaTheme="minorEastAsia"/>
                      <w:bCs/>
                      <w:color w:val="auto"/>
                      <w:szCs w:val="21"/>
                      <w:highlight w:val="none"/>
                    </w:rPr>
                  </w:pPr>
                  <w:r>
                    <w:rPr>
                      <w:rFonts w:hint="default" w:ascii="Times New Roman" w:hAnsi="Times New Roman" w:cs="Times New Roman" w:eastAsiaTheme="minorEastAsia"/>
                      <w:bCs/>
                      <w:color w:val="auto"/>
                      <w:szCs w:val="21"/>
                      <w:highlight w:val="none"/>
                    </w:rPr>
                    <w:t>/</w:t>
                  </w:r>
                </w:p>
              </w:tc>
              <w:tc>
                <w:tcPr>
                  <w:tcW w:w="762" w:type="pct"/>
                  <w:tcBorders>
                    <w:tl2br w:val="nil"/>
                    <w:tr2bl w:val="nil"/>
                  </w:tcBorders>
                  <w:vAlign w:val="center"/>
                </w:tcPr>
                <w:p w14:paraId="1F4A1613">
                  <w:pPr>
                    <w:jc w:val="center"/>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Cs/>
                      <w:color w:val="auto"/>
                      <w:szCs w:val="21"/>
                      <w:highlight w:val="none"/>
                    </w:rPr>
                    <w:t>/</w:t>
                  </w:r>
                </w:p>
              </w:tc>
              <w:tc>
                <w:tcPr>
                  <w:tcW w:w="784" w:type="pct"/>
                  <w:tcBorders>
                    <w:tl2br w:val="nil"/>
                    <w:tr2bl w:val="nil"/>
                  </w:tcBorders>
                  <w:vAlign w:val="center"/>
                </w:tcPr>
                <w:p w14:paraId="3869987F">
                  <w:pPr>
                    <w:jc w:val="center"/>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Cs/>
                      <w:color w:val="auto"/>
                      <w:szCs w:val="21"/>
                      <w:highlight w:val="none"/>
                    </w:rPr>
                    <w:t>/</w:t>
                  </w:r>
                </w:p>
              </w:tc>
              <w:tc>
                <w:tcPr>
                  <w:tcW w:w="870" w:type="pct"/>
                  <w:tcBorders>
                    <w:tl2br w:val="nil"/>
                    <w:tr2bl w:val="nil"/>
                  </w:tcBorders>
                  <w:vAlign w:val="center"/>
                </w:tcPr>
                <w:p w14:paraId="4FAFF477">
                  <w:pPr>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w:t>
                  </w:r>
                </w:p>
              </w:tc>
            </w:tr>
            <w:tr w14:paraId="45598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0CA49311">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物理性状</w:t>
                  </w:r>
                </w:p>
              </w:tc>
              <w:tc>
                <w:tcPr>
                  <w:tcW w:w="1060" w:type="pct"/>
                  <w:tcBorders>
                    <w:tl2br w:val="nil"/>
                    <w:tr2bl w:val="nil"/>
                  </w:tcBorders>
                  <w:vAlign w:val="center"/>
                </w:tcPr>
                <w:p w14:paraId="1AD8C759">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固态</w:t>
                  </w:r>
                </w:p>
              </w:tc>
              <w:tc>
                <w:tcPr>
                  <w:tcW w:w="762" w:type="pct"/>
                  <w:tcBorders>
                    <w:tl2br w:val="nil"/>
                    <w:tr2bl w:val="nil"/>
                  </w:tcBorders>
                  <w:vAlign w:val="center"/>
                </w:tcPr>
                <w:p w14:paraId="6AFEBE45">
                  <w:pPr>
                    <w:pStyle w:val="52"/>
                    <w:ind w:firstLine="0" w:firstLineChars="0"/>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固态</w:t>
                  </w:r>
                </w:p>
              </w:tc>
              <w:tc>
                <w:tcPr>
                  <w:tcW w:w="784" w:type="pct"/>
                  <w:tcBorders>
                    <w:tl2br w:val="nil"/>
                    <w:tr2bl w:val="nil"/>
                  </w:tcBorders>
                  <w:vAlign w:val="center"/>
                </w:tcPr>
                <w:p w14:paraId="7C10AC54">
                  <w:pPr>
                    <w:pStyle w:val="52"/>
                    <w:ind w:firstLine="0" w:firstLineChars="0"/>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固态</w:t>
                  </w:r>
                </w:p>
              </w:tc>
              <w:tc>
                <w:tcPr>
                  <w:tcW w:w="870" w:type="pct"/>
                  <w:tcBorders>
                    <w:tl2br w:val="nil"/>
                    <w:tr2bl w:val="nil"/>
                  </w:tcBorders>
                  <w:vAlign w:val="center"/>
                </w:tcPr>
                <w:p w14:paraId="7E56B4B3">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固态</w:t>
                  </w:r>
                </w:p>
              </w:tc>
            </w:tr>
            <w:tr w14:paraId="076DA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2BBB54CC">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环境危险特性</w:t>
                  </w:r>
                </w:p>
              </w:tc>
              <w:tc>
                <w:tcPr>
                  <w:tcW w:w="1060" w:type="pct"/>
                  <w:tcBorders>
                    <w:tl2br w:val="nil"/>
                    <w:tr2bl w:val="nil"/>
                  </w:tcBorders>
                  <w:vAlign w:val="center"/>
                </w:tcPr>
                <w:p w14:paraId="111390E0">
                  <w:pPr>
                    <w:jc w:val="center"/>
                    <w:rPr>
                      <w:rFonts w:hint="default" w:ascii="Times New Roman" w:hAnsi="Times New Roman" w:cs="Times New Roman" w:eastAsiaTheme="minorEastAsia"/>
                      <w:bCs/>
                      <w:color w:val="auto"/>
                      <w:szCs w:val="21"/>
                      <w:highlight w:val="none"/>
                    </w:rPr>
                  </w:pPr>
                  <w:r>
                    <w:rPr>
                      <w:rFonts w:hint="default" w:ascii="Times New Roman" w:hAnsi="Times New Roman" w:cs="Times New Roman" w:eastAsiaTheme="minorEastAsia"/>
                      <w:bCs/>
                      <w:color w:val="auto"/>
                      <w:szCs w:val="21"/>
                      <w:highlight w:val="none"/>
                    </w:rPr>
                    <w:t>/</w:t>
                  </w:r>
                </w:p>
              </w:tc>
              <w:tc>
                <w:tcPr>
                  <w:tcW w:w="762" w:type="pct"/>
                  <w:tcBorders>
                    <w:tl2br w:val="nil"/>
                    <w:tr2bl w:val="nil"/>
                  </w:tcBorders>
                  <w:vAlign w:val="center"/>
                </w:tcPr>
                <w:p w14:paraId="32141CC0">
                  <w:pPr>
                    <w:jc w:val="center"/>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Cs/>
                      <w:color w:val="auto"/>
                      <w:szCs w:val="21"/>
                      <w:highlight w:val="none"/>
                    </w:rPr>
                    <w:t>/</w:t>
                  </w:r>
                </w:p>
              </w:tc>
              <w:tc>
                <w:tcPr>
                  <w:tcW w:w="784" w:type="pct"/>
                  <w:tcBorders>
                    <w:tl2br w:val="nil"/>
                    <w:tr2bl w:val="nil"/>
                  </w:tcBorders>
                  <w:vAlign w:val="center"/>
                </w:tcPr>
                <w:p w14:paraId="452C865D">
                  <w:pPr>
                    <w:jc w:val="center"/>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Cs/>
                      <w:color w:val="auto"/>
                      <w:szCs w:val="21"/>
                      <w:highlight w:val="none"/>
                    </w:rPr>
                    <w:t>/</w:t>
                  </w:r>
                </w:p>
              </w:tc>
              <w:tc>
                <w:tcPr>
                  <w:tcW w:w="870" w:type="pct"/>
                  <w:tcBorders>
                    <w:tl2br w:val="nil"/>
                    <w:tr2bl w:val="nil"/>
                  </w:tcBorders>
                  <w:vAlign w:val="center"/>
                </w:tcPr>
                <w:p w14:paraId="411C2205">
                  <w:pPr>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w:t>
                  </w:r>
                </w:p>
              </w:tc>
            </w:tr>
            <w:tr w14:paraId="15F21E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23A4AF41">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rPr>
                    <w:t>产生量</w:t>
                  </w:r>
                </w:p>
              </w:tc>
              <w:tc>
                <w:tcPr>
                  <w:tcW w:w="1060" w:type="pct"/>
                  <w:tcBorders>
                    <w:tl2br w:val="nil"/>
                    <w:tr2bl w:val="nil"/>
                  </w:tcBorders>
                  <w:vAlign w:val="center"/>
                </w:tcPr>
                <w:p w14:paraId="7E8F459B">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282.057</w:t>
                  </w:r>
                  <w:r>
                    <w:rPr>
                      <w:rFonts w:hint="default" w:ascii="Times New Roman" w:hAnsi="Times New Roman" w:cs="Times New Roman" w:eastAsiaTheme="minorEastAsia"/>
                      <w:b w:val="0"/>
                      <w:bCs/>
                      <w:color w:val="auto"/>
                      <w:kern w:val="2"/>
                      <w:szCs w:val="21"/>
                      <w:highlight w:val="none"/>
                      <w:lang w:val="en-US"/>
                    </w:rPr>
                    <w:t>t/a</w:t>
                  </w:r>
                </w:p>
              </w:tc>
              <w:tc>
                <w:tcPr>
                  <w:tcW w:w="762" w:type="pct"/>
                  <w:tcBorders>
                    <w:tl2br w:val="nil"/>
                    <w:tr2bl w:val="nil"/>
                  </w:tcBorders>
                  <w:vAlign w:val="center"/>
                </w:tcPr>
                <w:p w14:paraId="482F98B9">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5.712</w:t>
                  </w:r>
                  <w:r>
                    <w:rPr>
                      <w:rFonts w:hint="default" w:ascii="Times New Roman" w:hAnsi="Times New Roman" w:cs="Times New Roman" w:eastAsiaTheme="minorEastAsia"/>
                      <w:b w:val="0"/>
                      <w:bCs/>
                      <w:color w:val="auto"/>
                      <w:kern w:val="2"/>
                      <w:szCs w:val="21"/>
                      <w:highlight w:val="none"/>
                      <w:lang w:val="en-US"/>
                    </w:rPr>
                    <w:t>t/a</w:t>
                  </w:r>
                </w:p>
              </w:tc>
              <w:tc>
                <w:tcPr>
                  <w:tcW w:w="784" w:type="pct"/>
                  <w:tcBorders>
                    <w:tl2br w:val="nil"/>
                    <w:tr2bl w:val="nil"/>
                  </w:tcBorders>
                  <w:vAlign w:val="center"/>
                </w:tcPr>
                <w:p w14:paraId="5D3A1C8C">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20</w:t>
                  </w:r>
                  <w:r>
                    <w:rPr>
                      <w:rFonts w:hint="default" w:ascii="Times New Roman" w:hAnsi="Times New Roman" w:cs="Times New Roman" w:eastAsiaTheme="minorEastAsia"/>
                      <w:b w:val="0"/>
                      <w:bCs/>
                      <w:color w:val="auto"/>
                      <w:kern w:val="2"/>
                      <w:szCs w:val="21"/>
                      <w:highlight w:val="none"/>
                      <w:lang w:val="en-US"/>
                    </w:rPr>
                    <w:t>t/a</w:t>
                  </w:r>
                </w:p>
              </w:tc>
              <w:tc>
                <w:tcPr>
                  <w:tcW w:w="870" w:type="pct"/>
                  <w:tcBorders>
                    <w:tl2br w:val="nil"/>
                    <w:tr2bl w:val="nil"/>
                  </w:tcBorders>
                  <w:vAlign w:val="center"/>
                </w:tcPr>
                <w:p w14:paraId="79D70D6E">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330</w:t>
                  </w:r>
                  <w:r>
                    <w:rPr>
                      <w:rFonts w:hint="default" w:ascii="Times New Roman" w:hAnsi="Times New Roman" w:cs="Times New Roman" w:eastAsiaTheme="minorEastAsia"/>
                      <w:b w:val="0"/>
                      <w:bCs/>
                      <w:color w:val="auto"/>
                      <w:kern w:val="2"/>
                      <w:szCs w:val="21"/>
                      <w:highlight w:val="none"/>
                      <w:lang w:val="en-US"/>
                    </w:rPr>
                    <w:t>t/a</w:t>
                  </w:r>
                </w:p>
              </w:tc>
            </w:tr>
            <w:tr w14:paraId="1AEBD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5C8F0568">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贮存方式</w:t>
                  </w:r>
                </w:p>
              </w:tc>
              <w:tc>
                <w:tcPr>
                  <w:tcW w:w="1060" w:type="pct"/>
                  <w:tcBorders>
                    <w:tl2br w:val="nil"/>
                    <w:tr2bl w:val="nil"/>
                  </w:tcBorders>
                  <w:vAlign w:val="center"/>
                </w:tcPr>
                <w:p w14:paraId="157BCA90">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堆存</w:t>
                  </w:r>
                </w:p>
              </w:tc>
              <w:tc>
                <w:tcPr>
                  <w:tcW w:w="762" w:type="pct"/>
                  <w:tcBorders>
                    <w:tl2br w:val="nil"/>
                    <w:tr2bl w:val="nil"/>
                  </w:tcBorders>
                  <w:vAlign w:val="center"/>
                </w:tcPr>
                <w:p w14:paraId="2D1B7242">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堆存</w:t>
                  </w:r>
                </w:p>
              </w:tc>
              <w:tc>
                <w:tcPr>
                  <w:tcW w:w="784" w:type="pct"/>
                  <w:tcBorders>
                    <w:tl2br w:val="nil"/>
                    <w:tr2bl w:val="nil"/>
                  </w:tcBorders>
                  <w:vAlign w:val="center"/>
                </w:tcPr>
                <w:p w14:paraId="2853F1D1">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堆存</w:t>
                  </w:r>
                </w:p>
              </w:tc>
              <w:tc>
                <w:tcPr>
                  <w:tcW w:w="870" w:type="pct"/>
                  <w:tcBorders>
                    <w:tl2br w:val="nil"/>
                    <w:tr2bl w:val="nil"/>
                  </w:tcBorders>
                  <w:vAlign w:val="center"/>
                </w:tcPr>
                <w:p w14:paraId="7E74D496">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堆存</w:t>
                  </w:r>
                </w:p>
              </w:tc>
            </w:tr>
            <w:tr w14:paraId="65565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4" w:type="pct"/>
                  <w:vMerge w:val="restart"/>
                  <w:tcBorders>
                    <w:tl2br w:val="nil"/>
                    <w:tr2bl w:val="nil"/>
                  </w:tcBorders>
                  <w:vAlign w:val="center"/>
                </w:tcPr>
                <w:p w14:paraId="73556E28">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利用处置方式和去向</w:t>
                  </w:r>
                </w:p>
              </w:tc>
              <w:tc>
                <w:tcPr>
                  <w:tcW w:w="807" w:type="pct"/>
                  <w:tcBorders>
                    <w:tl2br w:val="nil"/>
                    <w:tr2bl w:val="nil"/>
                  </w:tcBorders>
                  <w:vAlign w:val="center"/>
                </w:tcPr>
                <w:p w14:paraId="6B4741D4">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自行利用量</w:t>
                  </w:r>
                </w:p>
              </w:tc>
              <w:tc>
                <w:tcPr>
                  <w:tcW w:w="1060" w:type="pct"/>
                  <w:tcBorders>
                    <w:tl2br w:val="nil"/>
                    <w:tr2bl w:val="nil"/>
                  </w:tcBorders>
                  <w:shd w:val="clear" w:color="auto" w:fill="auto"/>
                  <w:vAlign w:val="center"/>
                </w:tcPr>
                <w:p w14:paraId="0D7168C5">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0</w:t>
                  </w:r>
                </w:p>
              </w:tc>
              <w:tc>
                <w:tcPr>
                  <w:tcW w:w="762" w:type="pct"/>
                  <w:tcBorders>
                    <w:tl2br w:val="nil"/>
                    <w:tr2bl w:val="nil"/>
                  </w:tcBorders>
                  <w:shd w:val="clear" w:color="auto" w:fill="auto"/>
                  <w:vAlign w:val="center"/>
                </w:tcPr>
                <w:p w14:paraId="62777C60">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0</w:t>
                  </w:r>
                </w:p>
              </w:tc>
              <w:tc>
                <w:tcPr>
                  <w:tcW w:w="784" w:type="pct"/>
                  <w:tcBorders>
                    <w:tl2br w:val="nil"/>
                    <w:tr2bl w:val="nil"/>
                  </w:tcBorders>
                  <w:shd w:val="clear" w:color="auto" w:fill="auto"/>
                  <w:vAlign w:val="center"/>
                </w:tcPr>
                <w:p w14:paraId="7635D4B1">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0</w:t>
                  </w:r>
                </w:p>
              </w:tc>
              <w:tc>
                <w:tcPr>
                  <w:tcW w:w="870" w:type="pct"/>
                  <w:tcBorders>
                    <w:tl2br w:val="nil"/>
                    <w:tr2bl w:val="nil"/>
                  </w:tcBorders>
                  <w:shd w:val="clear" w:color="auto" w:fill="auto"/>
                  <w:vAlign w:val="center"/>
                </w:tcPr>
                <w:p w14:paraId="7A45A555">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0</w:t>
                  </w:r>
                </w:p>
              </w:tc>
            </w:tr>
            <w:tr w14:paraId="31168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4" w:type="pct"/>
                  <w:vMerge w:val="continue"/>
                  <w:tcBorders>
                    <w:tl2br w:val="nil"/>
                    <w:tr2bl w:val="nil"/>
                  </w:tcBorders>
                  <w:vAlign w:val="center"/>
                </w:tcPr>
                <w:p w14:paraId="18AAFFE5">
                  <w:pPr>
                    <w:pStyle w:val="52"/>
                    <w:rPr>
                      <w:rFonts w:hint="default" w:ascii="Times New Roman" w:hAnsi="Times New Roman" w:cs="Times New Roman" w:eastAsiaTheme="minorEastAsia"/>
                      <w:bCs/>
                      <w:color w:val="auto"/>
                      <w:kern w:val="2"/>
                      <w:szCs w:val="21"/>
                      <w:highlight w:val="none"/>
                      <w:lang w:val="en-US"/>
                    </w:rPr>
                  </w:pPr>
                </w:p>
              </w:tc>
              <w:tc>
                <w:tcPr>
                  <w:tcW w:w="807" w:type="pct"/>
                  <w:tcBorders>
                    <w:tl2br w:val="nil"/>
                    <w:tr2bl w:val="nil"/>
                  </w:tcBorders>
                  <w:vAlign w:val="center"/>
                </w:tcPr>
                <w:p w14:paraId="0DC012DB">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委托利用量</w:t>
                  </w:r>
                </w:p>
              </w:tc>
              <w:tc>
                <w:tcPr>
                  <w:tcW w:w="1870" w:type="dxa"/>
                  <w:tcBorders>
                    <w:tl2br w:val="nil"/>
                    <w:tr2bl w:val="nil"/>
                  </w:tcBorders>
                  <w:vAlign w:val="center"/>
                </w:tcPr>
                <w:p w14:paraId="6C6635B7">
                  <w:pPr>
                    <w:pStyle w:val="52"/>
                    <w:ind w:firstLine="0" w:firstLineChars="0"/>
                    <w:rPr>
                      <w:rFonts w:hint="default" w:ascii="Times New Roman" w:hAnsi="Times New Roman" w:cs="Times New Roman" w:eastAsiaTheme="minorEastAsia"/>
                      <w:b w:val="0"/>
                      <w:bCs/>
                      <w:color w:val="auto"/>
                      <w:kern w:val="2"/>
                      <w:szCs w:val="21"/>
                      <w:highlight w:val="none"/>
                      <w:lang w:val="en-US"/>
                    </w:rPr>
                  </w:pPr>
                  <w:r>
                    <w:rPr>
                      <w:rFonts w:hint="eastAsia" w:ascii="Times New Roman" w:hAnsi="Times New Roman" w:cs="Times New Roman" w:eastAsiaTheme="minorEastAsia"/>
                      <w:b w:val="0"/>
                      <w:bCs/>
                      <w:color w:val="auto"/>
                      <w:kern w:val="2"/>
                      <w:szCs w:val="21"/>
                      <w:highlight w:val="none"/>
                      <w:lang w:val="en-US" w:eastAsia="zh-CN"/>
                    </w:rPr>
                    <w:t>282.057</w:t>
                  </w:r>
                  <w:r>
                    <w:rPr>
                      <w:rFonts w:hint="default" w:ascii="Times New Roman" w:hAnsi="Times New Roman" w:cs="Times New Roman" w:eastAsiaTheme="minorEastAsia"/>
                      <w:b w:val="0"/>
                      <w:bCs/>
                      <w:color w:val="auto"/>
                      <w:kern w:val="2"/>
                      <w:szCs w:val="21"/>
                      <w:highlight w:val="none"/>
                      <w:lang w:val="en-US"/>
                    </w:rPr>
                    <w:t>t/a</w:t>
                  </w:r>
                </w:p>
              </w:tc>
              <w:tc>
                <w:tcPr>
                  <w:tcW w:w="1345" w:type="dxa"/>
                  <w:tcBorders>
                    <w:tl2br w:val="nil"/>
                    <w:tr2bl w:val="nil"/>
                  </w:tcBorders>
                  <w:shd w:val="clear" w:color="auto" w:fill="auto"/>
                  <w:vAlign w:val="center"/>
                </w:tcPr>
                <w:p w14:paraId="22D7156B">
                  <w:pPr>
                    <w:pStyle w:val="52"/>
                    <w:ind w:firstLine="0" w:firstLineChars="0"/>
                    <w:rPr>
                      <w:rFonts w:hint="default" w:ascii="Times New Roman" w:hAnsi="Times New Roman" w:cs="Times New Roman" w:eastAsiaTheme="minorEastAsia"/>
                      <w:b w:val="0"/>
                      <w:bCs/>
                      <w:color w:val="auto"/>
                      <w:kern w:val="2"/>
                      <w:sz w:val="21"/>
                      <w:szCs w:val="21"/>
                      <w:highlight w:val="none"/>
                      <w:lang w:val="en-US" w:eastAsia="zh-CN" w:bidi="ar-SA"/>
                    </w:rPr>
                  </w:pPr>
                  <w:r>
                    <w:rPr>
                      <w:rFonts w:hint="eastAsia" w:ascii="Times New Roman" w:hAnsi="Times New Roman" w:cs="Times New Roman" w:eastAsiaTheme="minorEastAsia"/>
                      <w:b w:val="0"/>
                      <w:bCs/>
                      <w:color w:val="auto"/>
                      <w:kern w:val="2"/>
                      <w:szCs w:val="21"/>
                      <w:highlight w:val="none"/>
                      <w:lang w:val="en-US" w:eastAsia="zh-CN"/>
                    </w:rPr>
                    <w:t>5.712</w:t>
                  </w:r>
                  <w:r>
                    <w:rPr>
                      <w:rFonts w:hint="default" w:ascii="Times New Roman" w:hAnsi="Times New Roman" w:cs="Times New Roman" w:eastAsiaTheme="minorEastAsia"/>
                      <w:b w:val="0"/>
                      <w:bCs/>
                      <w:color w:val="auto"/>
                      <w:kern w:val="2"/>
                      <w:szCs w:val="21"/>
                      <w:highlight w:val="none"/>
                      <w:lang w:val="en-US"/>
                    </w:rPr>
                    <w:t>t/a</w:t>
                  </w:r>
                </w:p>
              </w:tc>
              <w:tc>
                <w:tcPr>
                  <w:tcW w:w="1383" w:type="dxa"/>
                  <w:tcBorders>
                    <w:tl2br w:val="nil"/>
                    <w:tr2bl w:val="nil"/>
                  </w:tcBorders>
                  <w:shd w:val="clear" w:color="auto" w:fill="auto"/>
                  <w:vAlign w:val="center"/>
                </w:tcPr>
                <w:p w14:paraId="631E211C">
                  <w:pPr>
                    <w:pStyle w:val="52"/>
                    <w:ind w:firstLine="0" w:firstLineChars="0"/>
                    <w:rPr>
                      <w:rFonts w:hint="default" w:ascii="Times New Roman" w:hAnsi="Times New Roman" w:cs="Times New Roman" w:eastAsiaTheme="minorEastAsia"/>
                      <w:b w:val="0"/>
                      <w:bCs/>
                      <w:color w:val="auto"/>
                      <w:kern w:val="2"/>
                      <w:sz w:val="21"/>
                      <w:szCs w:val="21"/>
                      <w:highlight w:val="none"/>
                      <w:lang w:val="en-US" w:eastAsia="zh-CN" w:bidi="ar-SA"/>
                    </w:rPr>
                  </w:pPr>
                  <w:r>
                    <w:rPr>
                      <w:rFonts w:hint="eastAsia" w:ascii="Times New Roman" w:hAnsi="Times New Roman" w:cs="Times New Roman" w:eastAsiaTheme="minorEastAsia"/>
                      <w:b w:val="0"/>
                      <w:bCs/>
                      <w:color w:val="auto"/>
                      <w:kern w:val="2"/>
                      <w:szCs w:val="21"/>
                      <w:highlight w:val="none"/>
                      <w:lang w:val="en-US" w:eastAsia="zh-CN"/>
                    </w:rPr>
                    <w:t>20</w:t>
                  </w:r>
                  <w:r>
                    <w:rPr>
                      <w:rFonts w:hint="default" w:ascii="Times New Roman" w:hAnsi="Times New Roman" w:cs="Times New Roman" w:eastAsiaTheme="minorEastAsia"/>
                      <w:b w:val="0"/>
                      <w:bCs/>
                      <w:color w:val="auto"/>
                      <w:kern w:val="2"/>
                      <w:szCs w:val="21"/>
                      <w:highlight w:val="none"/>
                      <w:lang w:val="en-US"/>
                    </w:rPr>
                    <w:t>t/a</w:t>
                  </w:r>
                </w:p>
              </w:tc>
              <w:tc>
                <w:tcPr>
                  <w:tcW w:w="1536" w:type="dxa"/>
                  <w:tcBorders>
                    <w:tl2br w:val="nil"/>
                    <w:tr2bl w:val="nil"/>
                  </w:tcBorders>
                  <w:shd w:val="clear" w:color="auto" w:fill="auto"/>
                  <w:vAlign w:val="center"/>
                </w:tcPr>
                <w:p w14:paraId="6B5827CC">
                  <w:pPr>
                    <w:pStyle w:val="52"/>
                    <w:ind w:firstLine="0" w:firstLineChars="0"/>
                    <w:rPr>
                      <w:rFonts w:hint="default" w:ascii="Times New Roman" w:hAnsi="Times New Roman" w:cs="Times New Roman" w:eastAsiaTheme="minorEastAsia"/>
                      <w:b w:val="0"/>
                      <w:bCs/>
                      <w:color w:val="auto"/>
                      <w:kern w:val="2"/>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330</w:t>
                  </w:r>
                  <w:r>
                    <w:rPr>
                      <w:rFonts w:hint="default" w:ascii="Times New Roman" w:hAnsi="Times New Roman" w:cs="Times New Roman" w:eastAsiaTheme="minorEastAsia"/>
                      <w:b w:val="0"/>
                      <w:bCs/>
                      <w:color w:val="auto"/>
                      <w:kern w:val="2"/>
                      <w:szCs w:val="21"/>
                      <w:highlight w:val="none"/>
                      <w:lang w:val="en-US"/>
                    </w:rPr>
                    <w:t>t/a</w:t>
                  </w:r>
                </w:p>
              </w:tc>
            </w:tr>
            <w:tr w14:paraId="74367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4" w:type="pct"/>
                  <w:vMerge w:val="continue"/>
                  <w:tcBorders>
                    <w:tl2br w:val="nil"/>
                    <w:tr2bl w:val="nil"/>
                  </w:tcBorders>
                  <w:vAlign w:val="center"/>
                </w:tcPr>
                <w:p w14:paraId="44B4576C">
                  <w:pPr>
                    <w:pStyle w:val="52"/>
                    <w:rPr>
                      <w:rFonts w:hint="default" w:ascii="Times New Roman" w:hAnsi="Times New Roman" w:cs="Times New Roman" w:eastAsiaTheme="minorEastAsia"/>
                      <w:bCs/>
                      <w:color w:val="auto"/>
                      <w:kern w:val="2"/>
                      <w:szCs w:val="21"/>
                      <w:highlight w:val="none"/>
                      <w:lang w:val="en-US"/>
                    </w:rPr>
                  </w:pPr>
                </w:p>
              </w:tc>
              <w:tc>
                <w:tcPr>
                  <w:tcW w:w="807" w:type="pct"/>
                  <w:tcBorders>
                    <w:tl2br w:val="nil"/>
                    <w:tr2bl w:val="nil"/>
                  </w:tcBorders>
                  <w:vAlign w:val="center"/>
                </w:tcPr>
                <w:p w14:paraId="445B5702">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委托处置量</w:t>
                  </w:r>
                </w:p>
              </w:tc>
              <w:tc>
                <w:tcPr>
                  <w:tcW w:w="1060" w:type="pct"/>
                  <w:tcBorders>
                    <w:tl2br w:val="nil"/>
                    <w:tr2bl w:val="nil"/>
                  </w:tcBorders>
                  <w:vAlign w:val="center"/>
                </w:tcPr>
                <w:p w14:paraId="39CCB5E8">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762" w:type="pct"/>
                  <w:tcBorders>
                    <w:tl2br w:val="nil"/>
                    <w:tr2bl w:val="nil"/>
                  </w:tcBorders>
                  <w:shd w:val="clear" w:color="auto" w:fill="auto"/>
                  <w:vAlign w:val="center"/>
                </w:tcPr>
                <w:p w14:paraId="668495EB">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0</w:t>
                  </w:r>
                </w:p>
              </w:tc>
              <w:tc>
                <w:tcPr>
                  <w:tcW w:w="784" w:type="pct"/>
                  <w:tcBorders>
                    <w:tl2br w:val="nil"/>
                    <w:tr2bl w:val="nil"/>
                  </w:tcBorders>
                  <w:shd w:val="clear" w:color="auto" w:fill="auto"/>
                  <w:vAlign w:val="center"/>
                </w:tcPr>
                <w:p w14:paraId="22CABAF1">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0</w:t>
                  </w:r>
                </w:p>
              </w:tc>
              <w:tc>
                <w:tcPr>
                  <w:tcW w:w="870" w:type="pct"/>
                  <w:tcBorders>
                    <w:tl2br w:val="nil"/>
                    <w:tr2bl w:val="nil"/>
                  </w:tcBorders>
                  <w:shd w:val="clear" w:color="auto" w:fill="auto"/>
                  <w:vAlign w:val="center"/>
                </w:tcPr>
                <w:p w14:paraId="5184F17F">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0</w:t>
                  </w:r>
                </w:p>
              </w:tc>
            </w:tr>
            <w:tr w14:paraId="32556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4" w:type="pct"/>
                  <w:vMerge w:val="continue"/>
                  <w:tcBorders>
                    <w:tl2br w:val="nil"/>
                    <w:tr2bl w:val="nil"/>
                  </w:tcBorders>
                  <w:vAlign w:val="center"/>
                </w:tcPr>
                <w:p w14:paraId="4AB39391">
                  <w:pPr>
                    <w:pStyle w:val="52"/>
                    <w:rPr>
                      <w:rFonts w:hint="default" w:ascii="Times New Roman" w:hAnsi="Times New Roman" w:cs="Times New Roman" w:eastAsiaTheme="minorEastAsia"/>
                      <w:bCs/>
                      <w:color w:val="auto"/>
                      <w:kern w:val="2"/>
                      <w:szCs w:val="21"/>
                      <w:highlight w:val="none"/>
                      <w:lang w:val="en-US"/>
                    </w:rPr>
                  </w:pPr>
                </w:p>
              </w:tc>
              <w:tc>
                <w:tcPr>
                  <w:tcW w:w="807" w:type="pct"/>
                  <w:tcBorders>
                    <w:tl2br w:val="nil"/>
                    <w:tr2bl w:val="nil"/>
                  </w:tcBorders>
                  <w:vAlign w:val="center"/>
                </w:tcPr>
                <w:p w14:paraId="6F44CF5E">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排放量</w:t>
                  </w:r>
                </w:p>
              </w:tc>
              <w:tc>
                <w:tcPr>
                  <w:tcW w:w="1060" w:type="pct"/>
                  <w:tcBorders>
                    <w:tl2br w:val="nil"/>
                    <w:tr2bl w:val="nil"/>
                  </w:tcBorders>
                  <w:vAlign w:val="center"/>
                </w:tcPr>
                <w:p w14:paraId="73C8CE53">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762" w:type="pct"/>
                  <w:tcBorders>
                    <w:tl2br w:val="nil"/>
                    <w:tr2bl w:val="nil"/>
                  </w:tcBorders>
                  <w:shd w:val="clear" w:color="auto" w:fill="auto"/>
                  <w:vAlign w:val="center"/>
                </w:tcPr>
                <w:p w14:paraId="19E3D300">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0</w:t>
                  </w:r>
                </w:p>
              </w:tc>
              <w:tc>
                <w:tcPr>
                  <w:tcW w:w="784" w:type="pct"/>
                  <w:tcBorders>
                    <w:tl2br w:val="nil"/>
                    <w:tr2bl w:val="nil"/>
                  </w:tcBorders>
                  <w:shd w:val="clear" w:color="auto" w:fill="auto"/>
                  <w:vAlign w:val="center"/>
                </w:tcPr>
                <w:p w14:paraId="7DDA52DC">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0</w:t>
                  </w:r>
                </w:p>
              </w:tc>
              <w:tc>
                <w:tcPr>
                  <w:tcW w:w="870" w:type="pct"/>
                  <w:tcBorders>
                    <w:tl2br w:val="nil"/>
                    <w:tr2bl w:val="nil"/>
                  </w:tcBorders>
                  <w:shd w:val="clear" w:color="auto" w:fill="auto"/>
                  <w:vAlign w:val="center"/>
                </w:tcPr>
                <w:p w14:paraId="556E8F97">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0</w:t>
                  </w:r>
                </w:p>
              </w:tc>
            </w:tr>
            <w:tr w14:paraId="4F7C6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1" w:type="pct"/>
                  <w:gridSpan w:val="2"/>
                  <w:tcBorders>
                    <w:tl2br w:val="nil"/>
                    <w:tr2bl w:val="nil"/>
                  </w:tcBorders>
                  <w:vAlign w:val="center"/>
                </w:tcPr>
                <w:p w14:paraId="209A1574">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委托单位名称</w:t>
                  </w:r>
                </w:p>
              </w:tc>
              <w:tc>
                <w:tcPr>
                  <w:tcW w:w="2607" w:type="pct"/>
                  <w:gridSpan w:val="3"/>
                  <w:tcBorders>
                    <w:tl2br w:val="nil"/>
                    <w:tr2bl w:val="nil"/>
                  </w:tcBorders>
                  <w:vAlign w:val="center"/>
                </w:tcPr>
                <w:p w14:paraId="70DC050A">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rPr>
                    <w:t>建设单位统一收集至一般固废暂存区，定期回用于生产。</w:t>
                  </w:r>
                </w:p>
              </w:tc>
              <w:tc>
                <w:tcPr>
                  <w:tcW w:w="870" w:type="pct"/>
                  <w:tcBorders>
                    <w:tl2br w:val="nil"/>
                    <w:tr2bl w:val="nil"/>
                  </w:tcBorders>
                  <w:vAlign w:val="center"/>
                </w:tcPr>
                <w:p w14:paraId="15D66D58">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收集外售</w:t>
                  </w:r>
                </w:p>
              </w:tc>
            </w:tr>
          </w:tbl>
          <w:p w14:paraId="6CC2BA5C">
            <w:pPr>
              <w:pStyle w:val="52"/>
              <w:rPr>
                <w:rFonts w:hint="default" w:ascii="Times New Roman" w:hAnsi="Times New Roman" w:cs="Times New Roman"/>
                <w:color w:val="auto"/>
                <w:sz w:val="24"/>
                <w:szCs w:val="22"/>
                <w:highlight w:val="none"/>
                <w:lang w:val="en-US"/>
              </w:rPr>
            </w:pPr>
            <w:r>
              <w:rPr>
                <w:rFonts w:hint="default" w:ascii="Times New Roman" w:hAnsi="Times New Roman" w:cs="Times New Roman"/>
                <w:color w:val="auto"/>
                <w:sz w:val="24"/>
                <w:szCs w:val="22"/>
                <w:highlight w:val="none"/>
                <w:lang w:val="en-US"/>
              </w:rPr>
              <w:t>表4</w:t>
            </w:r>
            <w:r>
              <w:rPr>
                <w:rFonts w:hint="default" w:ascii="Times New Roman" w:hAnsi="Times New Roman" w:cs="Times New Roman"/>
                <w:color w:val="auto"/>
                <w:sz w:val="24"/>
                <w:szCs w:val="22"/>
                <w:highlight w:val="none"/>
                <w:lang w:val="en-US" w:eastAsia="zh-CN"/>
              </w:rPr>
              <w:t>-</w:t>
            </w:r>
            <w:r>
              <w:rPr>
                <w:rFonts w:hint="eastAsia" w:cs="Times New Roman"/>
                <w:color w:val="auto"/>
                <w:sz w:val="24"/>
                <w:szCs w:val="22"/>
                <w:highlight w:val="none"/>
                <w:lang w:val="en-US" w:eastAsia="zh-CN"/>
              </w:rPr>
              <w:t>10</w:t>
            </w:r>
            <w:r>
              <w:rPr>
                <w:rFonts w:hint="default" w:ascii="Times New Roman" w:hAnsi="Times New Roman" w:cs="Times New Roman"/>
                <w:color w:val="auto"/>
                <w:sz w:val="24"/>
                <w:szCs w:val="22"/>
                <w:highlight w:val="none"/>
                <w:lang w:val="en-US"/>
              </w:rPr>
              <w:t xml:space="preserve">  项目固废排放信息一览表（续表）</w:t>
            </w:r>
          </w:p>
          <w:tbl>
            <w:tblPr>
              <w:tblStyle w:val="26"/>
              <w:tblW w:w="88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325"/>
              <w:gridCol w:w="1450"/>
              <w:gridCol w:w="1490"/>
              <w:gridCol w:w="1670"/>
              <w:gridCol w:w="1694"/>
            </w:tblGrid>
            <w:tr w14:paraId="04650D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0F174116">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rPr>
                    <w:t>名称</w:t>
                  </w:r>
                </w:p>
              </w:tc>
              <w:tc>
                <w:tcPr>
                  <w:tcW w:w="814" w:type="pct"/>
                  <w:tcBorders>
                    <w:tl2br w:val="nil"/>
                    <w:tr2bl w:val="nil"/>
                  </w:tcBorders>
                  <w:vAlign w:val="center"/>
                </w:tcPr>
                <w:p w14:paraId="6A62673A">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废油桶</w:t>
                  </w:r>
                </w:p>
              </w:tc>
              <w:tc>
                <w:tcPr>
                  <w:tcW w:w="837" w:type="pct"/>
                  <w:tcBorders>
                    <w:tl2br w:val="nil"/>
                    <w:tr2bl w:val="nil"/>
                  </w:tcBorders>
                  <w:vAlign w:val="center"/>
                </w:tcPr>
                <w:p w14:paraId="14670CD3">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废润滑油</w:t>
                  </w:r>
                </w:p>
              </w:tc>
              <w:tc>
                <w:tcPr>
                  <w:tcW w:w="938" w:type="pct"/>
                  <w:tcBorders>
                    <w:tl2br w:val="nil"/>
                    <w:tr2bl w:val="nil"/>
                  </w:tcBorders>
                  <w:vAlign w:val="center"/>
                </w:tcPr>
                <w:p w14:paraId="4B2B58A6">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废液压油</w:t>
                  </w:r>
                </w:p>
              </w:tc>
              <w:tc>
                <w:tcPr>
                  <w:tcW w:w="951" w:type="pct"/>
                  <w:tcBorders>
                    <w:tl2br w:val="nil"/>
                    <w:tr2bl w:val="nil"/>
                  </w:tcBorders>
                  <w:vAlign w:val="center"/>
                </w:tcPr>
                <w:p w14:paraId="3991A11C">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eastAsia="zh-CN"/>
                    </w:rPr>
                    <w:t>废</w:t>
                  </w:r>
                  <w:r>
                    <w:rPr>
                      <w:rFonts w:hint="default" w:ascii="Times New Roman" w:hAnsi="Times New Roman" w:cs="Times New Roman" w:eastAsiaTheme="minorEastAsia"/>
                      <w:b w:val="0"/>
                      <w:bCs/>
                      <w:color w:val="auto"/>
                      <w:kern w:val="2"/>
                      <w:szCs w:val="21"/>
                      <w:highlight w:val="none"/>
                      <w:lang w:val="en-US"/>
                    </w:rPr>
                    <w:t>含油</w:t>
                  </w:r>
                  <w:r>
                    <w:rPr>
                      <w:rFonts w:hint="default" w:ascii="Times New Roman" w:hAnsi="Times New Roman" w:cs="Times New Roman" w:eastAsiaTheme="minorEastAsia"/>
                      <w:b w:val="0"/>
                      <w:bCs/>
                      <w:color w:val="auto"/>
                      <w:kern w:val="2"/>
                      <w:szCs w:val="21"/>
                      <w:highlight w:val="none"/>
                      <w:lang w:val="en-US" w:eastAsia="zh-CN"/>
                    </w:rPr>
                    <w:t>抹布</w:t>
                  </w:r>
                  <w:r>
                    <w:rPr>
                      <w:rFonts w:hint="default" w:ascii="Times New Roman" w:hAnsi="Times New Roman" w:cs="Times New Roman" w:eastAsiaTheme="minorEastAsia"/>
                      <w:b w:val="0"/>
                      <w:bCs/>
                      <w:color w:val="auto"/>
                      <w:kern w:val="2"/>
                      <w:szCs w:val="21"/>
                      <w:highlight w:val="none"/>
                      <w:lang w:val="en-US"/>
                    </w:rPr>
                    <w:t>手套</w:t>
                  </w:r>
                </w:p>
              </w:tc>
            </w:tr>
            <w:tr w14:paraId="77A2A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1CF7DE7B">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产生环节</w:t>
                  </w:r>
                </w:p>
              </w:tc>
              <w:tc>
                <w:tcPr>
                  <w:tcW w:w="814" w:type="pct"/>
                  <w:tcBorders>
                    <w:tl2br w:val="nil"/>
                    <w:tr2bl w:val="nil"/>
                  </w:tcBorders>
                  <w:vAlign w:val="center"/>
                </w:tcPr>
                <w:p w14:paraId="7A7CF045">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装存材料</w:t>
                  </w:r>
                </w:p>
              </w:tc>
              <w:tc>
                <w:tcPr>
                  <w:tcW w:w="2727" w:type="pct"/>
                  <w:gridSpan w:val="3"/>
                  <w:tcBorders>
                    <w:tl2br w:val="nil"/>
                    <w:tr2bl w:val="nil"/>
                  </w:tcBorders>
                  <w:vAlign w:val="center"/>
                </w:tcPr>
                <w:p w14:paraId="18C7638F">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设备维护</w:t>
                  </w:r>
                </w:p>
              </w:tc>
            </w:tr>
            <w:tr w14:paraId="62108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0F19D9BE">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属性</w:t>
                  </w:r>
                </w:p>
              </w:tc>
              <w:tc>
                <w:tcPr>
                  <w:tcW w:w="3541" w:type="pct"/>
                  <w:gridSpan w:val="4"/>
                  <w:tcBorders>
                    <w:tl2br w:val="nil"/>
                    <w:tr2bl w:val="nil"/>
                  </w:tcBorders>
                  <w:vAlign w:val="center"/>
                </w:tcPr>
                <w:p w14:paraId="7A854C6F">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危险废物</w:t>
                  </w:r>
                </w:p>
              </w:tc>
            </w:tr>
            <w:tr w14:paraId="0F273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5F97D44C">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rPr>
                    <w:t>废物</w:t>
                  </w:r>
                  <w:r>
                    <w:rPr>
                      <w:rFonts w:hint="default" w:ascii="Times New Roman" w:hAnsi="Times New Roman" w:cs="Times New Roman" w:eastAsiaTheme="minorEastAsia"/>
                      <w:bCs/>
                      <w:color w:val="auto"/>
                      <w:kern w:val="2"/>
                      <w:szCs w:val="21"/>
                      <w:highlight w:val="none"/>
                      <w:lang w:val="en-US"/>
                    </w:rPr>
                    <w:t>类别及</w:t>
                  </w:r>
                  <w:r>
                    <w:rPr>
                      <w:rFonts w:hint="default" w:ascii="Times New Roman" w:hAnsi="Times New Roman" w:cs="Times New Roman" w:eastAsiaTheme="minorEastAsia"/>
                      <w:bCs/>
                      <w:color w:val="auto"/>
                      <w:kern w:val="2"/>
                      <w:szCs w:val="21"/>
                      <w:highlight w:val="none"/>
                    </w:rPr>
                    <w:t>代码</w:t>
                  </w:r>
                </w:p>
              </w:tc>
              <w:tc>
                <w:tcPr>
                  <w:tcW w:w="814" w:type="pct"/>
                  <w:tcBorders>
                    <w:tl2br w:val="nil"/>
                    <w:tr2bl w:val="nil"/>
                  </w:tcBorders>
                  <w:vAlign w:val="center"/>
                </w:tcPr>
                <w:p w14:paraId="5369689A">
                  <w:pPr>
                    <w:pStyle w:val="52"/>
                    <w:rPr>
                      <w:rFonts w:hint="default" w:ascii="Times New Roman" w:hAnsi="Times New Roman" w:cs="Times New Roman" w:eastAsiaTheme="minorEastAsia"/>
                      <w:b w:val="0"/>
                      <w:bCs/>
                      <w:color w:val="auto"/>
                      <w:kern w:val="2"/>
                      <w:szCs w:val="21"/>
                      <w:highlight w:val="none"/>
                      <w:lang w:val="en-US"/>
                    </w:rPr>
                  </w:pPr>
                  <w:r>
                    <w:rPr>
                      <w:rFonts w:hint="eastAsia" w:cs="Times New Roman" w:eastAsiaTheme="minorEastAsia"/>
                      <w:b w:val="0"/>
                      <w:bCs/>
                      <w:color w:val="auto"/>
                      <w:kern w:val="2"/>
                      <w:szCs w:val="21"/>
                      <w:highlight w:val="none"/>
                      <w:lang w:val="en-US" w:eastAsia="zh-CN"/>
                    </w:rPr>
                    <w:t>(</w:t>
                  </w:r>
                  <w:r>
                    <w:rPr>
                      <w:rFonts w:hint="default" w:ascii="Times New Roman" w:hAnsi="Times New Roman" w:cs="Times New Roman" w:eastAsiaTheme="minorEastAsia"/>
                      <w:b w:val="0"/>
                      <w:bCs/>
                      <w:color w:val="auto"/>
                      <w:kern w:val="2"/>
                      <w:szCs w:val="21"/>
                      <w:highlight w:val="none"/>
                      <w:lang w:val="en-US"/>
                    </w:rPr>
                    <w:t>HW49</w:t>
                  </w:r>
                  <w:r>
                    <w:rPr>
                      <w:rFonts w:hint="eastAsia" w:cs="Times New Roman" w:eastAsiaTheme="minorEastAsia"/>
                      <w:b w:val="0"/>
                      <w:bCs/>
                      <w:color w:val="auto"/>
                      <w:kern w:val="2"/>
                      <w:szCs w:val="21"/>
                      <w:highlight w:val="none"/>
                      <w:lang w:val="en-US" w:eastAsia="zh-CN"/>
                    </w:rPr>
                    <w:t>)</w:t>
                  </w:r>
                  <w:r>
                    <w:rPr>
                      <w:rFonts w:hint="default" w:ascii="Times New Roman" w:hAnsi="Times New Roman" w:cs="Times New Roman" w:eastAsiaTheme="minorEastAsia"/>
                      <w:b w:val="0"/>
                      <w:bCs/>
                      <w:color w:val="auto"/>
                      <w:kern w:val="2"/>
                      <w:szCs w:val="21"/>
                      <w:highlight w:val="none"/>
                      <w:lang w:val="en-US"/>
                    </w:rPr>
                    <w:t>900-041-49</w:t>
                  </w:r>
                </w:p>
              </w:tc>
              <w:tc>
                <w:tcPr>
                  <w:tcW w:w="837" w:type="pct"/>
                  <w:tcBorders>
                    <w:tl2br w:val="nil"/>
                    <w:tr2bl w:val="nil"/>
                  </w:tcBorders>
                  <w:vAlign w:val="center"/>
                </w:tcPr>
                <w:p w14:paraId="2DBC0F19">
                  <w:pPr>
                    <w:pStyle w:val="52"/>
                    <w:rPr>
                      <w:rFonts w:hint="default" w:ascii="Times New Roman" w:hAnsi="Times New Roman" w:cs="Times New Roman" w:eastAsiaTheme="minorEastAsia"/>
                      <w:b w:val="0"/>
                      <w:bCs/>
                      <w:color w:val="auto"/>
                      <w:kern w:val="2"/>
                      <w:szCs w:val="21"/>
                      <w:highlight w:val="none"/>
                      <w:lang w:val="en-US"/>
                    </w:rPr>
                  </w:pPr>
                  <w:r>
                    <w:rPr>
                      <w:rFonts w:hint="eastAsia" w:cs="Times New Roman" w:eastAsiaTheme="minorEastAsia"/>
                      <w:b w:val="0"/>
                      <w:bCs/>
                      <w:color w:val="auto"/>
                      <w:kern w:val="2"/>
                      <w:szCs w:val="21"/>
                      <w:highlight w:val="none"/>
                      <w:lang w:val="en-US" w:eastAsia="zh-CN"/>
                    </w:rPr>
                    <w:t>(</w:t>
                  </w:r>
                  <w:r>
                    <w:rPr>
                      <w:rFonts w:hint="default" w:ascii="Times New Roman" w:hAnsi="Times New Roman" w:cs="Times New Roman" w:eastAsiaTheme="minorEastAsia"/>
                      <w:b w:val="0"/>
                      <w:bCs/>
                      <w:color w:val="auto"/>
                      <w:kern w:val="2"/>
                      <w:szCs w:val="21"/>
                      <w:highlight w:val="none"/>
                      <w:lang w:val="en-US"/>
                    </w:rPr>
                    <w:t>HW08</w:t>
                  </w:r>
                  <w:r>
                    <w:rPr>
                      <w:rFonts w:hint="eastAsia" w:cs="Times New Roman" w:eastAsiaTheme="minorEastAsia"/>
                      <w:b w:val="0"/>
                      <w:bCs/>
                      <w:color w:val="auto"/>
                      <w:kern w:val="2"/>
                      <w:szCs w:val="21"/>
                      <w:highlight w:val="none"/>
                      <w:lang w:val="en-US" w:eastAsia="zh-CN"/>
                    </w:rPr>
                    <w:t>)</w:t>
                  </w:r>
                  <w:r>
                    <w:rPr>
                      <w:rFonts w:hint="default" w:ascii="Times New Roman" w:hAnsi="Times New Roman" w:cs="Times New Roman" w:eastAsiaTheme="minorEastAsia"/>
                      <w:b w:val="0"/>
                      <w:bCs/>
                      <w:color w:val="auto"/>
                      <w:kern w:val="2"/>
                      <w:szCs w:val="21"/>
                      <w:highlight w:val="none"/>
                      <w:lang w:val="en-US"/>
                    </w:rPr>
                    <w:t>900-2</w:t>
                  </w:r>
                  <w:r>
                    <w:rPr>
                      <w:rFonts w:hint="default" w:ascii="Times New Roman" w:hAnsi="Times New Roman" w:cs="Times New Roman" w:eastAsiaTheme="minorEastAsia"/>
                      <w:b w:val="0"/>
                      <w:bCs/>
                      <w:color w:val="auto"/>
                      <w:kern w:val="2"/>
                      <w:szCs w:val="21"/>
                      <w:highlight w:val="none"/>
                      <w:lang w:val="en-US" w:eastAsia="zh-CN"/>
                    </w:rPr>
                    <w:t>18</w:t>
                  </w:r>
                  <w:r>
                    <w:rPr>
                      <w:rFonts w:hint="default" w:ascii="Times New Roman" w:hAnsi="Times New Roman" w:cs="Times New Roman" w:eastAsiaTheme="minorEastAsia"/>
                      <w:b w:val="0"/>
                      <w:bCs/>
                      <w:color w:val="auto"/>
                      <w:kern w:val="2"/>
                      <w:szCs w:val="21"/>
                      <w:highlight w:val="none"/>
                      <w:lang w:val="en-US"/>
                    </w:rPr>
                    <w:t>-08</w:t>
                  </w:r>
                </w:p>
              </w:tc>
              <w:tc>
                <w:tcPr>
                  <w:tcW w:w="938" w:type="pct"/>
                  <w:tcBorders>
                    <w:tl2br w:val="nil"/>
                    <w:tr2bl w:val="nil"/>
                  </w:tcBorders>
                  <w:vAlign w:val="center"/>
                </w:tcPr>
                <w:p w14:paraId="5644C82E">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HW08</w:t>
                  </w:r>
                </w:p>
                <w:p w14:paraId="08CAB1CE">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900-214-08</w:t>
                  </w:r>
                </w:p>
              </w:tc>
              <w:tc>
                <w:tcPr>
                  <w:tcW w:w="951" w:type="pct"/>
                  <w:tcBorders>
                    <w:tl2br w:val="nil"/>
                    <w:tr2bl w:val="nil"/>
                  </w:tcBorders>
                  <w:vAlign w:val="center"/>
                </w:tcPr>
                <w:p w14:paraId="5161004C">
                  <w:pPr>
                    <w:pStyle w:val="52"/>
                    <w:rPr>
                      <w:rFonts w:hint="default" w:ascii="Times New Roman" w:hAnsi="Times New Roman" w:cs="Times New Roman" w:eastAsiaTheme="minorEastAsia"/>
                      <w:b w:val="0"/>
                      <w:bCs/>
                      <w:color w:val="auto"/>
                      <w:kern w:val="2"/>
                      <w:szCs w:val="21"/>
                      <w:highlight w:val="none"/>
                      <w:lang w:val="en-US"/>
                    </w:rPr>
                  </w:pPr>
                  <w:r>
                    <w:rPr>
                      <w:rFonts w:hint="eastAsia" w:cs="Times New Roman" w:eastAsiaTheme="minorEastAsia"/>
                      <w:b w:val="0"/>
                      <w:bCs/>
                      <w:color w:val="auto"/>
                      <w:kern w:val="2"/>
                      <w:szCs w:val="21"/>
                      <w:highlight w:val="none"/>
                      <w:lang w:val="en-US" w:eastAsia="zh-CN"/>
                    </w:rPr>
                    <w:t>(</w:t>
                  </w:r>
                  <w:r>
                    <w:rPr>
                      <w:rFonts w:hint="default" w:ascii="Times New Roman" w:hAnsi="Times New Roman" w:cs="Times New Roman" w:eastAsiaTheme="minorEastAsia"/>
                      <w:b w:val="0"/>
                      <w:bCs/>
                      <w:color w:val="auto"/>
                      <w:kern w:val="2"/>
                      <w:szCs w:val="21"/>
                      <w:highlight w:val="none"/>
                      <w:lang w:val="en-US"/>
                    </w:rPr>
                    <w:t>HW49</w:t>
                  </w:r>
                  <w:r>
                    <w:rPr>
                      <w:rFonts w:hint="eastAsia" w:cs="Times New Roman" w:eastAsiaTheme="minorEastAsia"/>
                      <w:b w:val="0"/>
                      <w:bCs/>
                      <w:color w:val="auto"/>
                      <w:kern w:val="2"/>
                      <w:szCs w:val="21"/>
                      <w:highlight w:val="none"/>
                      <w:lang w:val="en-US" w:eastAsia="zh-CN"/>
                    </w:rPr>
                    <w:t>)</w:t>
                  </w:r>
                  <w:r>
                    <w:rPr>
                      <w:rFonts w:hint="default" w:ascii="Times New Roman" w:hAnsi="Times New Roman" w:cs="Times New Roman" w:eastAsiaTheme="minorEastAsia"/>
                      <w:b w:val="0"/>
                      <w:bCs/>
                      <w:color w:val="auto"/>
                      <w:kern w:val="2"/>
                      <w:szCs w:val="21"/>
                      <w:highlight w:val="none"/>
                      <w:lang w:val="en-US"/>
                    </w:rPr>
                    <w:t>900-041-49</w:t>
                  </w:r>
                </w:p>
              </w:tc>
            </w:tr>
            <w:tr w14:paraId="57048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518A766F">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有毒有害物质名称</w:t>
                  </w:r>
                </w:p>
              </w:tc>
              <w:tc>
                <w:tcPr>
                  <w:tcW w:w="814" w:type="pct"/>
                  <w:tcBorders>
                    <w:tl2br w:val="nil"/>
                    <w:tr2bl w:val="nil"/>
                  </w:tcBorders>
                  <w:vAlign w:val="center"/>
                </w:tcPr>
                <w:p w14:paraId="18F61FAD">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w:t>
                  </w:r>
                </w:p>
              </w:tc>
              <w:tc>
                <w:tcPr>
                  <w:tcW w:w="837" w:type="pct"/>
                  <w:tcBorders>
                    <w:tl2br w:val="nil"/>
                    <w:tr2bl w:val="nil"/>
                  </w:tcBorders>
                  <w:vAlign w:val="center"/>
                </w:tcPr>
                <w:p w14:paraId="03AA1149">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w:t>
                  </w:r>
                </w:p>
              </w:tc>
              <w:tc>
                <w:tcPr>
                  <w:tcW w:w="938" w:type="pct"/>
                  <w:tcBorders>
                    <w:tl2br w:val="nil"/>
                    <w:tr2bl w:val="nil"/>
                  </w:tcBorders>
                  <w:vAlign w:val="center"/>
                </w:tcPr>
                <w:p w14:paraId="36F38C93">
                  <w:pPr>
                    <w:pStyle w:val="52"/>
                    <w:rPr>
                      <w:rFonts w:hint="eastAsia" w:ascii="Times New Roman" w:hAnsi="Times New Roman" w:cs="Times New Roman" w:eastAsiaTheme="minorEastAsia"/>
                      <w:b w:val="0"/>
                      <w:bCs/>
                      <w:color w:val="auto"/>
                      <w:kern w:val="2"/>
                      <w:szCs w:val="21"/>
                      <w:highlight w:val="none"/>
                      <w:lang w:val="en-US" w:eastAsia="zh-CN"/>
                    </w:rPr>
                  </w:pPr>
                  <w:r>
                    <w:rPr>
                      <w:rFonts w:hint="eastAsia" w:cs="Times New Roman" w:eastAsiaTheme="minorEastAsia"/>
                      <w:b w:val="0"/>
                      <w:bCs/>
                      <w:color w:val="auto"/>
                      <w:kern w:val="2"/>
                      <w:szCs w:val="21"/>
                      <w:highlight w:val="none"/>
                      <w:lang w:val="en-US" w:eastAsia="zh-CN"/>
                    </w:rPr>
                    <w:t>/</w:t>
                  </w:r>
                </w:p>
              </w:tc>
              <w:tc>
                <w:tcPr>
                  <w:tcW w:w="951" w:type="pct"/>
                  <w:tcBorders>
                    <w:tl2br w:val="nil"/>
                    <w:tr2bl w:val="nil"/>
                  </w:tcBorders>
                  <w:vAlign w:val="center"/>
                </w:tcPr>
                <w:p w14:paraId="3F82CE37">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w:t>
                  </w:r>
                </w:p>
              </w:tc>
            </w:tr>
            <w:tr w14:paraId="22CB0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4C7198C6">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物理性状</w:t>
                  </w:r>
                </w:p>
              </w:tc>
              <w:tc>
                <w:tcPr>
                  <w:tcW w:w="814" w:type="pct"/>
                  <w:tcBorders>
                    <w:tl2br w:val="nil"/>
                    <w:tr2bl w:val="nil"/>
                  </w:tcBorders>
                  <w:vAlign w:val="center"/>
                </w:tcPr>
                <w:p w14:paraId="0CA04B58">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固态</w:t>
                  </w:r>
                </w:p>
              </w:tc>
              <w:tc>
                <w:tcPr>
                  <w:tcW w:w="837" w:type="pct"/>
                  <w:tcBorders>
                    <w:tl2br w:val="nil"/>
                    <w:tr2bl w:val="nil"/>
                  </w:tcBorders>
                  <w:vAlign w:val="center"/>
                </w:tcPr>
                <w:p w14:paraId="223D05FC">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液体</w:t>
                  </w:r>
                </w:p>
              </w:tc>
              <w:tc>
                <w:tcPr>
                  <w:tcW w:w="938" w:type="pct"/>
                  <w:tcBorders>
                    <w:tl2br w:val="nil"/>
                    <w:tr2bl w:val="nil"/>
                  </w:tcBorders>
                  <w:vAlign w:val="center"/>
                </w:tcPr>
                <w:p w14:paraId="643A4181">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液体</w:t>
                  </w:r>
                </w:p>
              </w:tc>
              <w:tc>
                <w:tcPr>
                  <w:tcW w:w="951" w:type="pct"/>
                  <w:tcBorders>
                    <w:tl2br w:val="nil"/>
                    <w:tr2bl w:val="nil"/>
                  </w:tcBorders>
                  <w:vAlign w:val="center"/>
                </w:tcPr>
                <w:p w14:paraId="04AFE223">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固态</w:t>
                  </w:r>
                </w:p>
              </w:tc>
            </w:tr>
            <w:tr w14:paraId="0D7006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4986BD37">
                  <w:pPr>
                    <w:pStyle w:val="52"/>
                    <w:rPr>
                      <w:rFonts w:hint="default" w:ascii="Times New Roman" w:hAnsi="Times New Roman" w:cs="Times New Roman" w:eastAsiaTheme="minorEastAsia"/>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环境危险特性</w:t>
                  </w:r>
                </w:p>
              </w:tc>
              <w:tc>
                <w:tcPr>
                  <w:tcW w:w="814" w:type="pct"/>
                  <w:tcBorders>
                    <w:tl2br w:val="nil"/>
                    <w:tr2bl w:val="nil"/>
                  </w:tcBorders>
                  <w:vAlign w:val="center"/>
                </w:tcPr>
                <w:p w14:paraId="5ADEE0C6">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T/In</w:t>
                  </w:r>
                </w:p>
              </w:tc>
              <w:tc>
                <w:tcPr>
                  <w:tcW w:w="837" w:type="pct"/>
                  <w:tcBorders>
                    <w:tl2br w:val="nil"/>
                    <w:tr2bl w:val="nil"/>
                  </w:tcBorders>
                  <w:vAlign w:val="center"/>
                </w:tcPr>
                <w:p w14:paraId="42B1DD65">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T</w:t>
                  </w:r>
                  <w:r>
                    <w:rPr>
                      <w:rFonts w:hint="eastAsia" w:cs="Times New Roman" w:eastAsiaTheme="minorEastAsia"/>
                      <w:b w:val="0"/>
                      <w:bCs/>
                      <w:color w:val="auto"/>
                      <w:kern w:val="2"/>
                      <w:szCs w:val="21"/>
                      <w:highlight w:val="none"/>
                      <w:lang w:val="en-US" w:eastAsia="zh-CN"/>
                    </w:rPr>
                    <w:t xml:space="preserve">, </w:t>
                  </w:r>
                  <w:r>
                    <w:rPr>
                      <w:rFonts w:hint="default" w:ascii="Times New Roman" w:hAnsi="Times New Roman" w:cs="Times New Roman" w:eastAsiaTheme="minorEastAsia"/>
                      <w:b w:val="0"/>
                      <w:bCs/>
                      <w:color w:val="auto"/>
                      <w:kern w:val="2"/>
                      <w:szCs w:val="21"/>
                      <w:highlight w:val="none"/>
                      <w:lang w:val="en-US"/>
                    </w:rPr>
                    <w:t>I</w:t>
                  </w:r>
                </w:p>
              </w:tc>
              <w:tc>
                <w:tcPr>
                  <w:tcW w:w="938" w:type="pct"/>
                  <w:tcBorders>
                    <w:tl2br w:val="nil"/>
                    <w:tr2bl w:val="nil"/>
                  </w:tcBorders>
                  <w:vAlign w:val="center"/>
                </w:tcPr>
                <w:p w14:paraId="5DC4EFD9">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T</w:t>
                  </w:r>
                  <w:r>
                    <w:rPr>
                      <w:rFonts w:hint="eastAsia" w:cs="Times New Roman" w:eastAsiaTheme="minorEastAsia"/>
                      <w:b w:val="0"/>
                      <w:bCs/>
                      <w:color w:val="auto"/>
                      <w:kern w:val="2"/>
                      <w:szCs w:val="21"/>
                      <w:highlight w:val="none"/>
                      <w:lang w:val="en-US" w:eastAsia="zh-CN"/>
                    </w:rPr>
                    <w:t xml:space="preserve">, </w:t>
                  </w:r>
                  <w:r>
                    <w:rPr>
                      <w:rFonts w:hint="default" w:ascii="Times New Roman" w:hAnsi="Times New Roman" w:cs="Times New Roman" w:eastAsiaTheme="minorEastAsia"/>
                      <w:b w:val="0"/>
                      <w:bCs/>
                      <w:color w:val="auto"/>
                      <w:kern w:val="2"/>
                      <w:szCs w:val="21"/>
                      <w:highlight w:val="none"/>
                      <w:lang w:val="en-US"/>
                    </w:rPr>
                    <w:t>I</w:t>
                  </w:r>
                </w:p>
              </w:tc>
              <w:tc>
                <w:tcPr>
                  <w:tcW w:w="951" w:type="pct"/>
                  <w:tcBorders>
                    <w:tl2br w:val="nil"/>
                    <w:tr2bl w:val="nil"/>
                  </w:tcBorders>
                  <w:vAlign w:val="center"/>
                </w:tcPr>
                <w:p w14:paraId="19D7B278">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T/In</w:t>
                  </w:r>
                </w:p>
              </w:tc>
            </w:tr>
            <w:tr w14:paraId="3101B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24365A14">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rPr>
                    <w:t>产生量（t/a）</w:t>
                  </w:r>
                </w:p>
              </w:tc>
              <w:tc>
                <w:tcPr>
                  <w:tcW w:w="814" w:type="pct"/>
                  <w:tcBorders>
                    <w:tl2br w:val="nil"/>
                    <w:tr2bl w:val="nil"/>
                  </w:tcBorders>
                  <w:vAlign w:val="center"/>
                </w:tcPr>
                <w:p w14:paraId="3BDF1009">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cs="Times New Roman" w:eastAsiaTheme="minorEastAsia"/>
                      <w:b w:val="0"/>
                      <w:bCs/>
                      <w:color w:val="auto"/>
                      <w:kern w:val="2"/>
                      <w:szCs w:val="21"/>
                      <w:highlight w:val="none"/>
                      <w:lang w:val="en-US" w:eastAsia="zh-CN"/>
                    </w:rPr>
                    <w:t>0.02</w:t>
                  </w:r>
                </w:p>
              </w:tc>
              <w:tc>
                <w:tcPr>
                  <w:tcW w:w="837" w:type="pct"/>
                  <w:tcBorders>
                    <w:tl2br w:val="nil"/>
                    <w:tr2bl w:val="nil"/>
                  </w:tcBorders>
                  <w:vAlign w:val="center"/>
                </w:tcPr>
                <w:p w14:paraId="2EF05F74">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0.</w:t>
                  </w:r>
                  <w:r>
                    <w:rPr>
                      <w:rFonts w:hint="eastAsia" w:cs="Times New Roman" w:eastAsiaTheme="minorEastAsia"/>
                      <w:b w:val="0"/>
                      <w:bCs/>
                      <w:color w:val="auto"/>
                      <w:kern w:val="2"/>
                      <w:szCs w:val="21"/>
                      <w:highlight w:val="none"/>
                      <w:lang w:val="en-US" w:eastAsia="zh-CN"/>
                    </w:rPr>
                    <w:t>05</w:t>
                  </w:r>
                </w:p>
              </w:tc>
              <w:tc>
                <w:tcPr>
                  <w:tcW w:w="938" w:type="pct"/>
                  <w:tcBorders>
                    <w:tl2br w:val="nil"/>
                    <w:tr2bl w:val="nil"/>
                  </w:tcBorders>
                  <w:vAlign w:val="center"/>
                </w:tcPr>
                <w:p w14:paraId="7BADBDFE">
                  <w:pPr>
                    <w:pStyle w:val="52"/>
                    <w:rPr>
                      <w:rFonts w:hint="default" w:ascii="Times New Roman" w:hAnsi="Times New Roman" w:cs="Times New Roman" w:eastAsiaTheme="minorEastAsia"/>
                      <w:b w:val="0"/>
                      <w:bCs/>
                      <w:color w:val="auto"/>
                      <w:kern w:val="2"/>
                      <w:szCs w:val="21"/>
                      <w:highlight w:val="none"/>
                      <w:lang w:val="en-US" w:eastAsia="zh-CN"/>
                    </w:rPr>
                  </w:pPr>
                  <w:r>
                    <w:rPr>
                      <w:rFonts w:hint="eastAsia" w:cs="Times New Roman" w:eastAsiaTheme="minorEastAsia"/>
                      <w:b w:val="0"/>
                      <w:bCs/>
                      <w:color w:val="auto"/>
                      <w:kern w:val="2"/>
                      <w:szCs w:val="21"/>
                      <w:highlight w:val="none"/>
                      <w:lang w:val="en-US" w:eastAsia="zh-CN"/>
                    </w:rPr>
                    <w:t>0.02</w:t>
                  </w:r>
                </w:p>
              </w:tc>
              <w:tc>
                <w:tcPr>
                  <w:tcW w:w="951" w:type="pct"/>
                  <w:tcBorders>
                    <w:tl2br w:val="nil"/>
                    <w:tr2bl w:val="nil"/>
                  </w:tcBorders>
                  <w:vAlign w:val="center"/>
                </w:tcPr>
                <w:p w14:paraId="0EFE9CFB">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eastAsia="zh-CN"/>
                    </w:rPr>
                    <w:t>0.0</w:t>
                  </w:r>
                  <w:r>
                    <w:rPr>
                      <w:rFonts w:hint="default" w:ascii="Times New Roman" w:hAnsi="Times New Roman" w:cs="Times New Roman" w:eastAsiaTheme="minorEastAsia"/>
                      <w:b w:val="0"/>
                      <w:bCs/>
                      <w:color w:val="auto"/>
                      <w:kern w:val="2"/>
                      <w:szCs w:val="21"/>
                      <w:highlight w:val="none"/>
                      <w:lang w:val="en-US"/>
                    </w:rPr>
                    <w:t>1</w:t>
                  </w:r>
                </w:p>
              </w:tc>
            </w:tr>
            <w:tr w14:paraId="58E73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75451F2E">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贮存方式</w:t>
                  </w:r>
                </w:p>
              </w:tc>
              <w:tc>
                <w:tcPr>
                  <w:tcW w:w="814" w:type="pct"/>
                  <w:tcBorders>
                    <w:tl2br w:val="nil"/>
                    <w:tr2bl w:val="nil"/>
                  </w:tcBorders>
                  <w:vAlign w:val="center"/>
                </w:tcPr>
                <w:p w14:paraId="4D4431D5">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码垛堆存</w:t>
                  </w:r>
                </w:p>
              </w:tc>
              <w:tc>
                <w:tcPr>
                  <w:tcW w:w="837" w:type="pct"/>
                  <w:tcBorders>
                    <w:tl2br w:val="nil"/>
                    <w:tr2bl w:val="nil"/>
                  </w:tcBorders>
                  <w:vAlign w:val="center"/>
                </w:tcPr>
                <w:p w14:paraId="6564C15D">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桶装</w:t>
                  </w:r>
                </w:p>
              </w:tc>
              <w:tc>
                <w:tcPr>
                  <w:tcW w:w="1670" w:type="dxa"/>
                  <w:tcBorders>
                    <w:tl2br w:val="nil"/>
                    <w:tr2bl w:val="nil"/>
                  </w:tcBorders>
                  <w:vAlign w:val="center"/>
                </w:tcPr>
                <w:p w14:paraId="2DE8F1AB">
                  <w:pPr>
                    <w:pStyle w:val="52"/>
                    <w:ind w:firstLine="0" w:firstLineChars="0"/>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桶装</w:t>
                  </w:r>
                </w:p>
              </w:tc>
              <w:tc>
                <w:tcPr>
                  <w:tcW w:w="951" w:type="pct"/>
                  <w:tcBorders>
                    <w:tl2br w:val="nil"/>
                    <w:tr2bl w:val="nil"/>
                  </w:tcBorders>
                  <w:vAlign w:val="center"/>
                </w:tcPr>
                <w:p w14:paraId="43CB8270">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桶装</w:t>
                  </w:r>
                </w:p>
              </w:tc>
            </w:tr>
            <w:tr w14:paraId="5913E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3" w:type="pct"/>
                  <w:vMerge w:val="restart"/>
                  <w:tcBorders>
                    <w:tl2br w:val="nil"/>
                    <w:tr2bl w:val="nil"/>
                  </w:tcBorders>
                  <w:vAlign w:val="center"/>
                </w:tcPr>
                <w:p w14:paraId="6877446B">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利用处置方式和去向</w:t>
                  </w:r>
                  <w:r>
                    <w:rPr>
                      <w:rFonts w:hint="default" w:ascii="Times New Roman" w:hAnsi="Times New Roman" w:cs="Times New Roman" w:eastAsiaTheme="minorEastAsia"/>
                      <w:bCs/>
                      <w:color w:val="auto"/>
                      <w:kern w:val="2"/>
                      <w:szCs w:val="21"/>
                      <w:highlight w:val="none"/>
                    </w:rPr>
                    <w:t>（t/a）</w:t>
                  </w:r>
                </w:p>
              </w:tc>
              <w:tc>
                <w:tcPr>
                  <w:tcW w:w="744" w:type="pct"/>
                  <w:tcBorders>
                    <w:tl2br w:val="nil"/>
                    <w:tr2bl w:val="nil"/>
                  </w:tcBorders>
                  <w:vAlign w:val="center"/>
                </w:tcPr>
                <w:p w14:paraId="425DE2B5">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自行利用量</w:t>
                  </w:r>
                </w:p>
              </w:tc>
              <w:tc>
                <w:tcPr>
                  <w:tcW w:w="814" w:type="pct"/>
                  <w:tcBorders>
                    <w:tl2br w:val="nil"/>
                    <w:tr2bl w:val="nil"/>
                  </w:tcBorders>
                  <w:vAlign w:val="center"/>
                </w:tcPr>
                <w:p w14:paraId="784C1DFF">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837" w:type="pct"/>
                  <w:tcBorders>
                    <w:tl2br w:val="nil"/>
                    <w:tr2bl w:val="nil"/>
                  </w:tcBorders>
                  <w:vAlign w:val="center"/>
                </w:tcPr>
                <w:p w14:paraId="53CE9E39">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1670" w:type="dxa"/>
                  <w:tcBorders>
                    <w:tl2br w:val="nil"/>
                    <w:tr2bl w:val="nil"/>
                  </w:tcBorders>
                  <w:vAlign w:val="center"/>
                </w:tcPr>
                <w:p w14:paraId="31C17FC6">
                  <w:pPr>
                    <w:pStyle w:val="52"/>
                    <w:ind w:firstLine="0" w:firstLineChars="0"/>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951" w:type="pct"/>
                  <w:tcBorders>
                    <w:tl2br w:val="nil"/>
                    <w:tr2bl w:val="nil"/>
                  </w:tcBorders>
                  <w:vAlign w:val="center"/>
                </w:tcPr>
                <w:p w14:paraId="01C3A77D">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r>
            <w:tr w14:paraId="396B31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3" w:type="pct"/>
                  <w:vMerge w:val="continue"/>
                  <w:tcBorders>
                    <w:tl2br w:val="nil"/>
                    <w:tr2bl w:val="nil"/>
                  </w:tcBorders>
                  <w:vAlign w:val="center"/>
                </w:tcPr>
                <w:p w14:paraId="5F0C247E">
                  <w:pPr>
                    <w:pStyle w:val="52"/>
                    <w:rPr>
                      <w:rFonts w:hint="default" w:ascii="Times New Roman" w:hAnsi="Times New Roman" w:cs="Times New Roman" w:eastAsiaTheme="minorEastAsia"/>
                      <w:bCs/>
                      <w:color w:val="auto"/>
                      <w:kern w:val="2"/>
                      <w:szCs w:val="21"/>
                      <w:highlight w:val="none"/>
                      <w:lang w:val="en-US"/>
                    </w:rPr>
                  </w:pPr>
                </w:p>
              </w:tc>
              <w:tc>
                <w:tcPr>
                  <w:tcW w:w="744" w:type="pct"/>
                  <w:tcBorders>
                    <w:tl2br w:val="nil"/>
                    <w:tr2bl w:val="nil"/>
                  </w:tcBorders>
                  <w:vAlign w:val="center"/>
                </w:tcPr>
                <w:p w14:paraId="19085321">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委托利用量</w:t>
                  </w:r>
                </w:p>
              </w:tc>
              <w:tc>
                <w:tcPr>
                  <w:tcW w:w="814" w:type="pct"/>
                  <w:tcBorders>
                    <w:tl2br w:val="nil"/>
                    <w:tr2bl w:val="nil"/>
                  </w:tcBorders>
                  <w:vAlign w:val="center"/>
                </w:tcPr>
                <w:p w14:paraId="54BA6F6E">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837" w:type="pct"/>
                  <w:tcBorders>
                    <w:tl2br w:val="nil"/>
                    <w:tr2bl w:val="nil"/>
                  </w:tcBorders>
                  <w:vAlign w:val="center"/>
                </w:tcPr>
                <w:p w14:paraId="33C5A8FF">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1670" w:type="dxa"/>
                  <w:tcBorders>
                    <w:tl2br w:val="nil"/>
                    <w:tr2bl w:val="nil"/>
                  </w:tcBorders>
                  <w:vAlign w:val="center"/>
                </w:tcPr>
                <w:p w14:paraId="5FDB294D">
                  <w:pPr>
                    <w:pStyle w:val="52"/>
                    <w:ind w:firstLine="0" w:firstLineChars="0"/>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951" w:type="pct"/>
                  <w:tcBorders>
                    <w:tl2br w:val="nil"/>
                    <w:tr2bl w:val="nil"/>
                  </w:tcBorders>
                  <w:vAlign w:val="center"/>
                </w:tcPr>
                <w:p w14:paraId="601D1BD4">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r>
            <w:tr w14:paraId="55198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3" w:type="pct"/>
                  <w:vMerge w:val="continue"/>
                  <w:tcBorders>
                    <w:tl2br w:val="nil"/>
                    <w:tr2bl w:val="nil"/>
                  </w:tcBorders>
                  <w:vAlign w:val="center"/>
                </w:tcPr>
                <w:p w14:paraId="45425A8B">
                  <w:pPr>
                    <w:pStyle w:val="52"/>
                    <w:rPr>
                      <w:rFonts w:hint="default" w:ascii="Times New Roman" w:hAnsi="Times New Roman" w:cs="Times New Roman" w:eastAsiaTheme="minorEastAsia"/>
                      <w:bCs/>
                      <w:color w:val="auto"/>
                      <w:kern w:val="2"/>
                      <w:szCs w:val="21"/>
                      <w:highlight w:val="none"/>
                      <w:lang w:val="en-US"/>
                    </w:rPr>
                  </w:pPr>
                </w:p>
              </w:tc>
              <w:tc>
                <w:tcPr>
                  <w:tcW w:w="744" w:type="pct"/>
                  <w:tcBorders>
                    <w:tl2br w:val="nil"/>
                    <w:tr2bl w:val="nil"/>
                  </w:tcBorders>
                  <w:vAlign w:val="center"/>
                </w:tcPr>
                <w:p w14:paraId="0BB621DC">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委托处置量</w:t>
                  </w:r>
                </w:p>
              </w:tc>
              <w:tc>
                <w:tcPr>
                  <w:tcW w:w="814" w:type="pct"/>
                  <w:tcBorders>
                    <w:tl2br w:val="nil"/>
                    <w:tr2bl w:val="nil"/>
                  </w:tcBorders>
                  <w:vAlign w:val="center"/>
                </w:tcPr>
                <w:p w14:paraId="3F9D267A">
                  <w:pPr>
                    <w:pStyle w:val="52"/>
                    <w:ind w:firstLine="0" w:firstLineChars="0"/>
                    <w:rPr>
                      <w:rFonts w:hint="default" w:ascii="Times New Roman" w:hAnsi="Times New Roman" w:cs="Times New Roman" w:eastAsiaTheme="minorEastAsia"/>
                      <w:b w:val="0"/>
                      <w:bCs/>
                      <w:color w:val="auto"/>
                      <w:kern w:val="2"/>
                      <w:szCs w:val="21"/>
                      <w:highlight w:val="none"/>
                      <w:lang w:val="en-US" w:eastAsia="zh-CN"/>
                    </w:rPr>
                  </w:pPr>
                  <w:r>
                    <w:rPr>
                      <w:rFonts w:hint="eastAsia" w:cs="Times New Roman" w:eastAsiaTheme="minorEastAsia"/>
                      <w:b w:val="0"/>
                      <w:bCs/>
                      <w:color w:val="auto"/>
                      <w:kern w:val="2"/>
                      <w:szCs w:val="21"/>
                      <w:highlight w:val="none"/>
                      <w:lang w:val="en-US" w:eastAsia="zh-CN"/>
                    </w:rPr>
                    <w:t>0.02</w:t>
                  </w:r>
                </w:p>
              </w:tc>
              <w:tc>
                <w:tcPr>
                  <w:tcW w:w="1490" w:type="dxa"/>
                  <w:tcBorders>
                    <w:tl2br w:val="nil"/>
                    <w:tr2bl w:val="nil"/>
                  </w:tcBorders>
                  <w:vAlign w:val="center"/>
                </w:tcPr>
                <w:p w14:paraId="2B9D3A38">
                  <w:pPr>
                    <w:pStyle w:val="52"/>
                    <w:ind w:firstLine="0" w:firstLineChars="0"/>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0.</w:t>
                  </w:r>
                  <w:r>
                    <w:rPr>
                      <w:rFonts w:hint="eastAsia" w:cs="Times New Roman" w:eastAsiaTheme="minorEastAsia"/>
                      <w:b w:val="0"/>
                      <w:bCs/>
                      <w:color w:val="auto"/>
                      <w:kern w:val="2"/>
                      <w:szCs w:val="21"/>
                      <w:highlight w:val="none"/>
                      <w:lang w:val="en-US" w:eastAsia="zh-CN"/>
                    </w:rPr>
                    <w:t>05</w:t>
                  </w:r>
                </w:p>
              </w:tc>
              <w:tc>
                <w:tcPr>
                  <w:tcW w:w="1670" w:type="dxa"/>
                  <w:tcBorders>
                    <w:tl2br w:val="nil"/>
                    <w:tr2bl w:val="nil"/>
                  </w:tcBorders>
                  <w:vAlign w:val="center"/>
                </w:tcPr>
                <w:p w14:paraId="0A50BD26">
                  <w:pPr>
                    <w:pStyle w:val="52"/>
                    <w:ind w:firstLine="0" w:firstLineChars="0"/>
                    <w:rPr>
                      <w:rFonts w:hint="default" w:ascii="Times New Roman" w:hAnsi="Times New Roman" w:cs="Times New Roman" w:eastAsiaTheme="minorEastAsia"/>
                      <w:b w:val="0"/>
                      <w:bCs/>
                      <w:color w:val="auto"/>
                      <w:kern w:val="2"/>
                      <w:szCs w:val="21"/>
                      <w:highlight w:val="none"/>
                      <w:lang w:val="en-US" w:eastAsia="zh-CN"/>
                    </w:rPr>
                  </w:pPr>
                  <w:r>
                    <w:rPr>
                      <w:rFonts w:hint="eastAsia" w:cs="Times New Roman" w:eastAsiaTheme="minorEastAsia"/>
                      <w:b w:val="0"/>
                      <w:bCs/>
                      <w:color w:val="auto"/>
                      <w:kern w:val="2"/>
                      <w:szCs w:val="21"/>
                      <w:highlight w:val="none"/>
                      <w:lang w:val="en-US" w:eastAsia="zh-CN"/>
                    </w:rPr>
                    <w:t>0.02</w:t>
                  </w:r>
                </w:p>
              </w:tc>
              <w:tc>
                <w:tcPr>
                  <w:tcW w:w="951" w:type="pct"/>
                  <w:tcBorders>
                    <w:tl2br w:val="nil"/>
                    <w:tr2bl w:val="nil"/>
                  </w:tcBorders>
                  <w:vAlign w:val="center"/>
                </w:tcPr>
                <w:p w14:paraId="394D80E2">
                  <w:pPr>
                    <w:pStyle w:val="52"/>
                    <w:rPr>
                      <w:rFonts w:hint="default" w:ascii="Times New Roman" w:hAnsi="Times New Roman" w:cs="Times New Roman" w:eastAsiaTheme="minorEastAsia"/>
                      <w:b w:val="0"/>
                      <w:bCs/>
                      <w:color w:val="auto"/>
                      <w:kern w:val="2"/>
                      <w:szCs w:val="21"/>
                      <w:highlight w:val="none"/>
                      <w:lang w:val="en-US" w:eastAsia="zh-CN"/>
                    </w:rPr>
                  </w:pPr>
                  <w:r>
                    <w:rPr>
                      <w:rFonts w:hint="default" w:ascii="Times New Roman" w:hAnsi="Times New Roman" w:cs="Times New Roman" w:eastAsiaTheme="minorEastAsia"/>
                      <w:b w:val="0"/>
                      <w:bCs/>
                      <w:color w:val="auto"/>
                      <w:kern w:val="2"/>
                      <w:szCs w:val="21"/>
                      <w:highlight w:val="none"/>
                      <w:lang w:val="en-US" w:eastAsia="zh-CN"/>
                    </w:rPr>
                    <w:t>0.0</w:t>
                  </w:r>
                  <w:r>
                    <w:rPr>
                      <w:rFonts w:hint="default" w:ascii="Times New Roman" w:hAnsi="Times New Roman" w:cs="Times New Roman" w:eastAsiaTheme="minorEastAsia"/>
                      <w:b w:val="0"/>
                      <w:bCs/>
                      <w:color w:val="auto"/>
                      <w:kern w:val="2"/>
                      <w:szCs w:val="21"/>
                      <w:highlight w:val="none"/>
                      <w:lang w:val="en-US"/>
                    </w:rPr>
                    <w:t>1</w:t>
                  </w:r>
                </w:p>
              </w:tc>
            </w:tr>
            <w:tr w14:paraId="7E557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13" w:type="pct"/>
                  <w:vMerge w:val="continue"/>
                  <w:tcBorders>
                    <w:tl2br w:val="nil"/>
                    <w:tr2bl w:val="nil"/>
                  </w:tcBorders>
                  <w:vAlign w:val="center"/>
                </w:tcPr>
                <w:p w14:paraId="5BB87585">
                  <w:pPr>
                    <w:pStyle w:val="52"/>
                    <w:rPr>
                      <w:rFonts w:hint="default" w:ascii="Times New Roman" w:hAnsi="Times New Roman" w:cs="Times New Roman" w:eastAsiaTheme="minorEastAsia"/>
                      <w:bCs/>
                      <w:color w:val="auto"/>
                      <w:kern w:val="2"/>
                      <w:szCs w:val="21"/>
                      <w:highlight w:val="none"/>
                      <w:lang w:val="en-US"/>
                    </w:rPr>
                  </w:pPr>
                </w:p>
              </w:tc>
              <w:tc>
                <w:tcPr>
                  <w:tcW w:w="744" w:type="pct"/>
                  <w:tcBorders>
                    <w:tl2br w:val="nil"/>
                    <w:tr2bl w:val="nil"/>
                  </w:tcBorders>
                  <w:vAlign w:val="center"/>
                </w:tcPr>
                <w:p w14:paraId="2889C03D">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排放量</w:t>
                  </w:r>
                </w:p>
              </w:tc>
              <w:tc>
                <w:tcPr>
                  <w:tcW w:w="814" w:type="pct"/>
                  <w:tcBorders>
                    <w:tl2br w:val="nil"/>
                    <w:tr2bl w:val="nil"/>
                  </w:tcBorders>
                  <w:vAlign w:val="center"/>
                </w:tcPr>
                <w:p w14:paraId="2164C504">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837" w:type="pct"/>
                  <w:tcBorders>
                    <w:tl2br w:val="nil"/>
                    <w:tr2bl w:val="nil"/>
                  </w:tcBorders>
                  <w:vAlign w:val="center"/>
                </w:tcPr>
                <w:p w14:paraId="13C090C6">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c>
                <w:tcPr>
                  <w:tcW w:w="938" w:type="pct"/>
                  <w:tcBorders>
                    <w:tl2br w:val="nil"/>
                    <w:tr2bl w:val="nil"/>
                  </w:tcBorders>
                  <w:vAlign w:val="center"/>
                </w:tcPr>
                <w:p w14:paraId="43FB71F7">
                  <w:pPr>
                    <w:pStyle w:val="52"/>
                    <w:rPr>
                      <w:rFonts w:hint="default" w:ascii="Times New Roman" w:hAnsi="Times New Roman" w:cs="Times New Roman" w:eastAsiaTheme="minorEastAsia"/>
                      <w:b w:val="0"/>
                      <w:bCs/>
                      <w:color w:val="auto"/>
                      <w:kern w:val="2"/>
                      <w:szCs w:val="21"/>
                      <w:highlight w:val="none"/>
                      <w:lang w:val="en-US"/>
                    </w:rPr>
                  </w:pPr>
                </w:p>
              </w:tc>
              <w:tc>
                <w:tcPr>
                  <w:tcW w:w="951" w:type="pct"/>
                  <w:tcBorders>
                    <w:tl2br w:val="nil"/>
                    <w:tr2bl w:val="nil"/>
                  </w:tcBorders>
                  <w:vAlign w:val="center"/>
                </w:tcPr>
                <w:p w14:paraId="70FC92B1">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0</w:t>
                  </w:r>
                </w:p>
              </w:tc>
            </w:tr>
            <w:tr w14:paraId="167F53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8" w:type="pct"/>
                  <w:gridSpan w:val="2"/>
                  <w:tcBorders>
                    <w:tl2br w:val="nil"/>
                    <w:tr2bl w:val="nil"/>
                  </w:tcBorders>
                  <w:vAlign w:val="center"/>
                </w:tcPr>
                <w:p w14:paraId="1139FAB1">
                  <w:pPr>
                    <w:pStyle w:val="52"/>
                    <w:rPr>
                      <w:rFonts w:hint="default" w:ascii="Times New Roman" w:hAnsi="Times New Roman" w:cs="Times New Roman" w:eastAsiaTheme="minorEastAsia"/>
                      <w:bCs/>
                      <w:color w:val="auto"/>
                      <w:kern w:val="2"/>
                      <w:szCs w:val="21"/>
                      <w:highlight w:val="none"/>
                      <w:lang w:val="en-US"/>
                    </w:rPr>
                  </w:pPr>
                  <w:r>
                    <w:rPr>
                      <w:rFonts w:hint="default" w:ascii="Times New Roman" w:hAnsi="Times New Roman" w:cs="Times New Roman" w:eastAsiaTheme="minorEastAsia"/>
                      <w:bCs/>
                      <w:color w:val="auto"/>
                      <w:kern w:val="2"/>
                      <w:szCs w:val="21"/>
                      <w:highlight w:val="none"/>
                      <w:lang w:val="en-US"/>
                    </w:rPr>
                    <w:t>委托单位名称</w:t>
                  </w:r>
                </w:p>
              </w:tc>
              <w:tc>
                <w:tcPr>
                  <w:tcW w:w="3541" w:type="pct"/>
                  <w:gridSpan w:val="4"/>
                  <w:tcBorders>
                    <w:tl2br w:val="nil"/>
                    <w:tr2bl w:val="nil"/>
                  </w:tcBorders>
                  <w:vAlign w:val="center"/>
                </w:tcPr>
                <w:p w14:paraId="6F28B326">
                  <w:pPr>
                    <w:pStyle w:val="52"/>
                    <w:rPr>
                      <w:rFonts w:hint="default" w:ascii="Times New Roman" w:hAnsi="Times New Roman" w:cs="Times New Roman" w:eastAsiaTheme="minorEastAsia"/>
                      <w:b w:val="0"/>
                      <w:bCs/>
                      <w:color w:val="auto"/>
                      <w:kern w:val="2"/>
                      <w:szCs w:val="21"/>
                      <w:highlight w:val="none"/>
                      <w:lang w:val="en-US"/>
                    </w:rPr>
                  </w:pPr>
                  <w:r>
                    <w:rPr>
                      <w:rFonts w:hint="default" w:ascii="Times New Roman" w:hAnsi="Times New Roman" w:cs="Times New Roman" w:eastAsiaTheme="minorEastAsia"/>
                      <w:b w:val="0"/>
                      <w:bCs/>
                      <w:color w:val="auto"/>
                      <w:kern w:val="2"/>
                      <w:szCs w:val="21"/>
                      <w:highlight w:val="none"/>
                      <w:lang w:val="en-US"/>
                    </w:rPr>
                    <w:t>危废处理资质单位</w:t>
                  </w:r>
                </w:p>
              </w:tc>
            </w:tr>
          </w:tbl>
          <w:p w14:paraId="33B3CDFF">
            <w:pPr>
              <w:ind w:firstLine="420" w:firstLineChars="200"/>
              <w:rPr>
                <w:rFonts w:hint="default" w:ascii="Times New Roman" w:hAnsi="Times New Roman" w:cs="Times New Roman" w:eastAsiaTheme="minorEastAsia"/>
                <w:color w:val="auto"/>
                <w:szCs w:val="22"/>
                <w:highlight w:val="none"/>
              </w:rPr>
            </w:pPr>
            <w:r>
              <w:rPr>
                <w:rFonts w:hint="default" w:ascii="Times New Roman" w:hAnsi="Times New Roman" w:cs="Times New Roman" w:eastAsiaTheme="minorEastAsia"/>
                <w:color w:val="auto"/>
                <w:szCs w:val="22"/>
                <w:highlight w:val="none"/>
              </w:rPr>
              <w:t>危险特性：毒性（Toxicity</w:t>
            </w:r>
            <w:r>
              <w:rPr>
                <w:rFonts w:hint="default" w:ascii="Times New Roman" w:hAnsi="Times New Roman" w:cs="Times New Roman" w:eastAsiaTheme="minorEastAsia"/>
                <w:color w:val="auto"/>
                <w:szCs w:val="22"/>
                <w:highlight w:val="none"/>
                <w:lang w:eastAsia="zh-CN"/>
              </w:rPr>
              <w:t>，</w:t>
            </w:r>
            <w:r>
              <w:rPr>
                <w:rFonts w:hint="default" w:ascii="Times New Roman" w:hAnsi="Times New Roman" w:cs="Times New Roman" w:eastAsiaTheme="minorEastAsia"/>
                <w:color w:val="auto"/>
                <w:szCs w:val="22"/>
                <w:highlight w:val="none"/>
              </w:rPr>
              <w:t>T）、易燃性（Ignitability</w:t>
            </w:r>
            <w:r>
              <w:rPr>
                <w:rFonts w:hint="default" w:ascii="Times New Roman" w:hAnsi="Times New Roman" w:cs="Times New Roman" w:eastAsiaTheme="minorEastAsia"/>
                <w:color w:val="auto"/>
                <w:szCs w:val="22"/>
                <w:highlight w:val="none"/>
                <w:lang w:eastAsia="zh-CN"/>
              </w:rPr>
              <w:t>，</w:t>
            </w:r>
            <w:r>
              <w:rPr>
                <w:rFonts w:hint="default" w:ascii="Times New Roman" w:hAnsi="Times New Roman" w:cs="Times New Roman" w:eastAsiaTheme="minorEastAsia"/>
                <w:color w:val="auto"/>
                <w:szCs w:val="22"/>
                <w:highlight w:val="none"/>
              </w:rPr>
              <w:t>I）和感染性（Infectivity</w:t>
            </w:r>
            <w:r>
              <w:rPr>
                <w:rFonts w:hint="default" w:ascii="Times New Roman" w:hAnsi="Times New Roman" w:cs="Times New Roman" w:eastAsiaTheme="minorEastAsia"/>
                <w:color w:val="auto"/>
                <w:szCs w:val="22"/>
                <w:highlight w:val="none"/>
                <w:lang w:eastAsia="zh-CN"/>
              </w:rPr>
              <w:t>，</w:t>
            </w:r>
            <w:r>
              <w:rPr>
                <w:rFonts w:hint="default" w:ascii="Times New Roman" w:hAnsi="Times New Roman" w:cs="Times New Roman" w:eastAsiaTheme="minorEastAsia"/>
                <w:color w:val="auto"/>
                <w:szCs w:val="22"/>
                <w:highlight w:val="none"/>
              </w:rPr>
              <w:t>In）</w:t>
            </w:r>
          </w:p>
          <w:p w14:paraId="736A1B3D">
            <w:pPr>
              <w:ind w:firstLine="420" w:firstLineChars="200"/>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Cs w:val="22"/>
                <w:highlight w:val="none"/>
                <w:lang w:eastAsia="zh-CN"/>
              </w:rPr>
              <w:t>“</w:t>
            </w:r>
            <w:r>
              <w:rPr>
                <w:rFonts w:hint="default" w:ascii="Times New Roman" w:hAnsi="Times New Roman" w:cs="Times New Roman" w:eastAsiaTheme="minorEastAsia"/>
                <w:color w:val="auto"/>
                <w:szCs w:val="22"/>
                <w:highlight w:val="none"/>
                <w:lang w:eastAsia="zh-CN"/>
              </w:rPr>
              <w:t>”</w:t>
            </w:r>
            <w:r>
              <w:rPr>
                <w:rFonts w:hint="default" w:ascii="Times New Roman" w:hAnsi="Times New Roman" w:cs="Times New Roman" w:eastAsiaTheme="minorEastAsia"/>
                <w:color w:val="auto"/>
                <w:szCs w:val="22"/>
                <w:highlight w:val="none"/>
              </w:rPr>
              <w:t>分隔的多个危险特性代码，表示该种废物具有列在第一位代码所代表的危险特性，且可能具有所列其他代码代表的危险特性；</w:t>
            </w:r>
            <w:r>
              <w:rPr>
                <w:rFonts w:hint="default" w:ascii="Times New Roman" w:hAnsi="Times New Roman" w:cs="Times New Roman" w:eastAsiaTheme="minorEastAsia"/>
                <w:color w:val="auto"/>
                <w:szCs w:val="22"/>
                <w:highlight w:val="none"/>
                <w:lang w:eastAsia="zh-CN"/>
              </w:rPr>
              <w:t>“</w:t>
            </w:r>
            <w:r>
              <w:rPr>
                <w:rFonts w:hint="default" w:ascii="Times New Roman" w:hAnsi="Times New Roman" w:cs="Times New Roman" w:eastAsiaTheme="minorEastAsia"/>
                <w:color w:val="auto"/>
                <w:szCs w:val="22"/>
                <w:highlight w:val="none"/>
              </w:rPr>
              <w:t>/</w:t>
            </w:r>
            <w:r>
              <w:rPr>
                <w:rFonts w:hint="default" w:ascii="Times New Roman" w:hAnsi="Times New Roman" w:cs="Times New Roman" w:eastAsiaTheme="minorEastAsia"/>
                <w:color w:val="auto"/>
                <w:szCs w:val="22"/>
                <w:highlight w:val="none"/>
                <w:lang w:eastAsia="zh-CN"/>
              </w:rPr>
              <w:t>”</w:t>
            </w:r>
            <w:r>
              <w:rPr>
                <w:rFonts w:hint="default" w:ascii="Times New Roman" w:hAnsi="Times New Roman" w:cs="Times New Roman" w:eastAsiaTheme="minorEastAsia"/>
                <w:color w:val="auto"/>
                <w:szCs w:val="22"/>
                <w:highlight w:val="none"/>
              </w:rPr>
              <w:t xml:space="preserve">分隔的多个危险特性代码，表示该种危险废物具有所列代码所代表的一种或多种危险特性。 </w:t>
            </w:r>
          </w:p>
          <w:p w14:paraId="57AE60A1">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（4）环境管理要求</w:t>
            </w:r>
          </w:p>
          <w:p w14:paraId="69346881">
            <w:pPr>
              <w:spacing w:line="360" w:lineRule="auto"/>
              <w:ind w:firstLine="482" w:firstLineChars="200"/>
              <w:rPr>
                <w:rFonts w:hint="default" w:ascii="Times New Roman" w:hAnsi="Times New Roman" w:cs="Times New Roman" w:eastAsiaTheme="minorEastAsia"/>
                <w:b/>
                <w:bCs/>
                <w:color w:val="auto"/>
                <w:sz w:val="24"/>
                <w:szCs w:val="28"/>
                <w:highlight w:val="none"/>
              </w:rPr>
            </w:pPr>
            <w:r>
              <w:rPr>
                <w:rFonts w:hint="default" w:ascii="Times New Roman" w:hAnsi="Times New Roman" w:cs="Times New Roman" w:eastAsiaTheme="minorEastAsia"/>
                <w:b/>
                <w:bCs/>
                <w:color w:val="auto"/>
                <w:sz w:val="24"/>
                <w:highlight w:val="none"/>
              </w:rPr>
              <w:t>一般工业固体废物贮存要求</w:t>
            </w:r>
            <w:r>
              <w:rPr>
                <w:rFonts w:hint="default" w:ascii="Times New Roman" w:hAnsi="Times New Roman" w:cs="Times New Roman" w:eastAsiaTheme="minorEastAsia"/>
                <w:b/>
                <w:bCs/>
                <w:color w:val="auto"/>
                <w:sz w:val="24"/>
                <w:szCs w:val="28"/>
                <w:highlight w:val="none"/>
              </w:rPr>
              <w:t>：</w:t>
            </w:r>
          </w:p>
          <w:p w14:paraId="19089FB8">
            <w:pPr>
              <w:spacing w:line="360" w:lineRule="auto"/>
              <w:ind w:firstLine="480" w:firstLineChars="200"/>
              <w:rPr>
                <w:rFonts w:hint="default" w:ascii="Times New Roman" w:hAnsi="Times New Roman" w:cs="Times New Roman" w:eastAsiaTheme="minorEastAsia"/>
                <w:color w:val="auto"/>
                <w:sz w:val="24"/>
                <w:szCs w:val="28"/>
                <w:highlight w:val="none"/>
              </w:rPr>
            </w:pPr>
            <w:r>
              <w:rPr>
                <w:rFonts w:hint="default" w:ascii="Times New Roman" w:hAnsi="Times New Roman" w:cs="Times New Roman" w:eastAsiaTheme="minorEastAsia"/>
                <w:color w:val="auto"/>
                <w:sz w:val="24"/>
                <w:highlight w:val="none"/>
              </w:rPr>
              <w:t>建设项目强化</w:t>
            </w:r>
            <w:r>
              <w:rPr>
                <w:rFonts w:hint="default" w:ascii="Times New Roman" w:hAnsi="Times New Roman" w:cs="Times New Roman" w:eastAsiaTheme="minorEastAsia"/>
                <w:color w:val="auto"/>
                <w:sz w:val="24"/>
                <w:highlight w:val="none"/>
                <w:lang w:val="en-US" w:eastAsia="zh-CN"/>
              </w:rPr>
              <w:t>固体</w:t>
            </w:r>
            <w:r>
              <w:rPr>
                <w:rFonts w:hint="default" w:ascii="Times New Roman" w:hAnsi="Times New Roman" w:cs="Times New Roman" w:eastAsiaTheme="minorEastAsia"/>
                <w:color w:val="auto"/>
                <w:sz w:val="24"/>
                <w:highlight w:val="none"/>
              </w:rPr>
              <w:t>废物产生、收集、贮运各环节的管理，杜绝固废在厂区内的散失、渗漏，</w:t>
            </w:r>
            <w:r>
              <w:rPr>
                <w:rFonts w:hint="default" w:ascii="Times New Roman" w:hAnsi="Times New Roman" w:cs="Times New Roman" w:eastAsiaTheme="minorEastAsia"/>
                <w:color w:val="auto"/>
                <w:sz w:val="24"/>
                <w:szCs w:val="28"/>
                <w:highlight w:val="none"/>
              </w:rPr>
              <w:t>以免产生二次污染</w:t>
            </w:r>
            <w:r>
              <w:rPr>
                <w:rFonts w:hint="default" w:ascii="Times New Roman" w:hAnsi="Times New Roman" w:cs="Times New Roman" w:eastAsiaTheme="minorEastAsia"/>
                <w:color w:val="auto"/>
                <w:sz w:val="24"/>
                <w:highlight w:val="none"/>
              </w:rPr>
              <w:t>，做好固体废物在厂区内的收集和储存相关防护工作，满足</w:t>
            </w:r>
            <w:r>
              <w:rPr>
                <w:rFonts w:hint="default" w:ascii="Times New Roman" w:hAnsi="Times New Roman" w:cs="Times New Roman" w:eastAsiaTheme="minorEastAsia"/>
                <w:color w:val="auto"/>
                <w:sz w:val="24"/>
                <w:highlight w:val="none"/>
                <w:shd w:val="clear" w:color="auto" w:fill="FFFFFF"/>
                <w:lang w:eastAsia="zh-CN"/>
              </w:rPr>
              <w:t>“</w:t>
            </w:r>
            <w:r>
              <w:rPr>
                <w:rFonts w:hint="default" w:ascii="Times New Roman" w:hAnsi="Times New Roman" w:cs="Times New Roman" w:eastAsiaTheme="minorEastAsia"/>
                <w:color w:val="auto"/>
                <w:sz w:val="24"/>
                <w:highlight w:val="none"/>
                <w:shd w:val="clear" w:color="auto" w:fill="FFFFFF"/>
              </w:rPr>
              <w:t>防渗漏、防雨淋、防扬尘</w:t>
            </w:r>
            <w:r>
              <w:rPr>
                <w:rFonts w:hint="default" w:ascii="Times New Roman" w:hAnsi="Times New Roman" w:cs="Times New Roman" w:eastAsiaTheme="minorEastAsia"/>
                <w:color w:val="auto"/>
                <w:sz w:val="24"/>
                <w:highlight w:val="none"/>
                <w:shd w:val="clear" w:color="auto" w:fill="FFFFFF"/>
                <w:lang w:eastAsia="zh-CN"/>
              </w:rPr>
              <w:t>”</w:t>
            </w:r>
            <w:r>
              <w:rPr>
                <w:rFonts w:hint="default" w:ascii="Times New Roman" w:hAnsi="Times New Roman" w:cs="Times New Roman" w:eastAsiaTheme="minorEastAsia"/>
                <w:color w:val="auto"/>
                <w:sz w:val="24"/>
                <w:highlight w:val="none"/>
              </w:rPr>
              <w:t>等国家相关标准规定的要求，收集后进行有效处置，</w:t>
            </w:r>
            <w:r>
              <w:rPr>
                <w:rFonts w:hint="default" w:ascii="Times New Roman" w:hAnsi="Times New Roman" w:cs="Times New Roman" w:eastAsiaTheme="minorEastAsia"/>
                <w:color w:val="auto"/>
                <w:sz w:val="24"/>
                <w:szCs w:val="28"/>
                <w:highlight w:val="none"/>
              </w:rPr>
              <w:t>同时要遵循</w:t>
            </w:r>
            <w:r>
              <w:rPr>
                <w:rFonts w:hint="default" w:ascii="Times New Roman" w:hAnsi="Times New Roman" w:cs="Times New Roman" w:eastAsiaTheme="minorEastAsia"/>
                <w:color w:val="auto"/>
                <w:sz w:val="24"/>
                <w:szCs w:val="28"/>
                <w:highlight w:val="none"/>
                <w:lang w:eastAsia="zh-CN"/>
              </w:rPr>
              <w:t>“</w:t>
            </w:r>
            <w:r>
              <w:rPr>
                <w:rFonts w:hint="default" w:ascii="Times New Roman" w:hAnsi="Times New Roman" w:cs="Times New Roman" w:eastAsiaTheme="minorEastAsia"/>
                <w:color w:val="auto"/>
                <w:sz w:val="24"/>
                <w:szCs w:val="28"/>
                <w:highlight w:val="none"/>
              </w:rPr>
              <w:t>资源化、减量化、无害化</w:t>
            </w:r>
            <w:r>
              <w:rPr>
                <w:rFonts w:hint="default" w:ascii="Times New Roman" w:hAnsi="Times New Roman" w:cs="Times New Roman" w:eastAsiaTheme="minorEastAsia"/>
                <w:color w:val="auto"/>
                <w:sz w:val="24"/>
                <w:szCs w:val="28"/>
                <w:highlight w:val="none"/>
                <w:lang w:eastAsia="zh-CN"/>
              </w:rPr>
              <w:t>”</w:t>
            </w:r>
            <w:r>
              <w:rPr>
                <w:rFonts w:hint="default" w:ascii="Times New Roman" w:hAnsi="Times New Roman" w:cs="Times New Roman" w:eastAsiaTheme="minorEastAsia"/>
                <w:color w:val="auto"/>
                <w:sz w:val="24"/>
                <w:szCs w:val="28"/>
                <w:highlight w:val="none"/>
              </w:rPr>
              <w:t>的治理原则。</w:t>
            </w:r>
          </w:p>
          <w:p w14:paraId="508E5E47">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危险废物贮存</w:t>
            </w:r>
            <w:r>
              <w:rPr>
                <w:rFonts w:hint="eastAsia" w:ascii="Times New Roman" w:hAnsi="Times New Roman" w:cs="Times New Roman" w:eastAsiaTheme="minorEastAsia"/>
                <w:b/>
                <w:bCs/>
                <w:color w:val="auto"/>
                <w:sz w:val="24"/>
                <w:highlight w:val="none"/>
                <w:lang w:val="en-US" w:eastAsia="zh-CN"/>
              </w:rPr>
              <w:t>设施、贮存</w:t>
            </w:r>
            <w:r>
              <w:rPr>
                <w:rFonts w:hint="default" w:ascii="Times New Roman" w:hAnsi="Times New Roman" w:cs="Times New Roman" w:eastAsiaTheme="minorEastAsia"/>
                <w:b/>
                <w:bCs/>
                <w:color w:val="auto"/>
                <w:sz w:val="24"/>
                <w:highlight w:val="none"/>
              </w:rPr>
              <w:t>及转移要求：</w:t>
            </w:r>
          </w:p>
          <w:p w14:paraId="0B888D5F">
            <w:pPr>
              <w:pStyle w:val="63"/>
              <w:keepNext w:val="0"/>
              <w:keepLines w:val="0"/>
              <w:pageBreakBefore w:val="0"/>
              <w:widowControl w:val="0"/>
              <w:kinsoku/>
              <w:wordWrap/>
              <w:overflowPunct/>
              <w:topLinePunct w:val="0"/>
              <w:autoSpaceDE/>
              <w:autoSpaceDN/>
              <w:bidi w:val="0"/>
              <w:spacing w:line="360" w:lineRule="auto"/>
              <w:ind w:left="0" w:right="0" w:firstLine="48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
                <w:sz w:val="24"/>
                <w:szCs w:val="24"/>
              </w:rPr>
              <w:t>本项目产生的危险废物暂存于</w:t>
            </w:r>
            <w:r>
              <w:rPr>
                <w:rFonts w:hint="eastAsia" w:ascii="Times New Roman" w:hAnsi="Times New Roman" w:cs="Times New Roman"/>
                <w:color w:val="auto"/>
                <w:spacing w:val="1"/>
                <w:sz w:val="24"/>
                <w:szCs w:val="24"/>
                <w:lang w:val="en-US" w:eastAsia="zh-CN"/>
              </w:rPr>
              <w:t>危废贮存库</w:t>
            </w:r>
            <w:r>
              <w:rPr>
                <w:rFonts w:hint="default" w:ascii="Times New Roman" w:hAnsi="Times New Roman" w:eastAsia="宋体" w:cs="Times New Roman"/>
                <w:color w:val="auto"/>
                <w:spacing w:val="1"/>
                <w:sz w:val="24"/>
                <w:szCs w:val="24"/>
              </w:rPr>
              <w:t>（</w:t>
            </w:r>
            <w:r>
              <w:rPr>
                <w:rFonts w:hint="eastAsia" w:ascii="Times New Roman" w:hAnsi="Times New Roman" w:cs="Times New Roman"/>
                <w:color w:val="auto"/>
                <w:spacing w:val="1"/>
                <w:sz w:val="24"/>
                <w:szCs w:val="24"/>
                <w:lang w:val="en-US" w:eastAsia="zh-CN"/>
              </w:rPr>
              <w:t>5.0</w:t>
            </w:r>
            <w:r>
              <w:rPr>
                <w:rFonts w:hint="default" w:ascii="Times New Roman" w:hAnsi="Times New Roman" w:eastAsia="宋体" w:cs="Times New Roman"/>
                <w:color w:val="auto"/>
                <w:spacing w:val="1"/>
                <w:sz w:val="24"/>
                <w:szCs w:val="24"/>
              </w:rPr>
              <w:t>m</w:t>
            </w:r>
            <w:r>
              <w:rPr>
                <w:rFonts w:hint="default" w:ascii="Times New Roman" w:hAnsi="Times New Roman" w:eastAsia="宋体" w:cs="Times New Roman"/>
                <w:color w:val="auto"/>
                <w:spacing w:val="1"/>
                <w:sz w:val="24"/>
                <w:szCs w:val="24"/>
                <w:vertAlign w:val="superscript"/>
                <w:lang w:val="en-US" w:eastAsia="zh-CN"/>
              </w:rPr>
              <w:t>2</w:t>
            </w:r>
            <w:r>
              <w:rPr>
                <w:rFonts w:hint="default" w:ascii="Times New Roman" w:hAnsi="Times New Roman" w:eastAsia="宋体" w:cs="Times New Roman"/>
                <w:color w:val="auto"/>
                <w:spacing w:val="-9"/>
                <w:sz w:val="24"/>
                <w:szCs w:val="24"/>
              </w:rPr>
              <w:t>），</w:t>
            </w:r>
            <w:r>
              <w:rPr>
                <w:rFonts w:hint="default" w:ascii="Times New Roman" w:hAnsi="Times New Roman" w:eastAsia="宋体" w:cs="Times New Roman"/>
                <w:color w:val="auto"/>
                <w:spacing w:val="1"/>
                <w:sz w:val="24"/>
                <w:szCs w:val="24"/>
              </w:rPr>
              <w:t>位于厂</w:t>
            </w:r>
            <w:r>
              <w:rPr>
                <w:rFonts w:hint="eastAsia" w:ascii="Times New Roman" w:hAnsi="Times New Roman" w:cs="Times New Roman"/>
                <w:color w:val="auto"/>
                <w:spacing w:val="1"/>
                <w:sz w:val="24"/>
                <w:szCs w:val="24"/>
                <w:lang w:val="en-US" w:eastAsia="zh-CN"/>
              </w:rPr>
              <w:t>房内</w:t>
            </w:r>
            <w:r>
              <w:rPr>
                <w:rFonts w:hint="default" w:ascii="Times New Roman" w:hAnsi="Times New Roman" w:eastAsia="宋体" w:cs="Times New Roman"/>
                <w:color w:val="auto"/>
                <w:spacing w:val="1"/>
                <w:sz w:val="24"/>
                <w:szCs w:val="24"/>
                <w:lang w:val="en-US" w:eastAsia="zh-CN"/>
              </w:rPr>
              <w:t>北侧</w:t>
            </w:r>
            <w:r>
              <w:rPr>
                <w:rFonts w:hint="default" w:ascii="Times New Roman" w:hAnsi="Times New Roman" w:eastAsia="宋体" w:cs="Times New Roman"/>
                <w:color w:val="auto"/>
                <w:spacing w:val="1"/>
                <w:sz w:val="24"/>
                <w:szCs w:val="24"/>
              </w:rPr>
              <w:t>，</w:t>
            </w:r>
            <w:r>
              <w:rPr>
                <w:rFonts w:hint="eastAsia" w:ascii="Times New Roman" w:hAnsi="Times New Roman" w:cs="Times New Roman"/>
                <w:color w:val="auto"/>
                <w:spacing w:val="1"/>
                <w:sz w:val="24"/>
                <w:szCs w:val="24"/>
                <w:lang w:eastAsia="zh-CN"/>
              </w:rPr>
              <w:t>危废贮存库</w:t>
            </w:r>
            <w:r>
              <w:rPr>
                <w:rFonts w:hint="default" w:ascii="Times New Roman" w:hAnsi="Times New Roman" w:eastAsia="宋体" w:cs="Times New Roman"/>
                <w:color w:val="auto"/>
                <w:spacing w:val="-2"/>
                <w:sz w:val="24"/>
                <w:szCs w:val="24"/>
              </w:rPr>
              <w:t>严格按照《危险废物贮存污染控制标准》（GB18597-2023）中相关规</w:t>
            </w:r>
            <w:r>
              <w:rPr>
                <w:rFonts w:hint="default" w:ascii="Times New Roman" w:hAnsi="Times New Roman" w:eastAsia="宋体" w:cs="Times New Roman"/>
                <w:color w:val="auto"/>
                <w:spacing w:val="-3"/>
                <w:sz w:val="24"/>
                <w:szCs w:val="24"/>
              </w:rPr>
              <w:t>定建设，并</w:t>
            </w:r>
            <w:r>
              <w:rPr>
                <w:rFonts w:hint="default" w:ascii="Times New Roman" w:hAnsi="Times New Roman" w:eastAsia="宋体" w:cs="Times New Roman"/>
                <w:color w:val="auto"/>
                <w:spacing w:val="-4"/>
                <w:sz w:val="24"/>
                <w:szCs w:val="24"/>
              </w:rPr>
              <w:t>配备安全措施。具体要求如下：</w:t>
            </w:r>
          </w:p>
          <w:p w14:paraId="7AB23F46">
            <w:pPr>
              <w:pStyle w:val="63"/>
              <w:keepNext w:val="0"/>
              <w:keepLines w:val="0"/>
              <w:pageBreakBefore w:val="0"/>
              <w:widowControl w:val="0"/>
              <w:kinsoku/>
              <w:wordWrap/>
              <w:overflowPunct/>
              <w:topLinePunct w:val="0"/>
              <w:autoSpaceDE/>
              <w:autoSpaceDN/>
              <w:bidi w:val="0"/>
              <w:spacing w:line="360" w:lineRule="auto"/>
              <w:ind w:left="0" w:right="0" w:firstLine="497"/>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1"/>
                <w:sz w:val="24"/>
                <w:szCs w:val="24"/>
                <w:lang w:val="en-US" w:eastAsia="zh-CN"/>
              </w:rPr>
              <w:t>①</w:t>
            </w:r>
            <w:r>
              <w:rPr>
                <w:rFonts w:hint="default" w:ascii="Times New Roman" w:hAnsi="Times New Roman" w:eastAsia="宋体" w:cs="Times New Roman"/>
                <w:color w:val="auto"/>
                <w:spacing w:val="1"/>
                <w:sz w:val="24"/>
                <w:szCs w:val="24"/>
              </w:rPr>
              <w:t>贮存设施应采取必要的防风、防晒、防雨、防漏、防渗、防腐以及其他环</w:t>
            </w:r>
            <w:r>
              <w:rPr>
                <w:rFonts w:hint="default" w:ascii="Times New Roman" w:hAnsi="Times New Roman" w:eastAsia="宋体" w:cs="Times New Roman"/>
                <w:color w:val="auto"/>
                <w:spacing w:val="-3"/>
                <w:sz w:val="24"/>
                <w:szCs w:val="24"/>
              </w:rPr>
              <w:t>境污染防治措施，不应露天堆放危险废物。</w:t>
            </w:r>
          </w:p>
          <w:p w14:paraId="7A4937C5">
            <w:pPr>
              <w:pStyle w:val="63"/>
              <w:keepNext w:val="0"/>
              <w:keepLines w:val="0"/>
              <w:pageBreakBefore w:val="0"/>
              <w:widowControl w:val="0"/>
              <w:kinsoku/>
              <w:wordWrap/>
              <w:overflowPunct/>
              <w:topLinePunct w:val="0"/>
              <w:autoSpaceDE/>
              <w:autoSpaceDN/>
              <w:bidi w:val="0"/>
              <w:spacing w:line="360" w:lineRule="auto"/>
              <w:ind w:left="0" w:right="0" w:firstLine="473"/>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2"/>
                <w:sz w:val="24"/>
                <w:szCs w:val="24"/>
                <w:lang w:val="en-US" w:eastAsia="zh-CN"/>
              </w:rPr>
              <w:t>②</w:t>
            </w:r>
            <w:r>
              <w:rPr>
                <w:rFonts w:hint="default" w:ascii="Times New Roman" w:hAnsi="Times New Roman" w:eastAsia="宋体" w:cs="Times New Roman"/>
                <w:color w:val="auto"/>
                <w:spacing w:val="2"/>
                <w:sz w:val="24"/>
                <w:szCs w:val="24"/>
              </w:rPr>
              <w:t>贮存设施地面、墙面裙脚、堵截泄漏的围堰、接触危险废物的隔板和墙体</w:t>
            </w:r>
            <w:r>
              <w:rPr>
                <w:rFonts w:hint="default" w:ascii="Times New Roman" w:hAnsi="Times New Roman" w:eastAsia="宋体" w:cs="Times New Roman"/>
                <w:color w:val="auto"/>
                <w:spacing w:val="-3"/>
                <w:sz w:val="24"/>
                <w:szCs w:val="24"/>
              </w:rPr>
              <w:t>等应采用坚固的材料建造，表面无裂缝。</w:t>
            </w:r>
          </w:p>
          <w:p w14:paraId="65BF8BF3">
            <w:pPr>
              <w:pStyle w:val="63"/>
              <w:keepNext w:val="0"/>
              <w:keepLines w:val="0"/>
              <w:pageBreakBefore w:val="0"/>
              <w:widowControl w:val="0"/>
              <w:kinsoku/>
              <w:wordWrap/>
              <w:overflowPunct/>
              <w:topLinePunct w:val="0"/>
              <w:autoSpaceDE/>
              <w:autoSpaceDN/>
              <w:bidi w:val="0"/>
              <w:spacing w:line="360" w:lineRule="auto"/>
              <w:ind w:left="0" w:right="0" w:firstLine="505" w:firstLineChars="207"/>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2"/>
                <w:sz w:val="24"/>
                <w:szCs w:val="24"/>
                <w:lang w:val="en-US" w:eastAsia="zh-CN"/>
              </w:rPr>
              <w:t>③</w:t>
            </w:r>
            <w:r>
              <w:rPr>
                <w:rFonts w:hint="default" w:ascii="Times New Roman" w:hAnsi="Times New Roman" w:eastAsia="宋体" w:cs="Times New Roman"/>
                <w:color w:val="auto"/>
                <w:spacing w:val="2"/>
                <w:sz w:val="24"/>
                <w:szCs w:val="24"/>
              </w:rPr>
              <w:t>贮存设施地面与裙脚应采取表面防渗措施；表面防渗材料应与所接触的物</w:t>
            </w:r>
            <w:r>
              <w:rPr>
                <w:rFonts w:hint="default" w:ascii="Times New Roman" w:hAnsi="Times New Roman" w:eastAsia="宋体" w:cs="Times New Roman"/>
                <w:color w:val="auto"/>
                <w:spacing w:val="-1"/>
                <w:sz w:val="24"/>
                <w:szCs w:val="24"/>
              </w:rPr>
              <w:t>料或污染物相容，可采用抗渗混凝土、高密度聚乙烯膜、钠基膨润土防水</w:t>
            </w:r>
            <w:r>
              <w:rPr>
                <w:rFonts w:hint="default" w:ascii="Times New Roman" w:hAnsi="Times New Roman" w:eastAsia="宋体" w:cs="Times New Roman"/>
                <w:color w:val="auto"/>
                <w:spacing w:val="-2"/>
                <w:sz w:val="24"/>
                <w:szCs w:val="24"/>
              </w:rPr>
              <w:t>毯或其他</w:t>
            </w:r>
            <w:r>
              <w:rPr>
                <w:rFonts w:hint="default" w:ascii="Times New Roman" w:hAnsi="Times New Roman" w:eastAsia="宋体" w:cs="Times New Roman"/>
                <w:color w:val="auto"/>
                <w:spacing w:val="-6"/>
                <w:sz w:val="24"/>
                <w:szCs w:val="24"/>
              </w:rPr>
              <w:t>防渗性能等效的材料。贮存的危险废物直接接触地面的，</w:t>
            </w:r>
            <w:r>
              <w:rPr>
                <w:rFonts w:hint="default" w:ascii="Times New Roman" w:hAnsi="Times New Roman" w:eastAsia="宋体" w:cs="Times New Roman"/>
                <w:color w:val="auto"/>
                <w:spacing w:val="-7"/>
                <w:sz w:val="24"/>
                <w:szCs w:val="24"/>
              </w:rPr>
              <w:t>还应进行基础防渗，防渗</w:t>
            </w:r>
            <w:r>
              <w:rPr>
                <w:rFonts w:hint="default" w:ascii="Times New Roman" w:hAnsi="Times New Roman" w:eastAsia="宋体" w:cs="Times New Roman"/>
                <w:color w:val="auto"/>
                <w:spacing w:val="-4"/>
                <w:sz w:val="24"/>
                <w:szCs w:val="24"/>
              </w:rPr>
              <w:t>层为至少1m厚黏土层（渗透系数不大于10</w:t>
            </w:r>
            <w:r>
              <w:rPr>
                <w:rFonts w:hint="eastAsia" w:ascii="Times New Roman" w:hAnsi="Times New Roman" w:cs="Times New Roman"/>
                <w:color w:val="auto"/>
                <w:spacing w:val="-4"/>
                <w:sz w:val="24"/>
                <w:szCs w:val="24"/>
                <w:vertAlign w:val="superscript"/>
                <w:lang w:val="en-US" w:eastAsia="zh-CN"/>
              </w:rPr>
              <w:t>-7</w:t>
            </w:r>
            <w:r>
              <w:rPr>
                <w:rFonts w:hint="default" w:ascii="Times New Roman" w:hAnsi="Times New Roman" w:eastAsia="宋体" w:cs="Times New Roman"/>
                <w:color w:val="auto"/>
                <w:spacing w:val="-4"/>
                <w:sz w:val="24"/>
                <w:szCs w:val="24"/>
              </w:rPr>
              <w:t>cm/s），或至少2mm厚高密度聚乙烯</w:t>
            </w:r>
            <w:r>
              <w:rPr>
                <w:rFonts w:hint="default" w:ascii="Times New Roman" w:hAnsi="Times New Roman" w:eastAsia="宋体" w:cs="Times New Roman"/>
                <w:color w:val="auto"/>
                <w:spacing w:val="-2"/>
                <w:sz w:val="24"/>
                <w:szCs w:val="24"/>
              </w:rPr>
              <w:t>膜等人工防渗材料（渗透系数不大于10</w:t>
            </w:r>
            <w:r>
              <w:rPr>
                <w:rFonts w:hint="eastAsia" w:ascii="Times New Roman" w:hAnsi="Times New Roman" w:cs="Times New Roman"/>
                <w:color w:val="auto"/>
                <w:spacing w:val="-2"/>
                <w:sz w:val="24"/>
                <w:szCs w:val="24"/>
                <w:vertAlign w:val="superscript"/>
                <w:lang w:val="en-US" w:eastAsia="zh-CN"/>
              </w:rPr>
              <w:t>-10</w:t>
            </w:r>
            <w:r>
              <w:rPr>
                <w:rFonts w:hint="default" w:ascii="Times New Roman" w:hAnsi="Times New Roman" w:eastAsia="宋体" w:cs="Times New Roman"/>
                <w:color w:val="auto"/>
                <w:spacing w:val="-2"/>
                <w:sz w:val="24"/>
                <w:szCs w:val="24"/>
              </w:rPr>
              <w:t>cm/s</w:t>
            </w:r>
            <w:r>
              <w:rPr>
                <w:rFonts w:hint="default" w:ascii="Times New Roman" w:hAnsi="Times New Roman" w:eastAsia="宋体" w:cs="Times New Roman"/>
                <w:color w:val="auto"/>
                <w:spacing w:val="3"/>
                <w:sz w:val="24"/>
                <w:szCs w:val="24"/>
              </w:rPr>
              <w:t>），</w:t>
            </w:r>
            <w:r>
              <w:rPr>
                <w:rFonts w:hint="default" w:ascii="Times New Roman" w:hAnsi="Times New Roman" w:eastAsia="宋体" w:cs="Times New Roman"/>
                <w:color w:val="auto"/>
                <w:spacing w:val="-2"/>
                <w:sz w:val="24"/>
                <w:szCs w:val="24"/>
              </w:rPr>
              <w:t>或其他防渗性能等效的材料。</w:t>
            </w:r>
          </w:p>
          <w:p w14:paraId="521862B3">
            <w:pPr>
              <w:pStyle w:val="63"/>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2"/>
                <w:sz w:val="24"/>
                <w:szCs w:val="24"/>
                <w:lang w:val="en-US" w:eastAsia="zh-CN"/>
              </w:rPr>
              <w:t>④</w:t>
            </w:r>
            <w:r>
              <w:rPr>
                <w:rFonts w:hint="default" w:ascii="Times New Roman" w:hAnsi="Times New Roman" w:eastAsia="宋体" w:cs="Times New Roman"/>
                <w:color w:val="auto"/>
                <w:spacing w:val="-2"/>
                <w:sz w:val="24"/>
                <w:szCs w:val="24"/>
              </w:rPr>
              <w:t>贮存设施应采取技术和管理措施防止无关人员进入。</w:t>
            </w:r>
          </w:p>
          <w:p w14:paraId="0251C27E">
            <w:pPr>
              <w:pStyle w:val="63"/>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2"/>
                <w:sz w:val="24"/>
                <w:szCs w:val="24"/>
                <w:lang w:val="en-US" w:eastAsia="zh-CN"/>
              </w:rPr>
              <w:t>⑤</w:t>
            </w:r>
            <w:r>
              <w:rPr>
                <w:rFonts w:hint="default" w:ascii="Times New Roman" w:hAnsi="Times New Roman" w:eastAsia="宋体" w:cs="Times New Roman"/>
                <w:color w:val="auto"/>
                <w:spacing w:val="-2"/>
                <w:sz w:val="24"/>
                <w:szCs w:val="24"/>
              </w:rPr>
              <w:t>容器和包装物材质、内衬应与盛装的危险废物相容。</w:t>
            </w:r>
          </w:p>
          <w:p w14:paraId="10CFB5C2">
            <w:pPr>
              <w:pStyle w:val="63"/>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2"/>
                <w:sz w:val="24"/>
                <w:szCs w:val="24"/>
                <w:lang w:val="en-US" w:eastAsia="zh-CN"/>
              </w:rPr>
              <w:t>⑥</w:t>
            </w:r>
            <w:r>
              <w:rPr>
                <w:rFonts w:hint="default" w:ascii="Times New Roman" w:hAnsi="Times New Roman" w:eastAsia="宋体" w:cs="Times New Roman"/>
                <w:color w:val="auto"/>
                <w:spacing w:val="-2"/>
                <w:sz w:val="24"/>
                <w:szCs w:val="24"/>
              </w:rPr>
              <w:t>容器和包装物应满足相应的防渗、防漏、防腐和强度等要求。</w:t>
            </w:r>
          </w:p>
          <w:p w14:paraId="4C6EA757">
            <w:pPr>
              <w:pStyle w:val="63"/>
              <w:keepNext w:val="0"/>
              <w:keepLines w:val="0"/>
              <w:pageBreakBefore w:val="0"/>
              <w:widowControl w:val="0"/>
              <w:kinsoku/>
              <w:wordWrap/>
              <w:overflowPunct/>
              <w:topLinePunct w:val="0"/>
              <w:autoSpaceDE/>
              <w:autoSpaceDN/>
              <w:bidi w:val="0"/>
              <w:spacing w:line="360" w:lineRule="auto"/>
              <w:ind w:left="0" w:right="0" w:firstLine="480"/>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2"/>
                <w:sz w:val="24"/>
                <w:szCs w:val="24"/>
                <w:lang w:val="en-US" w:eastAsia="zh-CN"/>
              </w:rPr>
              <w:t>⑦</w:t>
            </w:r>
            <w:r>
              <w:rPr>
                <w:rFonts w:hint="default" w:ascii="Times New Roman" w:hAnsi="Times New Roman" w:eastAsia="宋体" w:cs="Times New Roman"/>
                <w:color w:val="auto"/>
                <w:spacing w:val="2"/>
                <w:sz w:val="24"/>
                <w:szCs w:val="24"/>
              </w:rPr>
              <w:t>使用容器盛装液态危险废物时，容器内部应留有适当的空间，以适应因温</w:t>
            </w:r>
            <w:r>
              <w:rPr>
                <w:rFonts w:hint="default" w:ascii="Times New Roman" w:hAnsi="Times New Roman" w:eastAsia="宋体" w:cs="Times New Roman"/>
                <w:color w:val="auto"/>
                <w:spacing w:val="-2"/>
                <w:sz w:val="24"/>
                <w:szCs w:val="24"/>
              </w:rPr>
              <w:t>度变化等可能引发的收缩和膨胀，防止其导致容器渗漏或永久变形。</w:t>
            </w:r>
          </w:p>
          <w:p w14:paraId="5B33764D">
            <w:pPr>
              <w:pStyle w:val="63"/>
              <w:keepNext w:val="0"/>
              <w:keepLines w:val="0"/>
              <w:pageBreakBefore w:val="0"/>
              <w:widowControl w:val="0"/>
              <w:kinsoku/>
              <w:wordWrap/>
              <w:overflowPunct/>
              <w:topLinePunct w:val="0"/>
              <w:autoSpaceDE/>
              <w:autoSpaceDN/>
              <w:bidi w:val="0"/>
              <w:spacing w:line="360" w:lineRule="auto"/>
              <w:ind w:left="0" w:right="0" w:firstLine="468" w:firstLineChars="200"/>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3"/>
                <w:sz w:val="24"/>
                <w:szCs w:val="24"/>
                <w:lang w:val="en-US" w:eastAsia="zh-CN"/>
              </w:rPr>
              <w:t>⑧</w:t>
            </w:r>
            <w:r>
              <w:rPr>
                <w:rFonts w:hint="default" w:ascii="Times New Roman" w:hAnsi="Times New Roman" w:eastAsia="宋体" w:cs="Times New Roman"/>
                <w:color w:val="auto"/>
                <w:spacing w:val="-3"/>
                <w:sz w:val="24"/>
                <w:szCs w:val="24"/>
              </w:rPr>
              <w:t>容器和包装物外表面应保持清洁。</w:t>
            </w:r>
          </w:p>
          <w:p w14:paraId="0BE3D8BA">
            <w:pPr>
              <w:pStyle w:val="63"/>
              <w:keepNext w:val="0"/>
              <w:keepLines w:val="0"/>
              <w:pageBreakBefore w:val="0"/>
              <w:widowControl w:val="0"/>
              <w:kinsoku/>
              <w:wordWrap/>
              <w:overflowPunct/>
              <w:topLinePunct w:val="0"/>
              <w:autoSpaceDE/>
              <w:autoSpaceDN/>
              <w:bidi w:val="0"/>
              <w:spacing w:line="360" w:lineRule="auto"/>
              <w:ind w:left="0" w:right="0" w:firstLine="468"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pacing w:val="-3"/>
                <w:sz w:val="24"/>
                <w:szCs w:val="24"/>
                <w:lang w:val="en-US" w:eastAsia="zh-CN"/>
              </w:rPr>
              <w:t>⑨</w:t>
            </w:r>
            <w:r>
              <w:rPr>
                <w:rFonts w:hint="default" w:ascii="Times New Roman" w:hAnsi="Times New Roman" w:eastAsia="宋体" w:cs="Times New Roman"/>
                <w:color w:val="auto"/>
                <w:spacing w:val="-3"/>
                <w:sz w:val="24"/>
                <w:szCs w:val="24"/>
              </w:rPr>
              <w:t>液态危险废物应装入容器内贮存</w:t>
            </w:r>
            <w:r>
              <w:rPr>
                <w:rFonts w:hint="eastAsia" w:ascii="Times New Roman" w:hAnsi="Times New Roman" w:cs="Times New Roman"/>
                <w:color w:val="auto"/>
                <w:spacing w:val="-3"/>
                <w:sz w:val="24"/>
                <w:szCs w:val="24"/>
                <w:lang w:eastAsia="zh-CN"/>
              </w:rPr>
              <w:t>，</w:t>
            </w:r>
            <w:r>
              <w:rPr>
                <w:rFonts w:hint="eastAsia" w:ascii="Times New Roman" w:hAnsi="Times New Roman" w:cs="Times New Roman"/>
                <w:color w:val="auto"/>
                <w:spacing w:val="-3"/>
                <w:sz w:val="24"/>
                <w:szCs w:val="24"/>
                <w:lang w:val="en-US" w:eastAsia="zh-CN"/>
              </w:rPr>
              <w:t>并设置金属托盘，对泄漏的液体危险废物及时发现并处理。</w:t>
            </w:r>
          </w:p>
          <w:p w14:paraId="1D3A32A5">
            <w:pPr>
              <w:pStyle w:val="63"/>
              <w:keepNext w:val="0"/>
              <w:keepLines w:val="0"/>
              <w:pageBreakBefore w:val="0"/>
              <w:widowControl w:val="0"/>
              <w:kinsoku/>
              <w:wordWrap/>
              <w:overflowPunct/>
              <w:topLinePunct w:val="0"/>
              <w:autoSpaceDE/>
              <w:autoSpaceDN/>
              <w:bidi w:val="0"/>
              <w:spacing w:line="360" w:lineRule="auto"/>
              <w:ind w:left="0" w:right="0" w:firstLine="499"/>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pacing w:val="-2"/>
                <w:sz w:val="24"/>
                <w:szCs w:val="24"/>
                <w:lang w:val="en-US" w:eastAsia="zh-CN"/>
              </w:rPr>
              <w:t>⑩</w:t>
            </w:r>
            <w:r>
              <w:rPr>
                <w:rFonts w:hint="default" w:ascii="Times New Roman" w:hAnsi="Times New Roman" w:eastAsia="宋体" w:cs="Times New Roman"/>
                <w:color w:val="auto"/>
                <w:spacing w:val="-2"/>
                <w:sz w:val="24"/>
                <w:szCs w:val="24"/>
              </w:rPr>
              <w:t>危险废物存入贮存设施前应对危险废物类别和特性与危险废物标签等危险</w:t>
            </w:r>
            <w:r>
              <w:rPr>
                <w:rFonts w:hint="default" w:ascii="Times New Roman" w:hAnsi="Times New Roman" w:eastAsia="宋体" w:cs="Times New Roman"/>
                <w:color w:val="auto"/>
                <w:spacing w:val="-1"/>
                <w:sz w:val="24"/>
                <w:szCs w:val="24"/>
              </w:rPr>
              <w:t>废物识别标志的一致性进行核验，不一致的或类别、</w:t>
            </w:r>
            <w:r>
              <w:rPr>
                <w:rFonts w:hint="default" w:ascii="Times New Roman" w:hAnsi="Times New Roman" w:eastAsia="宋体" w:cs="Times New Roman"/>
                <w:color w:val="auto"/>
                <w:spacing w:val="-2"/>
                <w:sz w:val="24"/>
                <w:szCs w:val="24"/>
              </w:rPr>
              <w:t>特性不明的不应存入。</w:t>
            </w:r>
          </w:p>
          <w:p w14:paraId="65FFD457">
            <w:pPr>
              <w:pStyle w:val="63"/>
              <w:keepNext w:val="0"/>
              <w:keepLines w:val="0"/>
              <w:pageBreakBefore w:val="0"/>
              <w:widowControl w:val="0"/>
              <w:kinsoku/>
              <w:wordWrap/>
              <w:overflowPunct/>
              <w:topLinePunct w:val="0"/>
              <w:autoSpaceDE/>
              <w:autoSpaceDN/>
              <w:bidi w:val="0"/>
              <w:spacing w:line="360" w:lineRule="auto"/>
              <w:ind w:left="0" w:right="0" w:firstLine="489"/>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
                <w:sz w:val="24"/>
                <w:szCs w:val="24"/>
              </w:rPr>
              <w:t>⑪应定期检查危险废物的贮存状况，及时清理贮存设施地面，更换破损泄漏</w:t>
            </w:r>
            <w:r>
              <w:rPr>
                <w:rFonts w:hint="default" w:ascii="Times New Roman" w:hAnsi="Times New Roman" w:eastAsia="宋体" w:cs="Times New Roman"/>
                <w:color w:val="auto"/>
                <w:spacing w:val="-1"/>
                <w:sz w:val="24"/>
                <w:szCs w:val="24"/>
              </w:rPr>
              <w:t>的危险废物贮存容器和包装物，保证堆存危险废物的防雨</w:t>
            </w:r>
            <w:r>
              <w:rPr>
                <w:rFonts w:hint="default" w:ascii="Times New Roman" w:hAnsi="Times New Roman" w:eastAsia="宋体" w:cs="Times New Roman"/>
                <w:color w:val="auto"/>
                <w:spacing w:val="-2"/>
                <w:sz w:val="24"/>
                <w:szCs w:val="24"/>
              </w:rPr>
              <w:t>、防风、防扬尘等设施功</w:t>
            </w:r>
            <w:r>
              <w:rPr>
                <w:rFonts w:hint="default" w:ascii="Times New Roman" w:hAnsi="Times New Roman" w:eastAsia="宋体" w:cs="Times New Roman"/>
                <w:color w:val="auto"/>
                <w:spacing w:val="-11"/>
                <w:sz w:val="24"/>
                <w:szCs w:val="24"/>
              </w:rPr>
              <w:t>能完好。</w:t>
            </w:r>
          </w:p>
          <w:p w14:paraId="4C1E22D0">
            <w:pPr>
              <w:pStyle w:val="63"/>
              <w:keepNext w:val="0"/>
              <w:keepLines w:val="0"/>
              <w:pageBreakBefore w:val="0"/>
              <w:widowControl w:val="0"/>
              <w:kinsoku/>
              <w:wordWrap/>
              <w:overflowPunct/>
              <w:topLinePunct w:val="0"/>
              <w:autoSpaceDE/>
              <w:autoSpaceDN/>
              <w:bidi w:val="0"/>
              <w:spacing w:line="360" w:lineRule="auto"/>
              <w:ind w:left="0" w:right="0" w:firstLine="498"/>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
                <w:sz w:val="24"/>
                <w:szCs w:val="24"/>
              </w:rPr>
              <w:t>⑫作业设备及车辆等结束作业离开贮存设施时，应对其残留的危险废物进行</w:t>
            </w:r>
            <w:r>
              <w:rPr>
                <w:rFonts w:hint="default" w:ascii="Times New Roman" w:hAnsi="Times New Roman" w:eastAsia="宋体" w:cs="Times New Roman"/>
                <w:color w:val="auto"/>
                <w:spacing w:val="-3"/>
                <w:sz w:val="24"/>
                <w:szCs w:val="24"/>
              </w:rPr>
              <w:t>清理，清理的废物或清洗废水应收集处理。</w:t>
            </w:r>
          </w:p>
          <w:p w14:paraId="0F4FDF3C">
            <w:pPr>
              <w:pStyle w:val="63"/>
              <w:keepNext w:val="0"/>
              <w:keepLines w:val="0"/>
              <w:pageBreakBefore w:val="0"/>
              <w:widowControl w:val="0"/>
              <w:kinsoku/>
              <w:wordWrap/>
              <w:overflowPunct/>
              <w:topLinePunct w:val="0"/>
              <w:autoSpaceDE/>
              <w:autoSpaceDN/>
              <w:bidi w:val="0"/>
              <w:spacing w:line="360" w:lineRule="auto"/>
              <w:ind w:left="0" w:right="0" w:firstLine="499"/>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
                <w:sz w:val="24"/>
                <w:szCs w:val="24"/>
              </w:rPr>
              <w:t>⑬贮存设施运行期间，应按国家有关标准和规定建立危险废物管理台账并保</w:t>
            </w:r>
            <w:r>
              <w:rPr>
                <w:rFonts w:hint="default" w:ascii="Times New Roman" w:hAnsi="Times New Roman" w:eastAsia="宋体" w:cs="Times New Roman"/>
                <w:color w:val="auto"/>
                <w:spacing w:val="-11"/>
                <w:sz w:val="24"/>
                <w:szCs w:val="24"/>
              </w:rPr>
              <w:t>存。</w:t>
            </w:r>
          </w:p>
          <w:p w14:paraId="1A59A586">
            <w:pPr>
              <w:pStyle w:val="63"/>
              <w:keepNext w:val="0"/>
              <w:keepLines w:val="0"/>
              <w:pageBreakBefore w:val="0"/>
              <w:widowControl w:val="0"/>
              <w:kinsoku/>
              <w:wordWrap/>
              <w:overflowPunct/>
              <w:topLinePunct w:val="0"/>
              <w:autoSpaceDE/>
              <w:autoSpaceDN/>
              <w:bidi w:val="0"/>
              <w:spacing w:line="360" w:lineRule="auto"/>
              <w:ind w:left="0" w:right="0" w:firstLine="494"/>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
                <w:sz w:val="24"/>
                <w:szCs w:val="24"/>
              </w:rPr>
              <w:t>⑭贮存设施所有者应建立贮存设施环境管理制度、管理人员岗位职责制度、</w:t>
            </w:r>
            <w:r>
              <w:rPr>
                <w:rFonts w:hint="default" w:ascii="Times New Roman" w:hAnsi="Times New Roman" w:eastAsia="宋体" w:cs="Times New Roman"/>
                <w:color w:val="auto"/>
                <w:spacing w:val="-3"/>
                <w:sz w:val="24"/>
                <w:szCs w:val="24"/>
              </w:rPr>
              <w:t>设施运行操作制度、人员岗位培训制度等。</w:t>
            </w:r>
          </w:p>
          <w:p w14:paraId="3D43658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firstLine="504" w:firstLineChars="200"/>
              <w:jc w:val="both"/>
              <w:textAlignment w:val="auto"/>
              <w:rPr>
                <w:rFonts w:hint="default" w:ascii="Times New Roman" w:hAnsi="Times New Roman" w:eastAsia="宋体" w:cs="Times New Roman"/>
                <w:b/>
                <w:bCs w:val="0"/>
                <w:color w:val="auto"/>
                <w:spacing w:val="0"/>
                <w:sz w:val="24"/>
                <w:szCs w:val="24"/>
                <w:lang w:val="en-US" w:eastAsia="zh-CN"/>
              </w:rPr>
            </w:pPr>
            <w:r>
              <w:rPr>
                <w:rFonts w:hint="default" w:ascii="Times New Roman" w:hAnsi="Times New Roman" w:eastAsia="宋体" w:cs="Times New Roman"/>
                <w:color w:val="auto"/>
                <w:spacing w:val="6"/>
                <w:sz w:val="24"/>
                <w:szCs w:val="24"/>
              </w:rPr>
              <w:t>本次环评要求危废暂存、转移过程严格按照《危险</w:t>
            </w:r>
            <w:r>
              <w:rPr>
                <w:rFonts w:hint="default" w:ascii="Times New Roman" w:hAnsi="Times New Roman" w:eastAsia="宋体" w:cs="Times New Roman"/>
                <w:color w:val="auto"/>
                <w:spacing w:val="5"/>
                <w:sz w:val="24"/>
                <w:szCs w:val="24"/>
              </w:rPr>
              <w:t>废物贮存污染控制标准》</w:t>
            </w:r>
            <w:r>
              <w:rPr>
                <w:rFonts w:hint="default" w:ascii="Times New Roman" w:hAnsi="Times New Roman" w:eastAsia="宋体" w:cs="Times New Roman"/>
                <w:color w:val="auto"/>
                <w:spacing w:val="-1"/>
                <w:sz w:val="24"/>
                <w:szCs w:val="24"/>
              </w:rPr>
              <w:t>（GB18597-2023）、《陕西省固体废物污染环境防治条例》（</w:t>
            </w:r>
            <w:r>
              <w:rPr>
                <w:rFonts w:hint="eastAsia" w:cs="Times New Roman"/>
                <w:color w:val="auto"/>
                <w:spacing w:val="-1"/>
                <w:sz w:val="24"/>
                <w:szCs w:val="24"/>
                <w:lang w:val="en-US" w:eastAsia="zh-CN"/>
              </w:rPr>
              <w:t>2021.09.29</w:t>
            </w:r>
            <w:r>
              <w:rPr>
                <w:rFonts w:hint="default" w:ascii="Times New Roman" w:hAnsi="Times New Roman" w:eastAsia="宋体" w:cs="Times New Roman"/>
                <w:color w:val="auto"/>
                <w:spacing w:val="-1"/>
                <w:sz w:val="24"/>
                <w:szCs w:val="24"/>
              </w:rPr>
              <w:t>起实施）相</w:t>
            </w:r>
            <w:r>
              <w:rPr>
                <w:rFonts w:hint="default" w:ascii="Times New Roman" w:hAnsi="Times New Roman" w:eastAsia="宋体" w:cs="Times New Roman"/>
                <w:color w:val="auto"/>
                <w:spacing w:val="-6"/>
                <w:sz w:val="24"/>
                <w:szCs w:val="24"/>
              </w:rPr>
              <w:t>关要求对其进行贮存及转移。采取这些措施后，危险废物对环境的影响可得到有效</w:t>
            </w:r>
            <w:r>
              <w:rPr>
                <w:rFonts w:hint="default" w:ascii="Times New Roman" w:hAnsi="Times New Roman" w:eastAsia="宋体" w:cs="Times New Roman"/>
                <w:color w:val="auto"/>
                <w:spacing w:val="-1"/>
                <w:sz w:val="24"/>
                <w:szCs w:val="24"/>
              </w:rPr>
              <w:t>控制，对周围环境的影响较小。</w:t>
            </w:r>
          </w:p>
          <w:p w14:paraId="45797343">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综上所述，建设项目落实既定的固体废物污染防治措施，固体废物的贮存满足</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防风、防雨、防渗</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等国家相关标准规定的要求、可以有效防止二次污染；固体废物的利用和处理处置满足</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一般固体废物及危险废物妥善处置</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的要求，可以实现固体废物零排放。</w:t>
            </w:r>
          </w:p>
          <w:p w14:paraId="101F1C67">
            <w:pPr>
              <w:spacing w:line="360" w:lineRule="auto"/>
              <w:ind w:firstLine="482" w:firstLineChars="200"/>
              <w:rPr>
                <w:rFonts w:hint="default" w:ascii="Times New Roman" w:hAnsi="Times New Roman" w:cs="Times New Roman" w:eastAsiaTheme="minorEastAsia"/>
                <w:b/>
                <w:bCs/>
                <w:color w:val="auto"/>
                <w:sz w:val="24"/>
                <w:szCs w:val="32"/>
                <w:highlight w:val="none"/>
              </w:rPr>
            </w:pPr>
            <w:bookmarkStart w:id="19" w:name="10.3.3_环境监测计划"/>
            <w:bookmarkEnd w:id="19"/>
            <w:r>
              <w:rPr>
                <w:rFonts w:hint="default" w:ascii="Times New Roman" w:hAnsi="Times New Roman" w:cs="Times New Roman" w:eastAsiaTheme="minorEastAsia"/>
                <w:b/>
                <w:bCs/>
                <w:color w:val="auto"/>
                <w:sz w:val="24"/>
                <w:szCs w:val="32"/>
                <w:highlight w:val="none"/>
              </w:rPr>
              <w:t>5.地下水</w:t>
            </w:r>
            <w:r>
              <w:rPr>
                <w:rFonts w:hint="default" w:ascii="Times New Roman" w:hAnsi="Times New Roman" w:cs="Times New Roman" w:eastAsiaTheme="minorEastAsia"/>
                <w:b/>
                <w:bCs/>
                <w:color w:val="auto"/>
                <w:sz w:val="24"/>
                <w:szCs w:val="32"/>
                <w:highlight w:val="none"/>
                <w:lang w:eastAsia="zh-CN"/>
              </w:rPr>
              <w:t>、</w:t>
            </w:r>
            <w:r>
              <w:rPr>
                <w:rFonts w:hint="default" w:ascii="Times New Roman" w:hAnsi="Times New Roman" w:cs="Times New Roman" w:eastAsiaTheme="minorEastAsia"/>
                <w:b/>
                <w:bCs/>
                <w:color w:val="auto"/>
                <w:sz w:val="24"/>
                <w:szCs w:val="32"/>
                <w:highlight w:val="none"/>
                <w:lang w:val="en-US" w:eastAsia="zh-CN"/>
              </w:rPr>
              <w:t>土壤</w:t>
            </w:r>
          </w:p>
          <w:p w14:paraId="0CDB3279">
            <w:pPr>
              <w:spacing w:line="360" w:lineRule="auto"/>
              <w:ind w:firstLine="482" w:firstLineChars="200"/>
              <w:rPr>
                <w:rFonts w:hint="default" w:ascii="Times New Roman" w:hAnsi="Times New Roman" w:cs="Times New Roman" w:eastAsiaTheme="minorEastAsia"/>
                <w:b/>
                <w:bCs/>
                <w:color w:val="auto"/>
                <w:sz w:val="24"/>
                <w:highlight w:val="none"/>
                <w:lang w:val="en-US" w:eastAsia="zh-CN"/>
              </w:rPr>
            </w:pPr>
            <w:r>
              <w:rPr>
                <w:rFonts w:hint="default" w:ascii="Times New Roman" w:hAnsi="Times New Roman" w:cs="Times New Roman" w:eastAsiaTheme="minorEastAsia"/>
                <w:b/>
                <w:bCs/>
                <w:color w:val="auto"/>
                <w:sz w:val="24"/>
                <w:highlight w:val="none"/>
                <w:lang w:eastAsia="zh-CN"/>
              </w:rPr>
              <w:t>（</w:t>
            </w:r>
            <w:r>
              <w:rPr>
                <w:rFonts w:hint="default" w:ascii="Times New Roman" w:hAnsi="Times New Roman" w:cs="Times New Roman" w:eastAsiaTheme="minorEastAsia"/>
                <w:b/>
                <w:bCs/>
                <w:color w:val="auto"/>
                <w:sz w:val="24"/>
                <w:highlight w:val="none"/>
                <w:lang w:val="en-US" w:eastAsia="zh-CN"/>
              </w:rPr>
              <w:t>1）地下水</w:t>
            </w:r>
          </w:p>
          <w:p w14:paraId="6BB25B68">
            <w:pPr>
              <w:spacing w:line="360" w:lineRule="auto"/>
              <w:ind w:firstLine="480" w:firstLineChars="200"/>
              <w:rPr>
                <w:rFonts w:hint="default" w:ascii="Times New Roman" w:hAnsi="Times New Roman" w:cs="Times New Roman" w:eastAsiaTheme="minorEastAsia"/>
                <w:b w:val="0"/>
                <w:bCs w:val="0"/>
                <w:color w:val="auto"/>
                <w:sz w:val="24"/>
                <w:highlight w:val="none"/>
              </w:rPr>
            </w:pPr>
            <w:r>
              <w:rPr>
                <w:rFonts w:hint="default" w:ascii="Times New Roman" w:hAnsi="Times New Roman" w:cs="Times New Roman" w:eastAsiaTheme="minorEastAsia"/>
                <w:b w:val="0"/>
                <w:bCs w:val="0"/>
                <w:color w:val="auto"/>
                <w:sz w:val="24"/>
                <w:szCs w:val="32"/>
                <w:highlight w:val="none"/>
                <w:lang w:val="en-US" w:eastAsia="zh-CN"/>
              </w:rPr>
              <w:t>①</w:t>
            </w:r>
            <w:r>
              <w:rPr>
                <w:rFonts w:hint="default" w:ascii="Times New Roman" w:hAnsi="Times New Roman" w:cs="Times New Roman" w:eastAsiaTheme="minorEastAsia"/>
                <w:b w:val="0"/>
                <w:bCs w:val="0"/>
                <w:color w:val="auto"/>
                <w:sz w:val="24"/>
                <w:szCs w:val="32"/>
                <w:highlight w:val="none"/>
              </w:rPr>
              <w:t>污染源、污染物类型</w:t>
            </w:r>
          </w:p>
          <w:p w14:paraId="1A499AB5">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
                <w:bCs/>
                <w:color w:val="auto"/>
                <w:sz w:val="24"/>
                <w:highlight w:val="none"/>
              </w:rPr>
              <w:t>表4-</w:t>
            </w:r>
            <w:r>
              <w:rPr>
                <w:rFonts w:hint="eastAsia" w:ascii="Times New Roman" w:hAnsi="Times New Roman" w:cs="Times New Roman" w:eastAsiaTheme="minorEastAsia"/>
                <w:b/>
                <w:bCs/>
                <w:color w:val="auto"/>
                <w:sz w:val="24"/>
                <w:highlight w:val="none"/>
                <w:lang w:val="en-US" w:eastAsia="zh-CN"/>
              </w:rPr>
              <w:t>11</w:t>
            </w:r>
            <w:r>
              <w:rPr>
                <w:rFonts w:hint="default" w:ascii="Times New Roman" w:hAnsi="Times New Roman" w:cs="Times New Roman" w:eastAsiaTheme="minorEastAsia"/>
                <w:b/>
                <w:bCs/>
                <w:color w:val="auto"/>
                <w:sz w:val="24"/>
                <w:highlight w:val="none"/>
              </w:rPr>
              <w:t xml:space="preserve"> </w:t>
            </w:r>
            <w:r>
              <w:rPr>
                <w:rFonts w:hint="default" w:ascii="Times New Roman" w:hAnsi="Times New Roman" w:cs="Times New Roman" w:eastAsiaTheme="minorEastAsia"/>
                <w:b/>
                <w:bCs/>
                <w:color w:val="auto"/>
                <w:sz w:val="24"/>
                <w:highlight w:val="none"/>
                <w:lang w:val="en-US" w:eastAsia="zh-CN"/>
              </w:rPr>
              <w:t xml:space="preserve"> 地下水</w:t>
            </w:r>
            <w:r>
              <w:rPr>
                <w:rFonts w:hint="default" w:ascii="Times New Roman" w:hAnsi="Times New Roman" w:cs="Times New Roman" w:eastAsiaTheme="minorEastAsia"/>
                <w:b/>
                <w:bCs/>
                <w:color w:val="auto"/>
                <w:sz w:val="24"/>
                <w:highlight w:val="none"/>
              </w:rPr>
              <w:t>污染源识别</w:t>
            </w:r>
          </w:p>
          <w:tbl>
            <w:tblPr>
              <w:tblStyle w:val="25"/>
              <w:tblW w:w="4998" w:type="pct"/>
              <w:tblInd w:w="1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2565"/>
              <w:gridCol w:w="3137"/>
              <w:gridCol w:w="2593"/>
            </w:tblGrid>
            <w:tr w14:paraId="6B45D09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9" w:type="pct"/>
                  <w:tcBorders>
                    <w:tl2br w:val="nil"/>
                    <w:tr2bl w:val="nil"/>
                  </w:tcBorders>
                  <w:vAlign w:val="center"/>
                </w:tcPr>
                <w:p w14:paraId="77AD0AA7">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序号</w:t>
                  </w:r>
                </w:p>
              </w:tc>
              <w:tc>
                <w:tcPr>
                  <w:tcW w:w="1425" w:type="pct"/>
                  <w:tcBorders>
                    <w:tl2br w:val="nil"/>
                    <w:tr2bl w:val="nil"/>
                  </w:tcBorders>
                  <w:vAlign w:val="center"/>
                </w:tcPr>
                <w:p w14:paraId="389103D2">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污染源</w:t>
                  </w:r>
                </w:p>
              </w:tc>
              <w:tc>
                <w:tcPr>
                  <w:tcW w:w="1743" w:type="pct"/>
                  <w:tcBorders>
                    <w:tl2br w:val="nil"/>
                    <w:tr2bl w:val="nil"/>
                  </w:tcBorders>
                  <w:vAlign w:val="center"/>
                </w:tcPr>
                <w:p w14:paraId="2FBE28D4">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污染物类型</w:t>
                  </w:r>
                </w:p>
              </w:tc>
              <w:tc>
                <w:tcPr>
                  <w:tcW w:w="1441" w:type="pct"/>
                  <w:tcBorders>
                    <w:tl2br w:val="nil"/>
                    <w:tr2bl w:val="nil"/>
                  </w:tcBorders>
                  <w:vAlign w:val="center"/>
                </w:tcPr>
                <w:p w14:paraId="1FA1D429">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污染物</w:t>
                  </w:r>
                </w:p>
              </w:tc>
            </w:tr>
            <w:tr w14:paraId="0248CEC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9" w:type="pct"/>
                  <w:tcBorders>
                    <w:tl2br w:val="nil"/>
                    <w:tr2bl w:val="nil"/>
                  </w:tcBorders>
                  <w:vAlign w:val="center"/>
                </w:tcPr>
                <w:p w14:paraId="3A878296">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p>
              </w:tc>
              <w:tc>
                <w:tcPr>
                  <w:tcW w:w="1425" w:type="pct"/>
                  <w:tcBorders>
                    <w:tl2br w:val="nil"/>
                    <w:tr2bl w:val="nil"/>
                  </w:tcBorders>
                  <w:vAlign w:val="center"/>
                </w:tcPr>
                <w:p w14:paraId="6185B14A">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 w:val="21"/>
                      <w:szCs w:val="22"/>
                      <w:highlight w:val="none"/>
                      <w:lang w:val="en-US" w:eastAsia="zh-CN"/>
                    </w:rPr>
                    <w:t>矿物油</w:t>
                  </w:r>
                  <w:r>
                    <w:rPr>
                      <w:rFonts w:hint="default" w:ascii="Times New Roman" w:hAnsi="Times New Roman" w:cs="Times New Roman" w:eastAsiaTheme="minorEastAsia"/>
                      <w:color w:val="auto"/>
                      <w:szCs w:val="21"/>
                      <w:highlight w:val="none"/>
                    </w:rPr>
                    <w:t>暂存</w:t>
                  </w:r>
                  <w:r>
                    <w:rPr>
                      <w:rFonts w:hint="default" w:ascii="Times New Roman" w:hAnsi="Times New Roman" w:cs="Times New Roman" w:eastAsiaTheme="minorEastAsia"/>
                      <w:color w:val="auto"/>
                      <w:szCs w:val="21"/>
                      <w:highlight w:val="none"/>
                      <w:lang w:val="en-US" w:eastAsia="zh-CN"/>
                    </w:rPr>
                    <w:t>库</w:t>
                  </w:r>
                </w:p>
              </w:tc>
              <w:tc>
                <w:tcPr>
                  <w:tcW w:w="1743" w:type="pct"/>
                  <w:tcBorders>
                    <w:tl2br w:val="nil"/>
                    <w:tr2bl w:val="nil"/>
                  </w:tcBorders>
                  <w:vAlign w:val="center"/>
                </w:tcPr>
                <w:p w14:paraId="74B6F7C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1441" w:type="pct"/>
                  <w:tcBorders>
                    <w:tl2br w:val="nil"/>
                    <w:tr2bl w:val="nil"/>
                  </w:tcBorders>
                  <w:vAlign w:val="center"/>
                </w:tcPr>
                <w:p w14:paraId="3CB567F9">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石油类</w:t>
                  </w:r>
                </w:p>
              </w:tc>
            </w:tr>
            <w:tr w14:paraId="410A62F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9" w:type="pct"/>
                  <w:tcBorders>
                    <w:tl2br w:val="nil"/>
                    <w:tr2bl w:val="nil"/>
                  </w:tcBorders>
                  <w:vAlign w:val="center"/>
                </w:tcPr>
                <w:p w14:paraId="2EDF0080">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p>
              </w:tc>
              <w:tc>
                <w:tcPr>
                  <w:tcW w:w="1425" w:type="pct"/>
                  <w:tcBorders>
                    <w:tl2br w:val="nil"/>
                    <w:tr2bl w:val="nil"/>
                  </w:tcBorders>
                  <w:vAlign w:val="center"/>
                </w:tcPr>
                <w:p w14:paraId="1BF9E6E1">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eastAsia="zh-CN"/>
                    </w:rPr>
                    <w:t>危废暂存库</w:t>
                  </w:r>
                </w:p>
              </w:tc>
              <w:tc>
                <w:tcPr>
                  <w:tcW w:w="1743" w:type="pct"/>
                  <w:tcBorders>
                    <w:tl2br w:val="nil"/>
                    <w:tr2bl w:val="nil"/>
                  </w:tcBorders>
                </w:tcPr>
                <w:p w14:paraId="6F5FC03B">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1441" w:type="pct"/>
                  <w:tcBorders>
                    <w:tl2br w:val="nil"/>
                    <w:tr2bl w:val="nil"/>
                  </w:tcBorders>
                </w:tcPr>
                <w:p w14:paraId="16611791">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lang w:val="en-US" w:eastAsia="zh-CN"/>
                    </w:rPr>
                    <w:t>石油类</w:t>
                  </w:r>
                </w:p>
              </w:tc>
            </w:tr>
          </w:tbl>
          <w:p w14:paraId="0B7C24C2">
            <w:pPr>
              <w:spacing w:line="360" w:lineRule="auto"/>
              <w:ind w:firstLine="480" w:firstLineChars="200"/>
              <w:rPr>
                <w:rFonts w:hint="default" w:ascii="Times New Roman" w:hAnsi="Times New Roman" w:cs="Times New Roman" w:eastAsiaTheme="minorEastAsia"/>
                <w:b w:val="0"/>
                <w:bCs w:val="0"/>
                <w:color w:val="auto"/>
                <w:sz w:val="24"/>
                <w:szCs w:val="32"/>
                <w:highlight w:val="none"/>
                <w:lang w:eastAsia="zh-CN"/>
              </w:rPr>
            </w:pPr>
            <w:r>
              <w:rPr>
                <w:rFonts w:hint="default" w:ascii="Times New Roman" w:hAnsi="Times New Roman" w:cs="Times New Roman" w:eastAsiaTheme="minorEastAsia"/>
                <w:b w:val="0"/>
                <w:bCs w:val="0"/>
                <w:color w:val="auto"/>
                <w:sz w:val="24"/>
                <w:szCs w:val="32"/>
                <w:highlight w:val="none"/>
                <w:lang w:val="en-US" w:eastAsia="zh-CN"/>
              </w:rPr>
              <w:t>②</w:t>
            </w:r>
            <w:r>
              <w:rPr>
                <w:rFonts w:hint="default" w:ascii="Times New Roman" w:hAnsi="Times New Roman" w:cs="Times New Roman" w:eastAsiaTheme="minorEastAsia"/>
                <w:b w:val="0"/>
                <w:bCs w:val="0"/>
                <w:color w:val="auto"/>
                <w:sz w:val="24"/>
                <w:szCs w:val="32"/>
                <w:highlight w:val="none"/>
              </w:rPr>
              <w:t>污染途径</w:t>
            </w:r>
          </w:p>
          <w:p w14:paraId="14CFED0D">
            <w:pPr>
              <w:spacing w:line="360" w:lineRule="auto"/>
              <w:ind w:firstLine="480" w:firstLineChars="200"/>
              <w:rPr>
                <w:rFonts w:hint="default" w:ascii="Times New Roman" w:hAnsi="Times New Roman" w:cs="Times New Roman" w:eastAsiaTheme="minorEastAsia"/>
                <w:b w:val="0"/>
                <w:bCs w:val="0"/>
                <w:color w:val="auto"/>
                <w:sz w:val="24"/>
                <w:szCs w:val="32"/>
                <w:highlight w:val="none"/>
                <w:lang w:eastAsia="zh-CN"/>
              </w:rPr>
            </w:pPr>
            <w:r>
              <w:rPr>
                <w:rFonts w:hint="eastAsia" w:ascii="Times New Roman" w:hAnsi="Times New Roman" w:cs="Times New Roman" w:eastAsiaTheme="minorEastAsia"/>
                <w:b w:val="0"/>
                <w:bCs w:val="0"/>
                <w:color w:val="auto"/>
                <w:sz w:val="24"/>
                <w:szCs w:val="32"/>
                <w:highlight w:val="none"/>
                <w:lang w:val="en-US" w:eastAsia="zh-CN"/>
              </w:rPr>
              <w:t>本</w:t>
            </w:r>
            <w:r>
              <w:rPr>
                <w:rFonts w:hint="default" w:ascii="Times New Roman" w:hAnsi="Times New Roman" w:cs="Times New Roman" w:eastAsiaTheme="minorEastAsia"/>
                <w:b w:val="0"/>
                <w:bCs w:val="0"/>
                <w:color w:val="auto"/>
                <w:sz w:val="24"/>
                <w:szCs w:val="32"/>
                <w:highlight w:val="none"/>
                <w:lang w:val="en-US" w:eastAsia="zh-CN"/>
              </w:rPr>
              <w:t>项目石油类（润滑油、</w:t>
            </w:r>
            <w:r>
              <w:rPr>
                <w:rFonts w:hint="eastAsia" w:ascii="Times New Roman" w:hAnsi="Times New Roman" w:cs="Times New Roman" w:eastAsiaTheme="minorEastAsia"/>
                <w:b w:val="0"/>
                <w:bCs w:val="0"/>
                <w:color w:val="auto"/>
                <w:sz w:val="24"/>
                <w:szCs w:val="32"/>
                <w:highlight w:val="none"/>
                <w:lang w:val="en-US" w:eastAsia="zh-CN"/>
              </w:rPr>
              <w:t>液压油、</w:t>
            </w:r>
            <w:r>
              <w:rPr>
                <w:rFonts w:hint="default" w:ascii="Times New Roman" w:hAnsi="Times New Roman" w:cs="Times New Roman" w:eastAsiaTheme="minorEastAsia"/>
                <w:b w:val="0"/>
                <w:bCs w:val="0"/>
                <w:color w:val="auto"/>
                <w:sz w:val="24"/>
                <w:szCs w:val="32"/>
                <w:highlight w:val="none"/>
                <w:lang w:val="en-US" w:eastAsia="zh-CN"/>
              </w:rPr>
              <w:t>废润滑油</w:t>
            </w:r>
            <w:r>
              <w:rPr>
                <w:rFonts w:hint="eastAsia" w:ascii="Times New Roman" w:hAnsi="Times New Roman" w:cs="Times New Roman" w:eastAsiaTheme="minorEastAsia"/>
                <w:b w:val="0"/>
                <w:bCs w:val="0"/>
                <w:color w:val="auto"/>
                <w:sz w:val="24"/>
                <w:szCs w:val="32"/>
                <w:highlight w:val="none"/>
                <w:lang w:val="en-US" w:eastAsia="zh-CN"/>
              </w:rPr>
              <w:t>、废液压油</w:t>
            </w:r>
            <w:r>
              <w:rPr>
                <w:rFonts w:hint="default" w:ascii="Times New Roman" w:hAnsi="Times New Roman" w:cs="Times New Roman" w:eastAsiaTheme="minorEastAsia"/>
                <w:b w:val="0"/>
                <w:bCs w:val="0"/>
                <w:color w:val="auto"/>
                <w:sz w:val="24"/>
                <w:szCs w:val="32"/>
                <w:highlight w:val="none"/>
                <w:lang w:val="en-US" w:eastAsia="zh-CN"/>
              </w:rPr>
              <w:t>）下渗污染区域地下水环境。</w:t>
            </w:r>
          </w:p>
          <w:p w14:paraId="6D9F33E6">
            <w:pPr>
              <w:spacing w:line="360" w:lineRule="auto"/>
              <w:ind w:firstLine="480" w:firstLineChars="200"/>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b w:val="0"/>
                <w:bCs w:val="0"/>
                <w:color w:val="auto"/>
                <w:sz w:val="24"/>
                <w:szCs w:val="32"/>
                <w:highlight w:val="none"/>
                <w:lang w:val="en-US" w:eastAsia="zh-CN"/>
              </w:rPr>
              <w:t xml:space="preserve">③防控措施 </w:t>
            </w:r>
          </w:p>
          <w:p w14:paraId="6B093FEE">
            <w:pPr>
              <w:spacing w:line="360" w:lineRule="auto"/>
              <w:ind w:firstLine="480" w:firstLineChars="200"/>
              <w:rPr>
                <w:rFonts w:hint="default" w:ascii="Times New Roman" w:hAnsi="Times New Roman" w:eastAsia="宋体" w:cs="Times New Roman"/>
                <w:bCs/>
                <w:color w:val="auto"/>
                <w:spacing w:val="0"/>
                <w:sz w:val="24"/>
                <w:szCs w:val="24"/>
                <w:lang w:val="en-US" w:eastAsia="zh-CN"/>
              </w:rPr>
            </w:pPr>
            <w:r>
              <w:rPr>
                <w:rFonts w:hint="default" w:ascii="Times New Roman" w:hAnsi="Times New Roman" w:eastAsia="宋体" w:cs="Times New Roman"/>
                <w:bCs/>
                <w:color w:val="auto"/>
                <w:spacing w:val="0"/>
                <w:sz w:val="24"/>
                <w:szCs w:val="24"/>
                <w:lang w:val="en-US" w:eastAsia="zh-CN"/>
              </w:rPr>
              <w:t>针对项目可能发生的地下水、土壤污染，地下水、土壤污染防治措施按照</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源头控制、分区防治、应急响应</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相结合的原则，从污染物的产生、入渗、扩散、应急响应全方位进行控制。</w:t>
            </w:r>
          </w:p>
          <w:p w14:paraId="482B0A01">
            <w:pPr>
              <w:spacing w:line="360" w:lineRule="auto"/>
              <w:ind w:firstLine="480" w:firstLineChars="200"/>
              <w:rPr>
                <w:rFonts w:hint="default" w:ascii="Times New Roman" w:hAnsi="Times New Roman" w:eastAsia="宋体" w:cs="Times New Roman"/>
                <w:bCs/>
                <w:color w:val="auto"/>
                <w:spacing w:val="0"/>
                <w:sz w:val="24"/>
                <w:szCs w:val="24"/>
                <w:lang w:val="en-US" w:eastAsia="zh-CN"/>
              </w:rPr>
            </w:pPr>
            <w:r>
              <w:rPr>
                <w:rFonts w:hint="default" w:ascii="Times New Roman" w:hAnsi="Times New Roman" w:eastAsia="宋体" w:cs="Times New Roman"/>
                <w:bCs/>
                <w:color w:val="auto"/>
                <w:spacing w:val="0"/>
                <w:sz w:val="24"/>
                <w:szCs w:val="24"/>
                <w:lang w:val="en-US" w:eastAsia="zh-CN"/>
              </w:rPr>
              <w:t>分区防渗控制措施</w:t>
            </w:r>
            <w:r>
              <w:rPr>
                <w:rFonts w:hint="eastAsia" w:ascii="Times New Roman" w:hAnsi="Times New Roman" w:eastAsia="宋体" w:cs="Times New Roman"/>
                <w:bCs/>
                <w:color w:val="auto"/>
                <w:spacing w:val="0"/>
                <w:sz w:val="24"/>
                <w:szCs w:val="24"/>
                <w:lang w:val="en-US" w:eastAsia="zh-CN"/>
              </w:rPr>
              <w:t>：</w:t>
            </w:r>
          </w:p>
          <w:p w14:paraId="4507A5B9">
            <w:pPr>
              <w:spacing w:line="360" w:lineRule="auto"/>
              <w:ind w:firstLine="480" w:firstLineChars="200"/>
              <w:rPr>
                <w:rFonts w:hint="default" w:ascii="Times New Roman" w:hAnsi="Times New Roman" w:eastAsia="宋体" w:cs="Times New Roman"/>
                <w:bCs/>
                <w:color w:val="auto"/>
                <w:spacing w:val="0"/>
                <w:sz w:val="24"/>
                <w:szCs w:val="24"/>
                <w:lang w:val="en-US" w:eastAsia="zh-CN"/>
              </w:rPr>
            </w:pPr>
            <w:r>
              <w:rPr>
                <w:rFonts w:hint="default" w:ascii="Times New Roman" w:hAnsi="Times New Roman" w:eastAsia="宋体" w:cs="Times New Roman"/>
                <w:bCs/>
                <w:color w:val="auto"/>
                <w:spacing w:val="0"/>
                <w:sz w:val="24"/>
                <w:szCs w:val="24"/>
                <w:lang w:val="en-US" w:eastAsia="zh-CN"/>
              </w:rPr>
              <w:t>①重点防渗区</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主要是</w:t>
            </w:r>
            <w:r>
              <w:rPr>
                <w:rFonts w:hint="eastAsia" w:ascii="Times New Roman" w:hAnsi="Times New Roman" w:eastAsia="宋体" w:cs="Times New Roman"/>
                <w:bCs/>
                <w:color w:val="auto"/>
                <w:spacing w:val="0"/>
                <w:sz w:val="24"/>
                <w:szCs w:val="24"/>
                <w:lang w:val="en-US" w:eastAsia="zh-CN"/>
              </w:rPr>
              <w:t>危废贮存库、</w:t>
            </w:r>
            <w:r>
              <w:rPr>
                <w:rFonts w:hint="eastAsia" w:cs="Times New Roman"/>
                <w:bCs/>
                <w:color w:val="auto"/>
                <w:spacing w:val="0"/>
                <w:sz w:val="24"/>
                <w:szCs w:val="24"/>
                <w:lang w:val="en-US" w:eastAsia="zh-CN"/>
              </w:rPr>
              <w:t>搅拌机清洗</w:t>
            </w:r>
            <w:r>
              <w:rPr>
                <w:rFonts w:hint="eastAsia" w:ascii="Times New Roman" w:hAnsi="Times New Roman" w:eastAsia="宋体" w:cs="Times New Roman"/>
                <w:bCs/>
                <w:color w:val="auto"/>
                <w:spacing w:val="0"/>
                <w:sz w:val="24"/>
                <w:szCs w:val="24"/>
                <w:lang w:val="en-US" w:eastAsia="zh-CN"/>
              </w:rPr>
              <w:t>废水收集池、洗车废水沉淀池、机油贮存处（</w:t>
            </w:r>
            <w:r>
              <w:rPr>
                <w:rFonts w:hint="default" w:ascii="Times New Roman" w:hAnsi="Times New Roman" w:eastAsia="宋体" w:cs="Times New Roman"/>
                <w:bCs/>
                <w:color w:val="auto"/>
                <w:spacing w:val="0"/>
                <w:sz w:val="24"/>
                <w:szCs w:val="24"/>
                <w:lang w:val="en-US" w:eastAsia="zh-CN"/>
              </w:rPr>
              <w:t>位于库房</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，防渗层为至少1m厚黏土层</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渗透系数不大于10</w:t>
            </w:r>
            <w:r>
              <w:rPr>
                <w:rFonts w:hint="default" w:ascii="Times New Roman" w:hAnsi="Times New Roman" w:eastAsia="宋体" w:cs="Times New Roman"/>
                <w:bCs/>
                <w:color w:val="auto"/>
                <w:spacing w:val="0"/>
                <w:sz w:val="24"/>
                <w:szCs w:val="24"/>
                <w:vertAlign w:val="superscript"/>
                <w:lang w:val="en-US" w:eastAsia="zh-CN"/>
              </w:rPr>
              <w:t>-</w:t>
            </w:r>
            <w:r>
              <w:rPr>
                <w:rFonts w:hint="eastAsia" w:ascii="Times New Roman" w:hAnsi="Times New Roman" w:eastAsia="宋体" w:cs="Times New Roman"/>
                <w:bCs/>
                <w:color w:val="auto"/>
                <w:spacing w:val="0"/>
                <w:sz w:val="24"/>
                <w:szCs w:val="24"/>
                <w:vertAlign w:val="superscript"/>
                <w:lang w:val="en-US" w:eastAsia="zh-CN"/>
              </w:rPr>
              <w:t>7</w:t>
            </w:r>
            <w:r>
              <w:rPr>
                <w:rFonts w:hint="default" w:ascii="Times New Roman" w:hAnsi="Times New Roman" w:eastAsia="宋体" w:cs="Times New Roman"/>
                <w:bCs/>
                <w:color w:val="auto"/>
                <w:spacing w:val="0"/>
                <w:sz w:val="24"/>
                <w:szCs w:val="24"/>
                <w:lang w:val="en-US" w:eastAsia="zh-CN"/>
              </w:rPr>
              <w:t>cm/s</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，或至少2mm厚高密度聚乙烯膜等人工防渗材料</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渗透系数不大于10</w:t>
            </w:r>
            <w:r>
              <w:rPr>
                <w:rFonts w:hint="default" w:ascii="Times New Roman" w:hAnsi="Times New Roman" w:eastAsia="宋体" w:cs="Times New Roman"/>
                <w:bCs/>
                <w:color w:val="auto"/>
                <w:spacing w:val="0"/>
                <w:sz w:val="24"/>
                <w:szCs w:val="24"/>
                <w:vertAlign w:val="superscript"/>
                <w:lang w:val="en-US" w:eastAsia="zh-CN"/>
              </w:rPr>
              <w:t>-</w:t>
            </w:r>
            <w:r>
              <w:rPr>
                <w:rFonts w:hint="eastAsia" w:ascii="Times New Roman" w:hAnsi="Times New Roman" w:eastAsia="宋体" w:cs="Times New Roman"/>
                <w:bCs/>
                <w:color w:val="auto"/>
                <w:spacing w:val="0"/>
                <w:sz w:val="24"/>
                <w:szCs w:val="24"/>
                <w:vertAlign w:val="superscript"/>
                <w:lang w:val="en-US" w:eastAsia="zh-CN"/>
              </w:rPr>
              <w:t>10</w:t>
            </w:r>
            <w:r>
              <w:rPr>
                <w:rFonts w:hint="default" w:ascii="Times New Roman" w:hAnsi="Times New Roman" w:eastAsia="宋体" w:cs="Times New Roman"/>
                <w:bCs/>
                <w:color w:val="auto"/>
                <w:spacing w:val="0"/>
                <w:sz w:val="24"/>
                <w:szCs w:val="24"/>
                <w:lang w:val="en-US" w:eastAsia="zh-CN"/>
              </w:rPr>
              <w:t>cm/s</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，物料应分区堆放并设置托盘。</w:t>
            </w:r>
          </w:p>
          <w:p w14:paraId="2AF7A10F">
            <w:pPr>
              <w:spacing w:line="360" w:lineRule="auto"/>
              <w:ind w:firstLine="480" w:firstLineChars="200"/>
              <w:rPr>
                <w:rFonts w:hint="default" w:ascii="Times New Roman" w:hAnsi="Times New Roman" w:eastAsia="宋体" w:cs="Times New Roman"/>
                <w:bCs/>
                <w:color w:val="auto"/>
                <w:spacing w:val="0"/>
                <w:sz w:val="24"/>
                <w:szCs w:val="24"/>
                <w:lang w:val="en-US" w:eastAsia="zh-CN"/>
              </w:rPr>
            </w:pPr>
            <w:r>
              <w:rPr>
                <w:rFonts w:hint="default" w:ascii="Times New Roman" w:hAnsi="Times New Roman" w:eastAsia="宋体" w:cs="Times New Roman"/>
                <w:bCs/>
                <w:color w:val="auto"/>
                <w:spacing w:val="0"/>
                <w:sz w:val="24"/>
                <w:szCs w:val="24"/>
                <w:lang w:val="en-US" w:eastAsia="zh-CN"/>
              </w:rPr>
              <w:t>②简单防渗区</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生产车间、库房、办公区、原料车间、成品车间采取地面硬化处理。</w:t>
            </w:r>
          </w:p>
          <w:p w14:paraId="4E9B253B">
            <w:pPr>
              <w:spacing w:line="360" w:lineRule="auto"/>
              <w:ind w:firstLine="480" w:firstLineChars="200"/>
              <w:rPr>
                <w:rFonts w:hint="default" w:ascii="Times New Roman" w:hAnsi="Times New Roman" w:eastAsia="宋体" w:cs="Times New Roman"/>
                <w:b w:val="0"/>
                <w:bCs/>
                <w:color w:val="auto"/>
                <w:spacing w:val="0"/>
                <w:sz w:val="24"/>
                <w:szCs w:val="24"/>
                <w:lang w:val="en-US" w:eastAsia="zh-CN"/>
              </w:rPr>
            </w:pPr>
            <w:r>
              <w:rPr>
                <w:rFonts w:hint="default" w:ascii="Times New Roman" w:hAnsi="Times New Roman" w:eastAsia="宋体" w:cs="Times New Roman"/>
                <w:bCs/>
                <w:color w:val="auto"/>
                <w:spacing w:val="0"/>
                <w:sz w:val="24"/>
                <w:szCs w:val="24"/>
                <w:lang w:val="en-US" w:eastAsia="zh-CN"/>
              </w:rPr>
              <w:t>因此，本项目采取上述污染防护措施后，将不会对地下水环境造成污染</w:t>
            </w:r>
            <w:r>
              <w:rPr>
                <w:rFonts w:hint="eastAsia" w:ascii="Times New Roman" w:hAnsi="Times New Roman" w:eastAsia="宋体" w:cs="Times New Roman"/>
                <w:bCs/>
                <w:color w:val="auto"/>
                <w:spacing w:val="0"/>
                <w:sz w:val="24"/>
                <w:szCs w:val="24"/>
                <w:lang w:val="en-US" w:eastAsia="zh-CN"/>
              </w:rPr>
              <w:t>。</w:t>
            </w:r>
          </w:p>
          <w:p w14:paraId="3DAB5957">
            <w:pPr>
              <w:spacing w:line="360" w:lineRule="auto"/>
              <w:ind w:firstLine="480" w:firstLineChars="200"/>
              <w:rPr>
                <w:rFonts w:hint="default" w:ascii="Times New Roman" w:hAnsi="Times New Roman" w:cs="Times New Roman" w:eastAsiaTheme="minorEastAsia"/>
                <w:b w:val="0"/>
                <w:bCs w:val="0"/>
                <w:color w:val="auto"/>
                <w:sz w:val="24"/>
                <w:szCs w:val="32"/>
                <w:highlight w:val="none"/>
                <w:lang w:val="en-US" w:eastAsia="zh-CN"/>
              </w:rPr>
            </w:pPr>
            <w:r>
              <w:rPr>
                <w:rFonts w:hint="default" w:ascii="Times New Roman" w:hAnsi="Times New Roman" w:cs="Times New Roman" w:eastAsiaTheme="minorEastAsia"/>
                <w:b w:val="0"/>
                <w:bCs w:val="0"/>
                <w:color w:val="auto"/>
                <w:sz w:val="24"/>
                <w:szCs w:val="32"/>
                <w:highlight w:val="none"/>
                <w:lang w:val="en-US" w:eastAsia="zh-CN"/>
              </w:rPr>
              <w:t>另外根据现场勘查，项目不涉及集中式饮用水水源和热水、矿泉水、温泉等特殊地下水资源保护区。故项目建设对地下水环境影响较小。</w:t>
            </w:r>
          </w:p>
          <w:p w14:paraId="0E9F4A52">
            <w:pPr>
              <w:spacing w:line="360" w:lineRule="auto"/>
              <w:ind w:firstLine="480" w:firstLineChars="200"/>
              <w:rPr>
                <w:rFonts w:hint="default" w:ascii="Times New Roman" w:hAnsi="Times New Roman" w:cs="Times New Roman" w:eastAsiaTheme="minorEastAsia"/>
                <w:b w:val="0"/>
                <w:bCs w:val="0"/>
                <w:color w:val="auto"/>
                <w:sz w:val="24"/>
                <w:szCs w:val="32"/>
                <w:highlight w:val="none"/>
                <w:lang w:val="en-US" w:eastAsia="zh-CN"/>
              </w:rPr>
            </w:pPr>
            <w:r>
              <w:rPr>
                <w:rFonts w:hint="default" w:ascii="Times New Roman" w:hAnsi="Times New Roman" w:eastAsia="宋体" w:cs="Times New Roman"/>
                <w:b w:val="0"/>
                <w:bCs w:val="0"/>
                <w:color w:val="auto"/>
                <w:sz w:val="24"/>
                <w:szCs w:val="32"/>
                <w:highlight w:val="none"/>
                <w:lang w:val="en-US" w:eastAsia="zh-CN"/>
              </w:rPr>
              <w:t>④</w:t>
            </w:r>
            <w:r>
              <w:rPr>
                <w:rFonts w:hint="default" w:ascii="Times New Roman" w:hAnsi="Times New Roman" w:cs="Times New Roman" w:eastAsiaTheme="minorEastAsia"/>
                <w:b w:val="0"/>
                <w:bCs w:val="0"/>
                <w:color w:val="auto"/>
                <w:sz w:val="24"/>
                <w:szCs w:val="32"/>
                <w:highlight w:val="none"/>
                <w:lang w:val="en-US" w:eastAsia="zh-CN"/>
              </w:rPr>
              <w:t>跟踪监测要求</w:t>
            </w:r>
          </w:p>
          <w:p w14:paraId="0D772608">
            <w:pPr>
              <w:spacing w:line="360" w:lineRule="auto"/>
              <w:ind w:firstLine="480" w:firstLineChars="200"/>
              <w:rPr>
                <w:rFonts w:hint="default" w:ascii="Times New Roman" w:hAnsi="Times New Roman" w:cs="Times New Roman" w:eastAsiaTheme="minorEastAsia"/>
                <w:b w:val="0"/>
                <w:bCs w:val="0"/>
                <w:color w:val="auto"/>
                <w:sz w:val="24"/>
                <w:szCs w:val="32"/>
                <w:highlight w:val="none"/>
                <w:lang w:val="en-US" w:eastAsia="zh-CN"/>
              </w:rPr>
            </w:pPr>
            <w:r>
              <w:rPr>
                <w:rFonts w:hint="default" w:ascii="Times New Roman" w:hAnsi="Times New Roman" w:cs="Times New Roman" w:eastAsiaTheme="minorEastAsia"/>
                <w:b w:val="0"/>
                <w:bCs w:val="0"/>
                <w:color w:val="auto"/>
                <w:sz w:val="24"/>
                <w:szCs w:val="32"/>
                <w:highlight w:val="none"/>
                <w:lang w:val="en-US" w:eastAsia="zh-CN"/>
              </w:rPr>
              <w:t>综上所述，本项目对可能产生地下水影响的各项途径均进行有效预防，在确保各项防渗措施得以落实，并加强维护和厂区环境管理的前提下，可有效控制厂区内的污染物渗漏，避免污染地下水，项目运营期可不设置跟踪监测要求。</w:t>
            </w:r>
          </w:p>
          <w:p w14:paraId="17EC0E22">
            <w:pPr>
              <w:spacing w:line="360" w:lineRule="auto"/>
              <w:ind w:firstLine="482" w:firstLineChars="20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szCs w:val="32"/>
                <w:highlight w:val="none"/>
                <w:lang w:eastAsia="zh-CN"/>
              </w:rPr>
              <w:t>（</w:t>
            </w:r>
            <w:r>
              <w:rPr>
                <w:rFonts w:hint="default" w:ascii="Times New Roman" w:hAnsi="Times New Roman" w:cs="Times New Roman" w:eastAsiaTheme="minorEastAsia"/>
                <w:b/>
                <w:bCs/>
                <w:color w:val="auto"/>
                <w:sz w:val="24"/>
                <w:szCs w:val="32"/>
                <w:highlight w:val="none"/>
                <w:lang w:val="en-US" w:eastAsia="zh-CN"/>
              </w:rPr>
              <w:t>2）</w:t>
            </w:r>
            <w:r>
              <w:rPr>
                <w:rFonts w:hint="default" w:ascii="Times New Roman" w:hAnsi="Times New Roman" w:cs="Times New Roman" w:eastAsiaTheme="minorEastAsia"/>
                <w:b/>
                <w:bCs/>
                <w:color w:val="auto"/>
                <w:sz w:val="24"/>
                <w:szCs w:val="32"/>
                <w:highlight w:val="none"/>
              </w:rPr>
              <w:t>土壤</w:t>
            </w:r>
          </w:p>
          <w:p w14:paraId="0F8D129D">
            <w:pPr>
              <w:spacing w:line="360" w:lineRule="auto"/>
              <w:ind w:firstLine="480" w:firstLineChars="200"/>
              <w:rPr>
                <w:rFonts w:hint="default" w:ascii="Times New Roman" w:hAnsi="Times New Roman" w:cs="Times New Roman" w:eastAsiaTheme="minorEastAsia"/>
                <w:b w:val="0"/>
                <w:bCs w:val="0"/>
                <w:color w:val="auto"/>
                <w:sz w:val="24"/>
                <w:highlight w:val="none"/>
              </w:rPr>
            </w:pPr>
            <w:bookmarkStart w:id="20" w:name="7.6.1建设项目土壤环境影响识别"/>
            <w:bookmarkEnd w:id="20"/>
            <w:bookmarkStart w:id="21" w:name="_TOC_250027"/>
            <w:bookmarkEnd w:id="21"/>
            <w:r>
              <w:rPr>
                <w:rFonts w:hint="default" w:ascii="Times New Roman" w:hAnsi="Times New Roman" w:cs="Times New Roman" w:eastAsiaTheme="minorEastAsia"/>
                <w:b w:val="0"/>
                <w:bCs w:val="0"/>
                <w:color w:val="auto"/>
                <w:sz w:val="24"/>
                <w:szCs w:val="32"/>
                <w:highlight w:val="none"/>
                <w:lang w:val="en-US" w:eastAsia="zh-CN"/>
              </w:rPr>
              <w:t>①</w:t>
            </w:r>
            <w:r>
              <w:rPr>
                <w:rFonts w:hint="default" w:ascii="Times New Roman" w:hAnsi="Times New Roman" w:cs="Times New Roman" w:eastAsiaTheme="minorEastAsia"/>
                <w:b w:val="0"/>
                <w:bCs w:val="0"/>
                <w:color w:val="auto"/>
                <w:sz w:val="24"/>
                <w:szCs w:val="32"/>
                <w:highlight w:val="none"/>
              </w:rPr>
              <w:t>污染源、污染物类型</w:t>
            </w:r>
          </w:p>
          <w:p w14:paraId="6C8A3852">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
                <w:bCs/>
                <w:color w:val="auto"/>
                <w:sz w:val="24"/>
                <w:highlight w:val="none"/>
              </w:rPr>
              <w:t>表4-</w:t>
            </w:r>
            <w:r>
              <w:rPr>
                <w:rFonts w:hint="eastAsia" w:ascii="Times New Roman" w:hAnsi="Times New Roman" w:cs="Times New Roman" w:eastAsiaTheme="minorEastAsia"/>
                <w:b/>
                <w:bCs/>
                <w:color w:val="auto"/>
                <w:sz w:val="24"/>
                <w:highlight w:val="none"/>
                <w:lang w:val="en-US" w:eastAsia="zh-CN"/>
              </w:rPr>
              <w:t>12</w:t>
            </w:r>
            <w:r>
              <w:rPr>
                <w:rFonts w:hint="default" w:ascii="Times New Roman" w:hAnsi="Times New Roman" w:cs="Times New Roman" w:eastAsiaTheme="minorEastAsia"/>
                <w:b/>
                <w:bCs/>
                <w:color w:val="auto"/>
                <w:sz w:val="24"/>
                <w:highlight w:val="none"/>
                <w:lang w:val="en-US" w:eastAsia="zh-CN"/>
              </w:rPr>
              <w:t xml:space="preserve"> </w:t>
            </w:r>
            <w:r>
              <w:rPr>
                <w:rFonts w:hint="default" w:ascii="Times New Roman" w:hAnsi="Times New Roman" w:cs="Times New Roman" w:eastAsiaTheme="minorEastAsia"/>
                <w:b/>
                <w:bCs/>
                <w:color w:val="auto"/>
                <w:sz w:val="24"/>
                <w:highlight w:val="none"/>
              </w:rPr>
              <w:t>土壤污染源识别</w:t>
            </w:r>
          </w:p>
          <w:tbl>
            <w:tblPr>
              <w:tblStyle w:val="25"/>
              <w:tblW w:w="4998" w:type="pct"/>
              <w:tblInd w:w="1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2565"/>
              <w:gridCol w:w="3137"/>
              <w:gridCol w:w="2593"/>
            </w:tblGrid>
            <w:tr w14:paraId="5E76FC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9" w:type="pct"/>
                  <w:tcBorders>
                    <w:tl2br w:val="nil"/>
                    <w:tr2bl w:val="nil"/>
                  </w:tcBorders>
                  <w:vAlign w:val="center"/>
                </w:tcPr>
                <w:p w14:paraId="66A089BE">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序号</w:t>
                  </w:r>
                </w:p>
              </w:tc>
              <w:tc>
                <w:tcPr>
                  <w:tcW w:w="1425" w:type="pct"/>
                  <w:tcBorders>
                    <w:tl2br w:val="nil"/>
                    <w:tr2bl w:val="nil"/>
                  </w:tcBorders>
                  <w:vAlign w:val="center"/>
                </w:tcPr>
                <w:p w14:paraId="166FFCC6">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污染源</w:t>
                  </w:r>
                </w:p>
              </w:tc>
              <w:tc>
                <w:tcPr>
                  <w:tcW w:w="1743" w:type="pct"/>
                  <w:tcBorders>
                    <w:tl2br w:val="nil"/>
                    <w:tr2bl w:val="nil"/>
                  </w:tcBorders>
                  <w:vAlign w:val="center"/>
                </w:tcPr>
                <w:p w14:paraId="40291C1F">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污染物类型</w:t>
                  </w:r>
                </w:p>
              </w:tc>
              <w:tc>
                <w:tcPr>
                  <w:tcW w:w="1441" w:type="pct"/>
                  <w:tcBorders>
                    <w:tl2br w:val="nil"/>
                    <w:tr2bl w:val="nil"/>
                  </w:tcBorders>
                  <w:vAlign w:val="center"/>
                </w:tcPr>
                <w:p w14:paraId="3873038E">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污染物</w:t>
                  </w:r>
                </w:p>
              </w:tc>
            </w:tr>
            <w:tr w14:paraId="6EE400C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9" w:type="pct"/>
                  <w:tcBorders>
                    <w:tl2br w:val="nil"/>
                    <w:tr2bl w:val="nil"/>
                  </w:tcBorders>
                  <w:vAlign w:val="center"/>
                </w:tcPr>
                <w:p w14:paraId="559CEEC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p>
              </w:tc>
              <w:tc>
                <w:tcPr>
                  <w:tcW w:w="1425" w:type="pct"/>
                  <w:tcBorders>
                    <w:tl2br w:val="nil"/>
                    <w:tr2bl w:val="nil"/>
                  </w:tcBorders>
                  <w:vAlign w:val="center"/>
                </w:tcPr>
                <w:p w14:paraId="7B71BD76">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 w:val="21"/>
                      <w:szCs w:val="22"/>
                      <w:highlight w:val="none"/>
                      <w:lang w:val="en-US" w:eastAsia="zh-CN"/>
                    </w:rPr>
                    <w:t>矿物油</w:t>
                  </w:r>
                  <w:r>
                    <w:rPr>
                      <w:rFonts w:hint="default" w:ascii="Times New Roman" w:hAnsi="Times New Roman" w:cs="Times New Roman" w:eastAsiaTheme="minorEastAsia"/>
                      <w:color w:val="auto"/>
                      <w:szCs w:val="21"/>
                      <w:highlight w:val="none"/>
                    </w:rPr>
                    <w:t>暂存</w:t>
                  </w:r>
                  <w:r>
                    <w:rPr>
                      <w:rFonts w:hint="default" w:ascii="Times New Roman" w:hAnsi="Times New Roman" w:cs="Times New Roman" w:eastAsiaTheme="minorEastAsia"/>
                      <w:color w:val="auto"/>
                      <w:szCs w:val="21"/>
                      <w:highlight w:val="none"/>
                      <w:lang w:val="en-US" w:eastAsia="zh-CN"/>
                    </w:rPr>
                    <w:t>库</w:t>
                  </w:r>
                </w:p>
              </w:tc>
              <w:tc>
                <w:tcPr>
                  <w:tcW w:w="1743" w:type="pct"/>
                  <w:tcBorders>
                    <w:tl2br w:val="nil"/>
                    <w:tr2bl w:val="nil"/>
                  </w:tcBorders>
                  <w:vAlign w:val="center"/>
                </w:tcPr>
                <w:p w14:paraId="07638372">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1441" w:type="pct"/>
                  <w:tcBorders>
                    <w:tl2br w:val="nil"/>
                    <w:tr2bl w:val="nil"/>
                  </w:tcBorders>
                  <w:vAlign w:val="center"/>
                </w:tcPr>
                <w:p w14:paraId="5E22D174">
                  <w:pPr>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石油类</w:t>
                  </w:r>
                </w:p>
              </w:tc>
            </w:tr>
            <w:tr w14:paraId="7A38074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9" w:type="pct"/>
                  <w:tcBorders>
                    <w:tl2br w:val="nil"/>
                    <w:tr2bl w:val="nil"/>
                  </w:tcBorders>
                  <w:vAlign w:val="center"/>
                </w:tcPr>
                <w:p w14:paraId="4548A94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p>
              </w:tc>
              <w:tc>
                <w:tcPr>
                  <w:tcW w:w="1425" w:type="pct"/>
                  <w:tcBorders>
                    <w:tl2br w:val="nil"/>
                    <w:tr2bl w:val="nil"/>
                  </w:tcBorders>
                  <w:vAlign w:val="center"/>
                </w:tcPr>
                <w:p w14:paraId="7C0297A9">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eastAsia="zh-CN"/>
                    </w:rPr>
                    <w:t>危废暂存库</w:t>
                  </w:r>
                </w:p>
              </w:tc>
              <w:tc>
                <w:tcPr>
                  <w:tcW w:w="1743" w:type="pct"/>
                  <w:tcBorders>
                    <w:tl2br w:val="nil"/>
                    <w:tr2bl w:val="nil"/>
                  </w:tcBorders>
                </w:tcPr>
                <w:p w14:paraId="03AA846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1441" w:type="pct"/>
                  <w:tcBorders>
                    <w:tl2br w:val="nil"/>
                    <w:tr2bl w:val="nil"/>
                  </w:tcBorders>
                </w:tcPr>
                <w:p w14:paraId="50AC361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lang w:val="en-US" w:eastAsia="zh-CN"/>
                    </w:rPr>
                    <w:t>石油类</w:t>
                  </w:r>
                </w:p>
              </w:tc>
            </w:tr>
          </w:tbl>
          <w:p w14:paraId="6ECFD4A6">
            <w:pPr>
              <w:spacing w:line="360" w:lineRule="auto"/>
              <w:ind w:firstLine="480" w:firstLineChars="200"/>
              <w:rPr>
                <w:rFonts w:hint="default" w:ascii="Times New Roman" w:hAnsi="Times New Roman" w:cs="Times New Roman" w:eastAsiaTheme="minorEastAsia"/>
                <w:b w:val="0"/>
                <w:bCs w:val="0"/>
                <w:color w:val="auto"/>
                <w:sz w:val="24"/>
                <w:highlight w:val="none"/>
              </w:rPr>
            </w:pPr>
            <w:r>
              <w:rPr>
                <w:rFonts w:hint="default" w:ascii="Times New Roman" w:hAnsi="Times New Roman" w:cs="Times New Roman" w:eastAsiaTheme="minorEastAsia"/>
                <w:b w:val="0"/>
                <w:bCs w:val="0"/>
                <w:color w:val="auto"/>
                <w:sz w:val="24"/>
                <w:szCs w:val="32"/>
                <w:highlight w:val="none"/>
                <w:lang w:val="en-US" w:eastAsia="zh-CN"/>
              </w:rPr>
              <w:t>②</w:t>
            </w:r>
            <w:r>
              <w:rPr>
                <w:rFonts w:hint="default" w:ascii="Times New Roman" w:hAnsi="Times New Roman" w:cs="Times New Roman" w:eastAsiaTheme="minorEastAsia"/>
                <w:b w:val="0"/>
                <w:bCs w:val="0"/>
                <w:color w:val="auto"/>
                <w:sz w:val="24"/>
                <w:szCs w:val="32"/>
                <w:highlight w:val="none"/>
              </w:rPr>
              <w:t>污染途径</w:t>
            </w:r>
          </w:p>
          <w:p w14:paraId="28A66E7C">
            <w:pPr>
              <w:spacing w:line="360" w:lineRule="auto"/>
              <w:ind w:firstLine="480" w:firstLineChars="200"/>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本</w:t>
            </w:r>
            <w:r>
              <w:rPr>
                <w:rFonts w:hint="default" w:ascii="Times New Roman" w:hAnsi="Times New Roman" w:cs="Times New Roman" w:eastAsiaTheme="minorEastAsia"/>
                <w:color w:val="auto"/>
                <w:sz w:val="24"/>
                <w:highlight w:val="none"/>
              </w:rPr>
              <w:t>项目生产过程中涉及石油类。正常情况下，不会通过垂直入渗的方式对土壤造成影响。非正常情况下，当石油类暂存</w:t>
            </w:r>
            <w:r>
              <w:rPr>
                <w:rFonts w:hint="default" w:ascii="Times New Roman" w:hAnsi="Times New Roman" w:cs="Times New Roman" w:eastAsiaTheme="minorEastAsia"/>
                <w:color w:val="auto"/>
                <w:sz w:val="24"/>
                <w:highlight w:val="none"/>
                <w:lang w:val="en-US" w:eastAsia="zh-CN"/>
              </w:rPr>
              <w:t>库</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eastAsia="zh-CN"/>
              </w:rPr>
              <w:t>危废暂存库</w:t>
            </w:r>
            <w:r>
              <w:rPr>
                <w:rFonts w:hint="default" w:ascii="Times New Roman" w:hAnsi="Times New Roman" w:cs="Times New Roman" w:eastAsiaTheme="minorEastAsia"/>
                <w:color w:val="auto"/>
                <w:sz w:val="24"/>
                <w:highlight w:val="none"/>
              </w:rPr>
              <w:t>等发生渗漏时，污染物会通过垂直入渗的方式对土壤环境造成污染。具体建设项目土壤环境影响识别表与影响途径识别</w:t>
            </w:r>
            <w:r>
              <w:rPr>
                <w:rFonts w:hint="default" w:ascii="Times New Roman" w:hAnsi="Times New Roman" w:cs="Times New Roman" w:eastAsiaTheme="minorEastAsia"/>
                <w:color w:val="auto"/>
                <w:sz w:val="24"/>
                <w:highlight w:val="none"/>
                <w:lang w:val="en-US" w:eastAsia="zh-CN"/>
              </w:rPr>
              <w:t>表</w:t>
            </w:r>
            <w:r>
              <w:rPr>
                <w:rFonts w:hint="default" w:ascii="Times New Roman" w:hAnsi="Times New Roman" w:cs="Times New Roman" w:eastAsiaTheme="minorEastAsia"/>
                <w:color w:val="auto"/>
                <w:sz w:val="24"/>
                <w:highlight w:val="none"/>
              </w:rPr>
              <w:t>见</w:t>
            </w:r>
            <w:r>
              <w:rPr>
                <w:rFonts w:hint="default" w:ascii="Times New Roman" w:hAnsi="Times New Roman" w:cs="Times New Roman" w:eastAsiaTheme="minorEastAsia"/>
                <w:color w:val="auto"/>
                <w:sz w:val="24"/>
                <w:szCs w:val="28"/>
                <w:highlight w:val="none"/>
              </w:rPr>
              <w:t>下表</w:t>
            </w:r>
            <w:r>
              <w:rPr>
                <w:rFonts w:hint="default" w:ascii="Times New Roman" w:hAnsi="Times New Roman" w:cs="Times New Roman" w:eastAsiaTheme="minorEastAsia"/>
                <w:color w:val="auto"/>
                <w:sz w:val="24"/>
                <w:highlight w:val="none"/>
              </w:rPr>
              <w:t>。</w:t>
            </w:r>
          </w:p>
          <w:p w14:paraId="154B6274">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表4-</w:t>
            </w:r>
            <w:r>
              <w:rPr>
                <w:rFonts w:hint="eastAsia" w:ascii="Times New Roman" w:hAnsi="Times New Roman" w:cs="Times New Roman" w:eastAsiaTheme="minorEastAsia"/>
                <w:b/>
                <w:bCs/>
                <w:color w:val="auto"/>
                <w:sz w:val="24"/>
                <w:highlight w:val="none"/>
                <w:lang w:val="en-US" w:eastAsia="zh-CN"/>
              </w:rPr>
              <w:t>13</w:t>
            </w:r>
            <w:r>
              <w:rPr>
                <w:rFonts w:hint="default" w:ascii="Times New Roman" w:hAnsi="Times New Roman" w:cs="Times New Roman" w:eastAsiaTheme="minorEastAsia"/>
                <w:b/>
                <w:bCs/>
                <w:color w:val="auto"/>
                <w:sz w:val="24"/>
                <w:highlight w:val="none"/>
              </w:rPr>
              <w:t xml:space="preserve"> </w:t>
            </w:r>
            <w:r>
              <w:rPr>
                <w:rFonts w:hint="default" w:ascii="Times New Roman" w:hAnsi="Times New Roman" w:cs="Times New Roman" w:eastAsiaTheme="minorEastAsia"/>
                <w:b/>
                <w:bCs/>
                <w:color w:val="auto"/>
                <w:sz w:val="24"/>
                <w:highlight w:val="none"/>
                <w:lang w:val="en-US" w:eastAsia="zh-CN"/>
              </w:rPr>
              <w:t xml:space="preserve"> </w:t>
            </w:r>
            <w:r>
              <w:rPr>
                <w:rFonts w:hint="default" w:ascii="Times New Roman" w:hAnsi="Times New Roman" w:cs="Times New Roman" w:eastAsiaTheme="minorEastAsia"/>
                <w:b/>
                <w:bCs/>
                <w:color w:val="auto"/>
                <w:sz w:val="24"/>
                <w:highlight w:val="none"/>
              </w:rPr>
              <w:t>建设项目土壤环境影响类型与影响途径识别表</w:t>
            </w:r>
          </w:p>
          <w:tbl>
            <w:tblPr>
              <w:tblStyle w:val="25"/>
              <w:tblW w:w="4997" w:type="pct"/>
              <w:tblInd w:w="10" w:type="dxa"/>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Layout w:type="fixed"/>
              <w:tblCellMar>
                <w:top w:w="0" w:type="dxa"/>
                <w:left w:w="0" w:type="dxa"/>
                <w:bottom w:w="0" w:type="dxa"/>
                <w:right w:w="0" w:type="dxa"/>
              </w:tblCellMar>
            </w:tblPr>
            <w:tblGrid>
              <w:gridCol w:w="976"/>
              <w:gridCol w:w="1097"/>
              <w:gridCol w:w="1117"/>
              <w:gridCol w:w="1117"/>
              <w:gridCol w:w="908"/>
              <w:gridCol w:w="826"/>
              <w:gridCol w:w="885"/>
              <w:gridCol w:w="992"/>
              <w:gridCol w:w="1078"/>
            </w:tblGrid>
            <w:tr w14:paraId="231191E7">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542" w:type="pct"/>
                  <w:vMerge w:val="restart"/>
                  <w:tcBorders>
                    <w:bottom w:val="single" w:color="000000" w:sz="4" w:space="0"/>
                    <w:right w:val="single" w:color="000000" w:sz="4" w:space="0"/>
                  </w:tcBorders>
                  <w:vAlign w:val="center"/>
                </w:tcPr>
                <w:p w14:paraId="3164F785">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不同时段</w:t>
                  </w:r>
                </w:p>
              </w:tc>
              <w:tc>
                <w:tcPr>
                  <w:tcW w:w="2357" w:type="pct"/>
                  <w:gridSpan w:val="4"/>
                  <w:tcBorders>
                    <w:left w:val="single" w:color="000000" w:sz="4" w:space="0"/>
                    <w:bottom w:val="single" w:color="000000" w:sz="4" w:space="0"/>
                    <w:right w:val="single" w:color="000000" w:sz="4" w:space="0"/>
                  </w:tcBorders>
                  <w:vAlign w:val="center"/>
                </w:tcPr>
                <w:p w14:paraId="46AABB22">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污染影响型</w:t>
                  </w:r>
                </w:p>
              </w:tc>
              <w:tc>
                <w:tcPr>
                  <w:tcW w:w="2100" w:type="pct"/>
                  <w:gridSpan w:val="4"/>
                  <w:tcBorders>
                    <w:left w:val="single" w:color="000000" w:sz="4" w:space="0"/>
                    <w:bottom w:val="single" w:color="000000" w:sz="4" w:space="0"/>
                  </w:tcBorders>
                  <w:vAlign w:val="center"/>
                </w:tcPr>
                <w:p w14:paraId="72AE7928">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生态影响型</w:t>
                  </w:r>
                </w:p>
              </w:tc>
            </w:tr>
            <w:tr w14:paraId="1458B0AD">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542" w:type="pct"/>
                  <w:vMerge w:val="continue"/>
                  <w:tcBorders>
                    <w:top w:val="nil"/>
                    <w:bottom w:val="single" w:color="000000" w:sz="4" w:space="0"/>
                    <w:right w:val="single" w:color="000000" w:sz="4" w:space="0"/>
                  </w:tcBorders>
                  <w:vAlign w:val="center"/>
                </w:tcPr>
                <w:p w14:paraId="70DB8107">
                  <w:pPr>
                    <w:jc w:val="center"/>
                    <w:rPr>
                      <w:rFonts w:hint="default" w:ascii="Times New Roman" w:hAnsi="Times New Roman" w:cs="Times New Roman" w:eastAsiaTheme="minorEastAsia"/>
                      <w:b/>
                      <w:bCs/>
                      <w:color w:val="auto"/>
                      <w:szCs w:val="21"/>
                      <w:highlight w:val="none"/>
                    </w:rPr>
                  </w:pPr>
                </w:p>
              </w:tc>
              <w:tc>
                <w:tcPr>
                  <w:tcW w:w="610" w:type="pct"/>
                  <w:tcBorders>
                    <w:top w:val="single" w:color="000000" w:sz="4" w:space="0"/>
                    <w:left w:val="single" w:color="000000" w:sz="4" w:space="0"/>
                    <w:bottom w:val="single" w:color="000000" w:sz="4" w:space="0"/>
                    <w:right w:val="single" w:color="000000" w:sz="4" w:space="0"/>
                  </w:tcBorders>
                  <w:vAlign w:val="center"/>
                </w:tcPr>
                <w:p w14:paraId="647E76A0">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大气沉降</w:t>
                  </w:r>
                </w:p>
              </w:tc>
              <w:tc>
                <w:tcPr>
                  <w:tcW w:w="621" w:type="pct"/>
                  <w:tcBorders>
                    <w:top w:val="single" w:color="000000" w:sz="4" w:space="0"/>
                    <w:left w:val="single" w:color="000000" w:sz="4" w:space="0"/>
                    <w:bottom w:val="single" w:color="000000" w:sz="4" w:space="0"/>
                    <w:right w:val="single" w:color="000000" w:sz="4" w:space="0"/>
                  </w:tcBorders>
                  <w:vAlign w:val="center"/>
                </w:tcPr>
                <w:p w14:paraId="3A539E98">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地面漫流</w:t>
                  </w:r>
                </w:p>
              </w:tc>
              <w:tc>
                <w:tcPr>
                  <w:tcW w:w="621" w:type="pct"/>
                  <w:tcBorders>
                    <w:top w:val="single" w:color="000000" w:sz="4" w:space="0"/>
                    <w:left w:val="single" w:color="000000" w:sz="4" w:space="0"/>
                    <w:bottom w:val="single" w:color="000000" w:sz="4" w:space="0"/>
                    <w:right w:val="single" w:color="000000" w:sz="4" w:space="0"/>
                  </w:tcBorders>
                  <w:vAlign w:val="center"/>
                </w:tcPr>
                <w:p w14:paraId="73512B2E">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垂直入渗</w:t>
                  </w:r>
                </w:p>
              </w:tc>
              <w:tc>
                <w:tcPr>
                  <w:tcW w:w="502" w:type="pct"/>
                  <w:tcBorders>
                    <w:top w:val="single" w:color="000000" w:sz="4" w:space="0"/>
                    <w:left w:val="single" w:color="000000" w:sz="4" w:space="0"/>
                    <w:bottom w:val="single" w:color="000000" w:sz="4" w:space="0"/>
                    <w:right w:val="single" w:color="000000" w:sz="4" w:space="0"/>
                  </w:tcBorders>
                  <w:vAlign w:val="center"/>
                </w:tcPr>
                <w:p w14:paraId="563D3094">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其他</w:t>
                  </w:r>
                </w:p>
              </w:tc>
              <w:tc>
                <w:tcPr>
                  <w:tcW w:w="459" w:type="pct"/>
                  <w:tcBorders>
                    <w:top w:val="single" w:color="000000" w:sz="4" w:space="0"/>
                    <w:left w:val="single" w:color="000000" w:sz="4" w:space="0"/>
                    <w:bottom w:val="single" w:color="000000" w:sz="4" w:space="0"/>
                    <w:right w:val="single" w:color="000000" w:sz="4" w:space="0"/>
                  </w:tcBorders>
                  <w:vAlign w:val="center"/>
                </w:tcPr>
                <w:p w14:paraId="0563C1BC">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盐化</w:t>
                  </w:r>
                </w:p>
              </w:tc>
              <w:tc>
                <w:tcPr>
                  <w:tcW w:w="492" w:type="pct"/>
                  <w:tcBorders>
                    <w:top w:val="single" w:color="000000" w:sz="4" w:space="0"/>
                    <w:left w:val="single" w:color="000000" w:sz="4" w:space="0"/>
                    <w:bottom w:val="single" w:color="000000" w:sz="4" w:space="0"/>
                    <w:right w:val="single" w:color="000000" w:sz="4" w:space="0"/>
                  </w:tcBorders>
                  <w:vAlign w:val="center"/>
                </w:tcPr>
                <w:p w14:paraId="3E3AC890">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碱化</w:t>
                  </w:r>
                </w:p>
              </w:tc>
              <w:tc>
                <w:tcPr>
                  <w:tcW w:w="551" w:type="pct"/>
                  <w:tcBorders>
                    <w:top w:val="single" w:color="000000" w:sz="4" w:space="0"/>
                    <w:left w:val="single" w:color="000000" w:sz="4" w:space="0"/>
                    <w:bottom w:val="single" w:color="000000" w:sz="4" w:space="0"/>
                    <w:right w:val="single" w:color="000000" w:sz="4" w:space="0"/>
                  </w:tcBorders>
                  <w:vAlign w:val="center"/>
                </w:tcPr>
                <w:p w14:paraId="789EAA07">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酸化</w:t>
                  </w:r>
                </w:p>
              </w:tc>
              <w:tc>
                <w:tcPr>
                  <w:tcW w:w="596" w:type="pct"/>
                  <w:tcBorders>
                    <w:top w:val="single" w:color="000000" w:sz="4" w:space="0"/>
                    <w:left w:val="single" w:color="000000" w:sz="4" w:space="0"/>
                    <w:bottom w:val="single" w:color="000000" w:sz="4" w:space="0"/>
                  </w:tcBorders>
                  <w:vAlign w:val="center"/>
                </w:tcPr>
                <w:p w14:paraId="004B4909">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其他</w:t>
                  </w:r>
                </w:p>
              </w:tc>
            </w:tr>
            <w:tr w14:paraId="6FE8C5EE">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542" w:type="pct"/>
                  <w:tcBorders>
                    <w:top w:val="single" w:color="000000" w:sz="4" w:space="0"/>
                    <w:bottom w:val="single" w:color="000000" w:sz="4" w:space="0"/>
                    <w:right w:val="single" w:color="000000" w:sz="4" w:space="0"/>
                  </w:tcBorders>
                  <w:vAlign w:val="center"/>
                </w:tcPr>
                <w:p w14:paraId="3CAA6752">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运营期</w:t>
                  </w:r>
                </w:p>
              </w:tc>
              <w:tc>
                <w:tcPr>
                  <w:tcW w:w="610" w:type="pct"/>
                  <w:tcBorders>
                    <w:top w:val="single" w:color="000000" w:sz="4" w:space="0"/>
                    <w:left w:val="single" w:color="000000" w:sz="4" w:space="0"/>
                    <w:bottom w:val="single" w:color="000000" w:sz="4" w:space="0"/>
                    <w:right w:val="single" w:color="000000" w:sz="4" w:space="0"/>
                  </w:tcBorders>
                  <w:vAlign w:val="center"/>
                </w:tcPr>
                <w:p w14:paraId="7D957255">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21" w:type="pct"/>
                  <w:tcBorders>
                    <w:top w:val="single" w:color="000000" w:sz="4" w:space="0"/>
                    <w:left w:val="single" w:color="000000" w:sz="4" w:space="0"/>
                    <w:bottom w:val="single" w:color="000000" w:sz="4" w:space="0"/>
                    <w:right w:val="single" w:color="000000" w:sz="4" w:space="0"/>
                  </w:tcBorders>
                  <w:vAlign w:val="center"/>
                </w:tcPr>
                <w:p w14:paraId="379A80B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21" w:type="pct"/>
                  <w:tcBorders>
                    <w:top w:val="single" w:color="000000" w:sz="4" w:space="0"/>
                    <w:left w:val="single" w:color="000000" w:sz="4" w:space="0"/>
                    <w:bottom w:val="single" w:color="000000" w:sz="4" w:space="0"/>
                    <w:right w:val="single" w:color="000000" w:sz="4" w:space="0"/>
                  </w:tcBorders>
                  <w:vAlign w:val="center"/>
                </w:tcPr>
                <w:p w14:paraId="0C253A9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502" w:type="pct"/>
                  <w:tcBorders>
                    <w:top w:val="single" w:color="000000" w:sz="4" w:space="0"/>
                    <w:left w:val="single" w:color="000000" w:sz="4" w:space="0"/>
                    <w:bottom w:val="single" w:color="000000" w:sz="4" w:space="0"/>
                    <w:right w:val="single" w:color="000000" w:sz="4" w:space="0"/>
                  </w:tcBorders>
                  <w:vAlign w:val="center"/>
                </w:tcPr>
                <w:p w14:paraId="72059D3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459" w:type="pct"/>
                  <w:tcBorders>
                    <w:top w:val="single" w:color="000000" w:sz="4" w:space="0"/>
                    <w:left w:val="single" w:color="000000" w:sz="4" w:space="0"/>
                    <w:bottom w:val="single" w:color="000000" w:sz="4" w:space="0"/>
                    <w:right w:val="single" w:color="000000" w:sz="4" w:space="0"/>
                  </w:tcBorders>
                  <w:vAlign w:val="center"/>
                </w:tcPr>
                <w:p w14:paraId="7F976396">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492" w:type="pct"/>
                  <w:tcBorders>
                    <w:top w:val="single" w:color="000000" w:sz="4" w:space="0"/>
                    <w:left w:val="single" w:color="000000" w:sz="4" w:space="0"/>
                    <w:bottom w:val="single" w:color="000000" w:sz="4" w:space="0"/>
                    <w:right w:val="single" w:color="000000" w:sz="4" w:space="0"/>
                  </w:tcBorders>
                  <w:vAlign w:val="center"/>
                </w:tcPr>
                <w:p w14:paraId="42EE5C83">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551" w:type="pct"/>
                  <w:tcBorders>
                    <w:top w:val="single" w:color="000000" w:sz="4" w:space="0"/>
                    <w:left w:val="single" w:color="000000" w:sz="4" w:space="0"/>
                    <w:bottom w:val="single" w:color="000000" w:sz="4" w:space="0"/>
                    <w:right w:val="single" w:color="000000" w:sz="4" w:space="0"/>
                  </w:tcBorders>
                  <w:vAlign w:val="center"/>
                </w:tcPr>
                <w:p w14:paraId="2539ACCC">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596" w:type="pct"/>
                  <w:tcBorders>
                    <w:top w:val="single" w:color="000000" w:sz="4" w:space="0"/>
                    <w:left w:val="single" w:color="000000" w:sz="4" w:space="0"/>
                    <w:bottom w:val="single" w:color="000000" w:sz="4" w:space="0"/>
                  </w:tcBorders>
                  <w:vAlign w:val="center"/>
                </w:tcPr>
                <w:p w14:paraId="006F71EC">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r>
            <w:tr w14:paraId="732B7AC4">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40" w:hRule="atLeast"/>
              </w:trPr>
              <w:tc>
                <w:tcPr>
                  <w:tcW w:w="5000" w:type="pct"/>
                  <w:gridSpan w:val="9"/>
                  <w:tcBorders>
                    <w:top w:val="single" w:color="000000" w:sz="4" w:space="0"/>
                  </w:tcBorders>
                  <w:vAlign w:val="center"/>
                </w:tcPr>
                <w:p w14:paraId="12A97AF1">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rPr>
                    <w:t>注：在可能产生的土壤环境影响类型</w:t>
                  </w:r>
                  <w:r>
                    <w:rPr>
                      <w:rFonts w:hint="default" w:ascii="Times New Roman" w:hAnsi="Times New Roman" w:cs="Times New Roman" w:eastAsiaTheme="minorEastAsia"/>
                      <w:color w:val="auto"/>
                      <w:szCs w:val="21"/>
                      <w:highlight w:val="none"/>
                      <w:lang w:eastAsia="zh-CN"/>
                    </w:rPr>
                    <w:t>处</w:t>
                  </w:r>
                  <w:r>
                    <w:rPr>
                      <w:rFonts w:hint="default" w:ascii="Times New Roman" w:hAnsi="Times New Roman" w:cs="Times New Roman" w:eastAsiaTheme="minorEastAsia"/>
                      <w:color w:val="auto"/>
                      <w:szCs w:val="21"/>
                      <w:highlight w:val="none"/>
                    </w:rPr>
                    <w:t>打</w:t>
                  </w:r>
                  <w:r>
                    <w:rPr>
                      <w:rFonts w:hint="default" w:ascii="Times New Roman" w:hAnsi="Times New Roman" w:cs="Times New Roman" w:eastAsiaTheme="minorEastAsia"/>
                      <w:color w:val="auto"/>
                      <w:szCs w:val="21"/>
                      <w:highlight w:val="none"/>
                      <w:lang w:eastAsia="zh-CN"/>
                    </w:rPr>
                    <w:t>“</w:t>
                  </w:r>
                  <w:r>
                    <w:rPr>
                      <w:rFonts w:hint="default" w:ascii="Times New Roman" w:hAnsi="Times New Roman" w:cs="Times New Roman" w:eastAsiaTheme="minorEastAsia"/>
                      <w:color w:val="auto"/>
                      <w:szCs w:val="21"/>
                      <w:highlight w:val="none"/>
                    </w:rPr>
                    <w:t>√</w:t>
                  </w:r>
                  <w:r>
                    <w:rPr>
                      <w:rFonts w:hint="default" w:ascii="Times New Roman" w:hAnsi="Times New Roman" w:cs="Times New Roman" w:eastAsiaTheme="minorEastAsia"/>
                      <w:color w:val="auto"/>
                      <w:szCs w:val="21"/>
                      <w:highlight w:val="none"/>
                      <w:lang w:eastAsia="zh-CN"/>
                    </w:rPr>
                    <w:t>”</w:t>
                  </w:r>
                </w:p>
              </w:tc>
            </w:tr>
          </w:tbl>
          <w:p w14:paraId="3C906324">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项目土壤环境影响源及影响因子识别见</w:t>
            </w:r>
            <w:r>
              <w:rPr>
                <w:rFonts w:hint="default" w:ascii="Times New Roman" w:hAnsi="Times New Roman" w:cs="Times New Roman" w:eastAsiaTheme="minorEastAsia"/>
                <w:color w:val="auto"/>
                <w:sz w:val="24"/>
                <w:szCs w:val="28"/>
                <w:highlight w:val="none"/>
              </w:rPr>
              <w:t>下表</w:t>
            </w:r>
            <w:r>
              <w:rPr>
                <w:rFonts w:hint="default" w:ascii="Times New Roman" w:hAnsi="Times New Roman" w:cs="Times New Roman" w:eastAsiaTheme="minorEastAsia"/>
                <w:color w:val="auto"/>
                <w:sz w:val="24"/>
                <w:highlight w:val="none"/>
              </w:rPr>
              <w:t>。</w:t>
            </w:r>
          </w:p>
          <w:p w14:paraId="561F5666">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
                <w:bCs/>
                <w:color w:val="auto"/>
                <w:sz w:val="24"/>
                <w:highlight w:val="none"/>
              </w:rPr>
              <w:t>表4-</w:t>
            </w:r>
            <w:r>
              <w:rPr>
                <w:rFonts w:hint="default" w:ascii="Times New Roman" w:hAnsi="Times New Roman" w:cs="Times New Roman" w:eastAsiaTheme="minorEastAsia"/>
                <w:b/>
                <w:bCs/>
                <w:color w:val="auto"/>
                <w:sz w:val="24"/>
                <w:highlight w:val="none"/>
                <w:lang w:val="en-US" w:eastAsia="zh-CN"/>
              </w:rPr>
              <w:t>1</w:t>
            </w:r>
            <w:r>
              <w:rPr>
                <w:rFonts w:hint="eastAsia" w:ascii="Times New Roman" w:hAnsi="Times New Roman" w:cs="Times New Roman" w:eastAsiaTheme="minorEastAsia"/>
                <w:b/>
                <w:bCs/>
                <w:color w:val="auto"/>
                <w:sz w:val="24"/>
                <w:highlight w:val="none"/>
                <w:lang w:val="en-US" w:eastAsia="zh-CN"/>
              </w:rPr>
              <w:t>4</w:t>
            </w:r>
            <w:r>
              <w:rPr>
                <w:rFonts w:hint="default" w:ascii="Times New Roman" w:hAnsi="Times New Roman" w:cs="Times New Roman" w:eastAsiaTheme="minorEastAsia"/>
                <w:b/>
                <w:bCs/>
                <w:color w:val="auto"/>
                <w:sz w:val="24"/>
                <w:highlight w:val="none"/>
                <w:lang w:val="en-US" w:eastAsia="zh-CN"/>
              </w:rPr>
              <w:t xml:space="preserve">  </w:t>
            </w:r>
            <w:r>
              <w:rPr>
                <w:rFonts w:hint="default" w:ascii="Times New Roman" w:hAnsi="Times New Roman" w:cs="Times New Roman" w:eastAsiaTheme="minorEastAsia"/>
                <w:b/>
                <w:bCs/>
                <w:color w:val="auto"/>
                <w:sz w:val="24"/>
                <w:highlight w:val="none"/>
              </w:rPr>
              <w:t>建设项目土壤环境影响识别表与影响途径识别表</w:t>
            </w:r>
          </w:p>
          <w:tbl>
            <w:tblPr>
              <w:tblStyle w:val="25"/>
              <w:tblW w:w="5026" w:type="pct"/>
              <w:tblInd w:w="10" w:type="dxa"/>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Layout w:type="fixed"/>
              <w:tblCellMar>
                <w:top w:w="0" w:type="dxa"/>
                <w:left w:w="0" w:type="dxa"/>
                <w:bottom w:w="0" w:type="dxa"/>
                <w:right w:w="0" w:type="dxa"/>
              </w:tblCellMar>
            </w:tblPr>
            <w:tblGrid>
              <w:gridCol w:w="1440"/>
              <w:gridCol w:w="1496"/>
              <w:gridCol w:w="1232"/>
              <w:gridCol w:w="1861"/>
              <w:gridCol w:w="1815"/>
              <w:gridCol w:w="1203"/>
            </w:tblGrid>
            <w:tr w14:paraId="19FD5CE1">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596" w:hRule="atLeast"/>
              </w:trPr>
              <w:tc>
                <w:tcPr>
                  <w:tcW w:w="795" w:type="pct"/>
                  <w:tcBorders>
                    <w:bottom w:val="single" w:color="000000" w:sz="4" w:space="0"/>
                    <w:right w:val="single" w:color="000000" w:sz="4" w:space="0"/>
                  </w:tcBorders>
                  <w:vAlign w:val="center"/>
                </w:tcPr>
                <w:p w14:paraId="30E7FCE9">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污染源</w:t>
                  </w:r>
                </w:p>
              </w:tc>
              <w:tc>
                <w:tcPr>
                  <w:tcW w:w="827" w:type="pct"/>
                  <w:tcBorders>
                    <w:left w:val="single" w:color="000000" w:sz="4" w:space="0"/>
                    <w:bottom w:val="single" w:color="000000" w:sz="4" w:space="0"/>
                    <w:right w:val="single" w:color="000000" w:sz="4" w:space="0"/>
                  </w:tcBorders>
                  <w:vAlign w:val="center"/>
                </w:tcPr>
                <w:p w14:paraId="34671320">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工艺流程/节点</w:t>
                  </w:r>
                </w:p>
              </w:tc>
              <w:tc>
                <w:tcPr>
                  <w:tcW w:w="680" w:type="pct"/>
                  <w:tcBorders>
                    <w:left w:val="single" w:color="000000" w:sz="4" w:space="0"/>
                    <w:bottom w:val="single" w:color="000000" w:sz="4" w:space="0"/>
                    <w:right w:val="single" w:color="000000" w:sz="4" w:space="0"/>
                  </w:tcBorders>
                  <w:vAlign w:val="center"/>
                </w:tcPr>
                <w:p w14:paraId="6EBEBD8D">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污染途径</w:t>
                  </w:r>
                </w:p>
              </w:tc>
              <w:tc>
                <w:tcPr>
                  <w:tcW w:w="1028" w:type="pct"/>
                  <w:tcBorders>
                    <w:left w:val="single" w:color="000000" w:sz="4" w:space="0"/>
                    <w:bottom w:val="single" w:color="000000" w:sz="4" w:space="0"/>
                    <w:right w:val="single" w:color="000000" w:sz="4" w:space="0"/>
                  </w:tcBorders>
                  <w:vAlign w:val="center"/>
                </w:tcPr>
                <w:p w14:paraId="56C4FE27">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全部污染物</w:t>
                  </w:r>
                  <w:r>
                    <w:rPr>
                      <w:rFonts w:hint="default" w:ascii="Times New Roman" w:hAnsi="Times New Roman" w:cs="Times New Roman" w:eastAsiaTheme="minorEastAsia"/>
                      <w:b/>
                      <w:bCs/>
                      <w:color w:val="auto"/>
                      <w:szCs w:val="21"/>
                      <w:highlight w:val="none"/>
                      <w:lang w:val="en-US" w:eastAsia="zh-CN"/>
                    </w:rPr>
                    <w:t>排放</w:t>
                  </w:r>
                  <w:r>
                    <w:rPr>
                      <w:rFonts w:hint="default" w:ascii="Times New Roman" w:hAnsi="Times New Roman" w:cs="Times New Roman" w:eastAsiaTheme="minorEastAsia"/>
                      <w:b/>
                      <w:bCs/>
                      <w:color w:val="auto"/>
                      <w:szCs w:val="21"/>
                      <w:highlight w:val="none"/>
                    </w:rPr>
                    <w:t>指标</w:t>
                  </w:r>
                </w:p>
              </w:tc>
              <w:tc>
                <w:tcPr>
                  <w:tcW w:w="1003" w:type="pct"/>
                  <w:tcBorders>
                    <w:left w:val="single" w:color="000000" w:sz="4" w:space="0"/>
                    <w:bottom w:val="single" w:color="000000" w:sz="4" w:space="0"/>
                    <w:right w:val="single" w:color="000000" w:sz="4" w:space="0"/>
                  </w:tcBorders>
                  <w:vAlign w:val="center"/>
                </w:tcPr>
                <w:p w14:paraId="17008159">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特征因子</w:t>
                  </w:r>
                </w:p>
              </w:tc>
              <w:tc>
                <w:tcPr>
                  <w:tcW w:w="664" w:type="pct"/>
                  <w:tcBorders>
                    <w:left w:val="single" w:color="000000" w:sz="4" w:space="0"/>
                    <w:bottom w:val="single" w:color="000000" w:sz="4" w:space="0"/>
                  </w:tcBorders>
                  <w:vAlign w:val="center"/>
                </w:tcPr>
                <w:p w14:paraId="32A8CCB8">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备注</w:t>
                  </w:r>
                </w:p>
              </w:tc>
            </w:tr>
            <w:tr w14:paraId="4FD92EF1">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294" w:hRule="atLeast"/>
              </w:trPr>
              <w:tc>
                <w:tcPr>
                  <w:tcW w:w="795" w:type="pct"/>
                  <w:tcBorders>
                    <w:top w:val="single" w:color="000000" w:sz="4" w:space="0"/>
                    <w:bottom w:val="single" w:color="000000" w:sz="4" w:space="0"/>
                    <w:right w:val="single" w:color="000000" w:sz="4" w:space="0"/>
                  </w:tcBorders>
                  <w:vAlign w:val="center"/>
                </w:tcPr>
                <w:p w14:paraId="7F9D2AFA">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 w:val="21"/>
                      <w:szCs w:val="22"/>
                      <w:highlight w:val="none"/>
                      <w:lang w:val="en-US" w:eastAsia="zh-CN"/>
                    </w:rPr>
                    <w:t>矿物油</w:t>
                  </w:r>
                  <w:r>
                    <w:rPr>
                      <w:rFonts w:hint="default" w:ascii="Times New Roman" w:hAnsi="Times New Roman" w:cs="Times New Roman" w:eastAsiaTheme="minorEastAsia"/>
                      <w:color w:val="auto"/>
                      <w:szCs w:val="21"/>
                      <w:highlight w:val="none"/>
                    </w:rPr>
                    <w:t>暂存</w:t>
                  </w:r>
                  <w:r>
                    <w:rPr>
                      <w:rFonts w:hint="default" w:ascii="Times New Roman" w:hAnsi="Times New Roman" w:cs="Times New Roman" w:eastAsiaTheme="minorEastAsia"/>
                      <w:color w:val="auto"/>
                      <w:szCs w:val="21"/>
                      <w:highlight w:val="none"/>
                      <w:lang w:val="en-US" w:eastAsia="zh-CN"/>
                    </w:rPr>
                    <w:t>库</w:t>
                  </w:r>
                </w:p>
              </w:tc>
              <w:tc>
                <w:tcPr>
                  <w:tcW w:w="827" w:type="pct"/>
                  <w:tcBorders>
                    <w:top w:val="single" w:color="000000" w:sz="4" w:space="0"/>
                    <w:left w:val="single" w:color="000000" w:sz="4" w:space="0"/>
                    <w:bottom w:val="single" w:color="000000" w:sz="4" w:space="0"/>
                    <w:right w:val="single" w:color="000000" w:sz="4" w:space="0"/>
                  </w:tcBorders>
                  <w:vAlign w:val="center"/>
                </w:tcPr>
                <w:p w14:paraId="58610112">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储存</w:t>
                  </w:r>
                </w:p>
              </w:tc>
              <w:tc>
                <w:tcPr>
                  <w:tcW w:w="680" w:type="pct"/>
                  <w:vMerge w:val="restart"/>
                  <w:tcBorders>
                    <w:top w:val="single" w:color="000000" w:sz="4" w:space="0"/>
                    <w:left w:val="single" w:color="000000" w:sz="4" w:space="0"/>
                    <w:right w:val="single" w:color="000000" w:sz="4" w:space="0"/>
                  </w:tcBorders>
                  <w:vAlign w:val="center"/>
                </w:tcPr>
                <w:p w14:paraId="30B73F99">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垂直入渗</w:t>
                  </w:r>
                </w:p>
              </w:tc>
              <w:tc>
                <w:tcPr>
                  <w:tcW w:w="1028" w:type="pct"/>
                  <w:tcBorders>
                    <w:top w:val="single" w:color="000000" w:sz="4" w:space="0"/>
                    <w:left w:val="single" w:color="000000" w:sz="4" w:space="0"/>
                    <w:bottom w:val="single" w:color="000000" w:sz="4" w:space="0"/>
                    <w:right w:val="single" w:color="000000" w:sz="4" w:space="0"/>
                  </w:tcBorders>
                  <w:vAlign w:val="center"/>
                </w:tcPr>
                <w:p w14:paraId="0E95F56B">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1003" w:type="pct"/>
                  <w:tcBorders>
                    <w:top w:val="single" w:color="000000" w:sz="4" w:space="0"/>
                    <w:left w:val="single" w:color="000000" w:sz="4" w:space="0"/>
                    <w:bottom w:val="single" w:color="000000" w:sz="4" w:space="0"/>
                    <w:right w:val="single" w:color="000000" w:sz="4" w:space="0"/>
                  </w:tcBorders>
                  <w:vAlign w:val="center"/>
                </w:tcPr>
                <w:p w14:paraId="0FAFC2B2">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664" w:type="pct"/>
                  <w:tcBorders>
                    <w:top w:val="single" w:color="000000" w:sz="4" w:space="0"/>
                    <w:left w:val="single" w:color="000000" w:sz="4" w:space="0"/>
                    <w:bottom w:val="single" w:color="000000" w:sz="4" w:space="0"/>
                  </w:tcBorders>
                  <w:vAlign w:val="center"/>
                </w:tcPr>
                <w:p w14:paraId="40C3C207">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事故排放</w:t>
                  </w:r>
                </w:p>
              </w:tc>
            </w:tr>
            <w:tr w14:paraId="46236EFA">
              <w:tblPrEx>
                <w:tblBorders>
                  <w:top w:val="single" w:color="auto" w:sz="4" w:space="0"/>
                  <w:left w:val="single" w:color="auto" w:sz="4" w:space="0"/>
                  <w:bottom w:val="single" w:color="auto" w:sz="4" w:space="0"/>
                  <w:right w:val="single" w:color="auto" w:sz="4" w:space="0"/>
                  <w:insideH w:val="single" w:color="000000" w:sz="12" w:space="0"/>
                  <w:insideV w:val="single" w:color="000000" w:sz="12" w:space="0"/>
                </w:tblBorders>
                <w:tblCellMar>
                  <w:top w:w="0" w:type="dxa"/>
                  <w:left w:w="0" w:type="dxa"/>
                  <w:bottom w:w="0" w:type="dxa"/>
                  <w:right w:w="0" w:type="dxa"/>
                </w:tblCellMar>
              </w:tblPrEx>
              <w:trPr>
                <w:trHeight w:val="312" w:hRule="atLeast"/>
              </w:trPr>
              <w:tc>
                <w:tcPr>
                  <w:tcW w:w="795" w:type="pct"/>
                  <w:tcBorders>
                    <w:top w:val="single" w:color="000000" w:sz="4" w:space="0"/>
                    <w:right w:val="single" w:color="000000" w:sz="4" w:space="0"/>
                  </w:tcBorders>
                  <w:vAlign w:val="center"/>
                </w:tcPr>
                <w:p w14:paraId="2F5B93E2">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eastAsia="zh-CN"/>
                    </w:rPr>
                    <w:t>危废暂存库</w:t>
                  </w:r>
                </w:p>
              </w:tc>
              <w:tc>
                <w:tcPr>
                  <w:tcW w:w="827" w:type="pct"/>
                  <w:tcBorders>
                    <w:top w:val="single" w:color="000000" w:sz="4" w:space="0"/>
                    <w:left w:val="single" w:color="000000" w:sz="4" w:space="0"/>
                    <w:right w:val="single" w:color="000000" w:sz="4" w:space="0"/>
                  </w:tcBorders>
                  <w:vAlign w:val="center"/>
                </w:tcPr>
                <w:p w14:paraId="421EE965">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暂存</w:t>
                  </w:r>
                </w:p>
              </w:tc>
              <w:tc>
                <w:tcPr>
                  <w:tcW w:w="680" w:type="pct"/>
                  <w:vMerge w:val="continue"/>
                  <w:tcBorders>
                    <w:left w:val="single" w:color="000000" w:sz="4" w:space="0"/>
                    <w:right w:val="single" w:color="000000" w:sz="4" w:space="0"/>
                  </w:tcBorders>
                  <w:vAlign w:val="center"/>
                </w:tcPr>
                <w:p w14:paraId="422BE7A4">
                  <w:pPr>
                    <w:jc w:val="center"/>
                    <w:rPr>
                      <w:rFonts w:hint="default" w:ascii="Times New Roman" w:hAnsi="Times New Roman" w:cs="Times New Roman" w:eastAsiaTheme="minorEastAsia"/>
                      <w:color w:val="auto"/>
                      <w:szCs w:val="21"/>
                      <w:highlight w:val="none"/>
                    </w:rPr>
                  </w:pPr>
                </w:p>
              </w:tc>
              <w:tc>
                <w:tcPr>
                  <w:tcW w:w="1028" w:type="pct"/>
                  <w:tcBorders>
                    <w:top w:val="single" w:color="000000" w:sz="4" w:space="0"/>
                    <w:left w:val="single" w:color="000000" w:sz="4" w:space="0"/>
                    <w:right w:val="single" w:color="000000" w:sz="4" w:space="0"/>
                  </w:tcBorders>
                  <w:vAlign w:val="center"/>
                </w:tcPr>
                <w:p w14:paraId="44AE893F">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1003" w:type="pct"/>
                  <w:tcBorders>
                    <w:top w:val="single" w:color="000000" w:sz="4" w:space="0"/>
                    <w:left w:val="single" w:color="000000" w:sz="4" w:space="0"/>
                    <w:right w:val="single" w:color="000000" w:sz="4" w:space="0"/>
                  </w:tcBorders>
                  <w:vAlign w:val="center"/>
                </w:tcPr>
                <w:p w14:paraId="5292DD93">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石油类</w:t>
                  </w:r>
                </w:p>
              </w:tc>
              <w:tc>
                <w:tcPr>
                  <w:tcW w:w="664" w:type="pct"/>
                  <w:tcBorders>
                    <w:top w:val="single" w:color="000000" w:sz="4" w:space="0"/>
                    <w:left w:val="single" w:color="000000" w:sz="4" w:space="0"/>
                  </w:tcBorders>
                  <w:vAlign w:val="center"/>
                </w:tcPr>
                <w:p w14:paraId="6A627F2E">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事故排放</w:t>
                  </w:r>
                </w:p>
              </w:tc>
            </w:tr>
          </w:tbl>
          <w:p w14:paraId="6CA6BE89">
            <w:pPr>
              <w:spacing w:line="360" w:lineRule="auto"/>
              <w:ind w:firstLine="480" w:firstLineChars="200"/>
              <w:rPr>
                <w:rFonts w:hint="default" w:ascii="Times New Roman" w:hAnsi="Times New Roman" w:cs="Times New Roman" w:eastAsiaTheme="minorEastAsia"/>
                <w:b w:val="0"/>
                <w:bCs w:val="0"/>
                <w:color w:val="auto"/>
                <w:sz w:val="24"/>
                <w:szCs w:val="32"/>
                <w:highlight w:val="none"/>
              </w:rPr>
            </w:pPr>
            <w:r>
              <w:rPr>
                <w:rFonts w:hint="default" w:ascii="Times New Roman" w:hAnsi="Times New Roman" w:eastAsia="宋体" w:cs="Times New Roman"/>
                <w:b w:val="0"/>
                <w:bCs w:val="0"/>
                <w:color w:val="auto"/>
                <w:sz w:val="24"/>
                <w:szCs w:val="32"/>
                <w:highlight w:val="none"/>
              </w:rPr>
              <w:t>③</w:t>
            </w:r>
            <w:r>
              <w:rPr>
                <w:rFonts w:hint="default" w:ascii="Times New Roman" w:hAnsi="Times New Roman" w:cs="Times New Roman" w:eastAsiaTheme="minorEastAsia"/>
                <w:b w:val="0"/>
                <w:bCs w:val="0"/>
                <w:color w:val="auto"/>
                <w:sz w:val="24"/>
                <w:szCs w:val="32"/>
                <w:highlight w:val="none"/>
              </w:rPr>
              <w:t>防控措施</w:t>
            </w:r>
          </w:p>
          <w:p w14:paraId="446D9247">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对</w:t>
            </w:r>
            <w:r>
              <w:rPr>
                <w:rFonts w:hint="default" w:ascii="Times New Roman" w:hAnsi="Times New Roman" w:cs="Times New Roman" w:eastAsiaTheme="minorEastAsia"/>
                <w:b w:val="0"/>
                <w:bCs w:val="0"/>
                <w:color w:val="auto"/>
                <w:sz w:val="24"/>
                <w:szCs w:val="32"/>
                <w:highlight w:val="none"/>
                <w:lang w:val="en-US" w:eastAsia="zh-CN"/>
              </w:rPr>
              <w:t>危废暂存库、矿物油暂存库</w:t>
            </w:r>
            <w:r>
              <w:rPr>
                <w:rFonts w:hint="default" w:ascii="Times New Roman" w:hAnsi="Times New Roman" w:cs="Times New Roman" w:eastAsiaTheme="minorEastAsia"/>
                <w:color w:val="auto"/>
                <w:sz w:val="24"/>
                <w:highlight w:val="none"/>
              </w:rPr>
              <w:t>等建构筑物均采取重点防腐防渗措施，基础必须防渗，防渗层为至少1m厚黏土层（渗透系数不大于1.0×10</w:t>
            </w:r>
            <w:r>
              <w:rPr>
                <w:rFonts w:hint="default" w:ascii="Times New Roman" w:hAnsi="Times New Roman" w:cs="Times New Roman" w:eastAsiaTheme="minorEastAsia"/>
                <w:color w:val="auto"/>
                <w:sz w:val="24"/>
                <w:highlight w:val="none"/>
                <w:vertAlign w:val="superscript"/>
              </w:rPr>
              <w:t>-7</w:t>
            </w:r>
            <w:r>
              <w:rPr>
                <w:rFonts w:hint="default" w:ascii="Times New Roman" w:hAnsi="Times New Roman" w:cs="Times New Roman" w:eastAsiaTheme="minorEastAsia"/>
                <w:color w:val="auto"/>
                <w:sz w:val="24"/>
                <w:highlight w:val="none"/>
              </w:rPr>
              <w:t>cm/s），或2mm厚高密度聚乙烯，或至少2mm厚</w:t>
            </w:r>
            <w:r>
              <w:rPr>
                <w:rFonts w:hint="eastAsia" w:ascii="Times New Roman" w:hAnsi="Times New Roman" w:cs="Times New Roman" w:eastAsiaTheme="minorEastAsia"/>
                <w:color w:val="auto"/>
                <w:sz w:val="24"/>
                <w:highlight w:val="none"/>
                <w:lang w:eastAsia="zh-CN"/>
              </w:rPr>
              <w:t>其他人工</w:t>
            </w:r>
            <w:r>
              <w:rPr>
                <w:rFonts w:hint="default" w:ascii="Times New Roman" w:hAnsi="Times New Roman" w:cs="Times New Roman" w:eastAsiaTheme="minorEastAsia"/>
                <w:color w:val="auto"/>
                <w:sz w:val="24"/>
                <w:highlight w:val="none"/>
              </w:rPr>
              <w:t>材料，渗透系数≤1.0×10</w:t>
            </w:r>
            <w:r>
              <w:rPr>
                <w:rFonts w:hint="default" w:ascii="Times New Roman" w:hAnsi="Times New Roman" w:cs="Times New Roman" w:eastAsiaTheme="minorEastAsia"/>
                <w:color w:val="auto"/>
                <w:sz w:val="24"/>
                <w:highlight w:val="none"/>
                <w:vertAlign w:val="superscript"/>
                <w:lang w:val="en-US" w:eastAsia="zh-CN"/>
              </w:rPr>
              <w:t>-</w:t>
            </w:r>
            <w:r>
              <w:rPr>
                <w:rFonts w:hint="default" w:ascii="Times New Roman" w:hAnsi="Times New Roman" w:cs="Times New Roman" w:eastAsiaTheme="minorEastAsia"/>
                <w:color w:val="auto"/>
                <w:sz w:val="24"/>
                <w:highlight w:val="none"/>
                <w:vertAlign w:val="superscript"/>
              </w:rPr>
              <w:t>10</w:t>
            </w:r>
            <w:r>
              <w:rPr>
                <w:rFonts w:hint="default" w:ascii="Times New Roman" w:hAnsi="Times New Roman" w:cs="Times New Roman" w:eastAsiaTheme="minorEastAsia"/>
                <w:color w:val="auto"/>
                <w:sz w:val="24"/>
                <w:highlight w:val="none"/>
              </w:rPr>
              <w:t>cm/s，可有效</w:t>
            </w:r>
            <w:r>
              <w:rPr>
                <w:rFonts w:hint="default" w:ascii="Times New Roman" w:hAnsi="Times New Roman" w:cs="Times New Roman" w:eastAsiaTheme="minorEastAsia"/>
                <w:color w:val="auto"/>
                <w:sz w:val="24"/>
                <w:highlight w:val="none"/>
                <w:lang w:eastAsia="zh-CN"/>
              </w:rPr>
              <w:t>地</w:t>
            </w:r>
            <w:r>
              <w:rPr>
                <w:rFonts w:hint="default" w:ascii="Times New Roman" w:hAnsi="Times New Roman" w:cs="Times New Roman" w:eastAsiaTheme="minorEastAsia"/>
                <w:color w:val="auto"/>
                <w:sz w:val="24"/>
                <w:highlight w:val="none"/>
              </w:rPr>
              <w:t>防止污染物渗透到地下污染土壤。</w:t>
            </w:r>
            <w:r>
              <w:rPr>
                <w:rFonts w:hint="default" w:ascii="Times New Roman" w:hAnsi="Times New Roman" w:cs="Times New Roman" w:eastAsiaTheme="minorEastAsia"/>
                <w:color w:val="auto"/>
                <w:sz w:val="24"/>
                <w:highlight w:val="none"/>
                <w:lang w:val="en-US" w:eastAsia="zh-CN"/>
              </w:rPr>
              <w:t>同时，</w:t>
            </w:r>
            <w:r>
              <w:rPr>
                <w:rFonts w:hint="default" w:ascii="Times New Roman" w:hAnsi="Times New Roman" w:cs="Times New Roman" w:eastAsiaTheme="minorEastAsia"/>
                <w:color w:val="auto"/>
                <w:sz w:val="24"/>
                <w:highlight w:val="none"/>
              </w:rPr>
              <w:t>对项目</w:t>
            </w:r>
            <w:r>
              <w:rPr>
                <w:rFonts w:hint="default" w:ascii="Times New Roman" w:hAnsi="Times New Roman" w:cs="Times New Roman" w:eastAsiaTheme="minorEastAsia"/>
                <w:color w:val="auto"/>
                <w:sz w:val="24"/>
                <w:highlight w:val="none"/>
                <w:lang w:eastAsia="zh-CN"/>
              </w:rPr>
              <w:t>危险废物暂存库</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en-US" w:eastAsia="zh-CN"/>
              </w:rPr>
              <w:t>矿物油</w:t>
            </w:r>
            <w:r>
              <w:rPr>
                <w:rFonts w:hint="default" w:ascii="Times New Roman" w:hAnsi="Times New Roman" w:cs="Times New Roman" w:eastAsiaTheme="minorEastAsia"/>
                <w:color w:val="auto"/>
                <w:sz w:val="24"/>
                <w:highlight w:val="none"/>
              </w:rPr>
              <w:t>暂存</w:t>
            </w:r>
            <w:r>
              <w:rPr>
                <w:rFonts w:hint="default" w:ascii="Times New Roman" w:hAnsi="Times New Roman" w:cs="Times New Roman" w:eastAsiaTheme="minorEastAsia"/>
                <w:color w:val="auto"/>
                <w:sz w:val="24"/>
                <w:highlight w:val="none"/>
                <w:lang w:val="en-US" w:eastAsia="zh-CN"/>
              </w:rPr>
              <w:t>库区</w:t>
            </w:r>
            <w:r>
              <w:rPr>
                <w:rFonts w:hint="default" w:ascii="Times New Roman" w:hAnsi="Times New Roman" w:cs="Times New Roman" w:eastAsiaTheme="minorEastAsia"/>
                <w:color w:val="auto"/>
                <w:sz w:val="24"/>
                <w:szCs w:val="28"/>
                <w:highlight w:val="none"/>
                <w:lang w:val="en-US" w:eastAsia="zh-CN"/>
              </w:rPr>
              <w:t>域采取</w:t>
            </w:r>
            <w:r>
              <w:rPr>
                <w:rFonts w:hint="default" w:ascii="Times New Roman" w:hAnsi="Times New Roman" w:cs="Times New Roman" w:eastAsiaTheme="minorEastAsia"/>
                <w:color w:val="auto"/>
                <w:sz w:val="24"/>
                <w:highlight w:val="none"/>
              </w:rPr>
              <w:t>设置围堰</w:t>
            </w:r>
            <w:r>
              <w:rPr>
                <w:rFonts w:hint="default" w:ascii="Times New Roman" w:hAnsi="Times New Roman" w:cs="Times New Roman" w:eastAsiaTheme="minorEastAsia"/>
                <w:color w:val="auto"/>
                <w:sz w:val="24"/>
                <w:highlight w:val="none"/>
                <w:lang w:val="en-US" w:eastAsia="zh-CN"/>
              </w:rPr>
              <w:t>或托盘等有效措施</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控制影响范围</w:t>
            </w:r>
            <w:r>
              <w:rPr>
                <w:rFonts w:hint="default" w:ascii="Times New Roman" w:hAnsi="Times New Roman" w:cs="Times New Roman" w:eastAsiaTheme="minorEastAsia"/>
                <w:color w:val="auto"/>
                <w:sz w:val="24"/>
                <w:highlight w:val="none"/>
              </w:rPr>
              <w:t>。</w:t>
            </w:r>
          </w:p>
          <w:p w14:paraId="4A19DCF5">
            <w:pPr>
              <w:spacing w:line="360" w:lineRule="auto"/>
              <w:ind w:firstLine="480" w:firstLineChars="200"/>
              <w:rPr>
                <w:rFonts w:hint="default" w:ascii="Times New Roman" w:hAnsi="Times New Roman" w:cs="Times New Roman" w:eastAsiaTheme="minorEastAsia"/>
                <w:color w:val="auto"/>
                <w:sz w:val="24"/>
                <w:szCs w:val="32"/>
                <w:highlight w:val="none"/>
              </w:rPr>
            </w:pPr>
            <w:r>
              <w:rPr>
                <w:rFonts w:hint="default" w:ascii="Times New Roman" w:hAnsi="Times New Roman" w:cs="Times New Roman" w:eastAsiaTheme="minorEastAsia"/>
                <w:color w:val="auto"/>
                <w:sz w:val="24"/>
                <w:highlight w:val="none"/>
              </w:rPr>
              <w:t>综上所述，正常情况下，项目厂区建有完善的环保设施及处置措施，正常情况下能有效防控污染物进入土壤环境，项目在严格做好大气污染防治设施及地面分区防渗措施的建设，采取必要的检修、监测、管理措施条件下，项目建设对土壤环境的影响可接受。</w:t>
            </w:r>
          </w:p>
          <w:p w14:paraId="56B131BB">
            <w:pPr>
              <w:spacing w:line="360" w:lineRule="auto"/>
              <w:ind w:firstLine="480" w:firstLineChars="200"/>
              <w:rPr>
                <w:rFonts w:hint="default" w:ascii="Times New Roman" w:hAnsi="Times New Roman" w:cs="Times New Roman" w:eastAsiaTheme="minorEastAsia"/>
                <w:b w:val="0"/>
                <w:bCs w:val="0"/>
                <w:color w:val="auto"/>
                <w:sz w:val="24"/>
                <w:szCs w:val="32"/>
                <w:highlight w:val="none"/>
                <w:lang w:val="en-US" w:eastAsia="zh-CN"/>
              </w:rPr>
            </w:pPr>
            <w:r>
              <w:rPr>
                <w:rFonts w:hint="default" w:ascii="Times New Roman" w:hAnsi="Times New Roman" w:eastAsia="宋体" w:cs="Times New Roman"/>
                <w:b w:val="0"/>
                <w:bCs w:val="0"/>
                <w:color w:val="auto"/>
                <w:sz w:val="24"/>
                <w:szCs w:val="32"/>
                <w:highlight w:val="none"/>
                <w:lang w:eastAsia="zh-CN"/>
              </w:rPr>
              <w:t>④</w:t>
            </w:r>
            <w:r>
              <w:rPr>
                <w:rFonts w:hint="default" w:ascii="Times New Roman" w:hAnsi="Times New Roman" w:cs="Times New Roman" w:eastAsiaTheme="minorEastAsia"/>
                <w:b w:val="0"/>
                <w:bCs w:val="0"/>
                <w:color w:val="auto"/>
                <w:sz w:val="24"/>
                <w:szCs w:val="32"/>
                <w:highlight w:val="none"/>
                <w:lang w:val="en-US" w:eastAsia="zh-CN"/>
              </w:rPr>
              <w:t>跟踪监测</w:t>
            </w:r>
          </w:p>
          <w:p w14:paraId="16BB97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本项目</w:t>
            </w:r>
            <w:r>
              <w:rPr>
                <w:rFonts w:hint="default" w:ascii="Times New Roman" w:hAnsi="Times New Roman" w:eastAsia="宋体" w:cs="Times New Roman"/>
                <w:b w:val="0"/>
                <w:bCs w:val="0"/>
                <w:color w:val="auto"/>
                <w:sz w:val="24"/>
                <w:szCs w:val="24"/>
                <w:highlight w:val="none"/>
                <w:vertAlign w:val="baseline"/>
                <w:lang w:val="en-US" w:eastAsia="zh-CN"/>
              </w:rPr>
              <w:t>在采取分区防渗措施后，无土壤污染途径。因此无土壤跟踪监测要求。</w:t>
            </w:r>
          </w:p>
          <w:p w14:paraId="6167E3AE">
            <w:pPr>
              <w:spacing w:line="360" w:lineRule="auto"/>
              <w:ind w:firstLine="482" w:firstLineChars="200"/>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b/>
                <w:bCs/>
                <w:color w:val="auto"/>
                <w:sz w:val="24"/>
                <w:szCs w:val="32"/>
                <w:highlight w:val="none"/>
                <w:lang w:val="en-US" w:eastAsia="zh-CN"/>
              </w:rPr>
              <w:t>6</w:t>
            </w:r>
            <w:r>
              <w:rPr>
                <w:rFonts w:hint="default" w:ascii="Times New Roman" w:hAnsi="Times New Roman" w:cs="Times New Roman" w:eastAsiaTheme="minorEastAsia"/>
                <w:b/>
                <w:bCs/>
                <w:color w:val="auto"/>
                <w:sz w:val="24"/>
                <w:szCs w:val="32"/>
                <w:highlight w:val="none"/>
              </w:rPr>
              <w:t>.环境风险</w:t>
            </w:r>
          </w:p>
          <w:p w14:paraId="3FE14443">
            <w:pPr>
              <w:spacing w:line="360" w:lineRule="auto"/>
              <w:ind w:firstLine="480"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szCs w:val="32"/>
                <w:highlight w:val="none"/>
              </w:rPr>
              <w:t>（1）危险物质及风险源分布</w:t>
            </w:r>
          </w:p>
          <w:p w14:paraId="43E77CB1">
            <w:pPr>
              <w:spacing w:line="360" w:lineRule="auto"/>
              <w:ind w:firstLine="480" w:firstLineChars="200"/>
              <w:rPr>
                <w:rFonts w:hint="default" w:ascii="Times New Roman" w:hAnsi="Times New Roman" w:cs="Times New Roman"/>
                <w:b/>
                <w:bCs/>
                <w:color w:val="auto"/>
                <w:sz w:val="24"/>
                <w:highlight w:val="none"/>
                <w:lang w:val="en-GB"/>
              </w:rPr>
            </w:pPr>
            <w:r>
              <w:rPr>
                <w:rFonts w:hint="default" w:ascii="Times New Roman" w:hAnsi="Times New Roman" w:cs="Times New Roman" w:eastAsiaTheme="minorEastAsia"/>
                <w:color w:val="auto"/>
                <w:sz w:val="24"/>
                <w:highlight w:val="none"/>
              </w:rPr>
              <w:t>根据《建设项目环境风险评价技术导则》（HJ169-2018）附录B，本项目生产、使用、储存过程中涉及的危险物质主要有</w:t>
            </w:r>
            <w:r>
              <w:rPr>
                <w:rFonts w:hint="default" w:ascii="Times New Roman" w:hAnsi="Times New Roman" w:cs="Times New Roman" w:eastAsiaTheme="minorEastAsia"/>
                <w:color w:val="auto"/>
                <w:sz w:val="24"/>
                <w:highlight w:val="none"/>
                <w:lang w:val="en-US" w:eastAsia="zh-CN"/>
              </w:rPr>
              <w:t>润滑油、</w:t>
            </w:r>
            <w:r>
              <w:rPr>
                <w:rFonts w:hint="default" w:ascii="Times New Roman" w:hAnsi="Times New Roman" w:cs="Times New Roman" w:eastAsiaTheme="minorEastAsia"/>
                <w:color w:val="auto"/>
                <w:sz w:val="24"/>
                <w:highlight w:val="none"/>
              </w:rPr>
              <w:t>废润滑油等。</w:t>
            </w:r>
            <w:r>
              <w:rPr>
                <w:rFonts w:hint="default" w:ascii="Times New Roman" w:hAnsi="Times New Roman" w:cs="Times New Roman"/>
                <w:bCs/>
                <w:color w:val="auto"/>
                <w:sz w:val="24"/>
                <w:highlight w:val="none"/>
                <w:lang w:val="en-GB"/>
              </w:rPr>
              <w:t>危险特性及分布情况见下表。</w:t>
            </w:r>
          </w:p>
          <w:p w14:paraId="678559D6">
            <w:pPr>
              <w:pStyle w:val="18"/>
              <w:ind w:leftChars="0" w:firstLine="0" w:firstLineChars="0"/>
              <w:jc w:val="center"/>
              <w:rPr>
                <w:rFonts w:hint="default" w:ascii="Times New Roman" w:hAnsi="Times New Roman" w:cs="Times New Roman"/>
                <w:b/>
                <w:bCs/>
                <w:color w:val="auto"/>
                <w:sz w:val="24"/>
                <w:highlight w:val="none"/>
                <w:lang w:val="en-GB"/>
              </w:rPr>
            </w:pPr>
            <w:r>
              <w:rPr>
                <w:rFonts w:hint="default" w:ascii="Times New Roman" w:hAnsi="Times New Roman" w:cs="Times New Roman"/>
                <w:b/>
                <w:bCs/>
                <w:color w:val="auto"/>
                <w:sz w:val="24"/>
                <w:highlight w:val="none"/>
                <w:lang w:val="en-GB"/>
              </w:rPr>
              <w:t>表</w:t>
            </w:r>
            <w:r>
              <w:rPr>
                <w:rFonts w:hint="default" w:ascii="Times New Roman" w:hAnsi="Times New Roman" w:eastAsia="宋体" w:cs="Times New Roman"/>
                <w:b/>
                <w:bCs/>
                <w:color w:val="auto"/>
                <w:sz w:val="24"/>
                <w:highlight w:val="none"/>
              </w:rPr>
              <w:t>4-</w:t>
            </w:r>
            <w:r>
              <w:rPr>
                <w:rFonts w:hint="default" w:ascii="Times New Roman" w:hAnsi="Times New Roman" w:eastAsia="宋体" w:cs="Times New Roman"/>
                <w:b/>
                <w:bCs/>
                <w:color w:val="auto"/>
                <w:sz w:val="24"/>
                <w:highlight w:val="none"/>
                <w:lang w:val="en-US" w:eastAsia="zh-CN"/>
              </w:rPr>
              <w:t>1</w:t>
            </w:r>
            <w:r>
              <w:rPr>
                <w:rFonts w:hint="eastAsia" w:ascii="Times New Roman" w:hAnsi="Times New Roman" w:eastAsia="宋体" w:cs="Times New Roman"/>
                <w:b/>
                <w:bCs/>
                <w:color w:val="auto"/>
                <w:sz w:val="24"/>
                <w:highlight w:val="none"/>
                <w:lang w:val="en-US" w:eastAsia="zh-CN"/>
              </w:rPr>
              <w:t>5</w:t>
            </w:r>
            <w:r>
              <w:rPr>
                <w:rFonts w:hint="default" w:ascii="Times New Roman" w:hAnsi="Times New Roman" w:cs="Times New Roman"/>
                <w:b/>
                <w:bCs/>
                <w:color w:val="auto"/>
                <w:sz w:val="24"/>
                <w:highlight w:val="none"/>
                <w:lang w:val="en-GB"/>
              </w:rPr>
              <w:t xml:space="preserve">  项目重点关注的危险物质的危险性特性及分布情况</w:t>
            </w:r>
          </w:p>
          <w:tbl>
            <w:tblPr>
              <w:tblStyle w:val="25"/>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15"/>
              <w:gridCol w:w="952"/>
              <w:gridCol w:w="1667"/>
              <w:gridCol w:w="870"/>
              <w:gridCol w:w="1556"/>
              <w:gridCol w:w="1649"/>
              <w:gridCol w:w="1209"/>
            </w:tblGrid>
            <w:tr w14:paraId="4AE3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Header/>
                <w:jc w:val="center"/>
              </w:trPr>
              <w:tc>
                <w:tcPr>
                  <w:tcW w:w="305" w:type="pct"/>
                  <w:noWrap/>
                  <w:vAlign w:val="center"/>
                </w:tcPr>
                <w:p w14:paraId="2FC5A5C6">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565" w:type="pct"/>
                  <w:noWrap/>
                  <w:vAlign w:val="center"/>
                </w:tcPr>
                <w:p w14:paraId="5D9148B1">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名称</w:t>
                  </w:r>
                </w:p>
              </w:tc>
              <w:tc>
                <w:tcPr>
                  <w:tcW w:w="990" w:type="pct"/>
                  <w:noWrap/>
                  <w:vAlign w:val="center"/>
                </w:tcPr>
                <w:p w14:paraId="6B16C9BF">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组分及CAS号</w:t>
                  </w:r>
                </w:p>
              </w:tc>
              <w:tc>
                <w:tcPr>
                  <w:tcW w:w="516" w:type="pct"/>
                  <w:noWrap/>
                  <w:vAlign w:val="center"/>
                </w:tcPr>
                <w:p w14:paraId="2E913244">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相态</w:t>
                  </w:r>
                </w:p>
              </w:tc>
              <w:tc>
                <w:tcPr>
                  <w:tcW w:w="924" w:type="pct"/>
                  <w:noWrap/>
                  <w:vAlign w:val="center"/>
                </w:tcPr>
                <w:p w14:paraId="29B83C11">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贮存地点</w:t>
                  </w:r>
                </w:p>
              </w:tc>
              <w:tc>
                <w:tcPr>
                  <w:tcW w:w="979" w:type="pct"/>
                  <w:noWrap/>
                  <w:vAlign w:val="center"/>
                </w:tcPr>
                <w:p w14:paraId="60F94F1F">
                  <w:pPr>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贮存规格及方式</w:t>
                  </w:r>
                </w:p>
              </w:tc>
              <w:tc>
                <w:tcPr>
                  <w:tcW w:w="718" w:type="pct"/>
                  <w:noWrap/>
                  <w:vAlign w:val="center"/>
                </w:tcPr>
                <w:p w14:paraId="52C4E66F">
                  <w:pPr>
                    <w:jc w:val="center"/>
                    <w:rPr>
                      <w:rFonts w:hint="default" w:ascii="Times New Roman" w:hAnsi="Times New Roman" w:cs="Times New Roman"/>
                      <w:b/>
                      <w:bCs/>
                      <w:color w:val="auto"/>
                      <w:szCs w:val="21"/>
                      <w:highlight w:val="none"/>
                    </w:rPr>
                  </w:pPr>
                  <w:r>
                    <w:rPr>
                      <w:rFonts w:hint="default" w:ascii="Times New Roman" w:hAnsi="Times New Roman" w:eastAsia="宋体" w:cs="Times New Roman"/>
                      <w:b/>
                      <w:bCs/>
                      <w:color w:val="auto"/>
                      <w:highlight w:val="none"/>
                      <w:lang w:val="en-US" w:eastAsia="zh-CN"/>
                    </w:rPr>
                    <w:t>最大</w:t>
                  </w:r>
                  <w:r>
                    <w:rPr>
                      <w:rFonts w:hint="default" w:ascii="Times New Roman" w:hAnsi="Times New Roman" w:eastAsia="宋体" w:cs="Times New Roman"/>
                      <w:b/>
                      <w:bCs/>
                      <w:color w:val="auto"/>
                      <w:szCs w:val="21"/>
                      <w:highlight w:val="none"/>
                      <w:lang w:val="en-US" w:eastAsia="zh-CN"/>
                    </w:rPr>
                    <w:t>存在</w:t>
                  </w:r>
                  <w:r>
                    <w:rPr>
                      <w:rFonts w:hint="default" w:ascii="Times New Roman" w:hAnsi="Times New Roman" w:cs="Times New Roman"/>
                      <w:b/>
                      <w:bCs/>
                      <w:color w:val="auto"/>
                      <w:szCs w:val="21"/>
                      <w:highlight w:val="none"/>
                    </w:rPr>
                    <w:t>量（t）</w:t>
                  </w:r>
                </w:p>
              </w:tc>
            </w:tr>
            <w:tr w14:paraId="1B96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05" w:type="pct"/>
                  <w:noWrap/>
                  <w:vAlign w:val="center"/>
                </w:tcPr>
                <w:p w14:paraId="30B5EA7D">
                  <w:pPr>
                    <w:autoSpaceDE w:val="0"/>
                    <w:autoSpaceDN w:val="0"/>
                    <w:adjustRightIn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w:t>
                  </w:r>
                </w:p>
              </w:tc>
              <w:tc>
                <w:tcPr>
                  <w:tcW w:w="565" w:type="pct"/>
                  <w:noWrap/>
                  <w:vAlign w:val="center"/>
                </w:tcPr>
                <w:p w14:paraId="0047F553">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废</w:t>
                  </w:r>
                  <w:r>
                    <w:rPr>
                      <w:rFonts w:hint="default" w:ascii="Times New Roman" w:hAnsi="Times New Roman" w:cs="Times New Roman" w:eastAsiaTheme="minorEastAsia"/>
                      <w:color w:val="auto"/>
                      <w:szCs w:val="21"/>
                      <w:highlight w:val="none"/>
                      <w:lang w:val="en-US" w:eastAsia="zh-CN"/>
                    </w:rPr>
                    <w:t>润滑</w:t>
                  </w:r>
                  <w:r>
                    <w:rPr>
                      <w:rFonts w:hint="default" w:ascii="Times New Roman" w:hAnsi="Times New Roman" w:cs="Times New Roman" w:eastAsiaTheme="minorEastAsia"/>
                      <w:color w:val="auto"/>
                      <w:szCs w:val="21"/>
                      <w:highlight w:val="none"/>
                    </w:rPr>
                    <w:t>油</w:t>
                  </w:r>
                </w:p>
              </w:tc>
              <w:tc>
                <w:tcPr>
                  <w:tcW w:w="990" w:type="pct"/>
                  <w:noWrap/>
                  <w:vAlign w:val="center"/>
                </w:tcPr>
                <w:p w14:paraId="48623531">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516" w:type="pct"/>
                  <w:noWrap/>
                  <w:vAlign w:val="center"/>
                </w:tcPr>
                <w:p w14:paraId="7408014D">
                  <w:pPr>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液态</w:t>
                  </w:r>
                </w:p>
              </w:tc>
              <w:tc>
                <w:tcPr>
                  <w:tcW w:w="924" w:type="pct"/>
                  <w:noWrap/>
                  <w:vAlign w:val="center"/>
                </w:tcPr>
                <w:p w14:paraId="35E2AEFC">
                  <w:pPr>
                    <w:autoSpaceDE w:val="0"/>
                    <w:autoSpaceDN w:val="0"/>
                    <w:adjustRightIn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危废暂存库</w:t>
                  </w:r>
                </w:p>
              </w:tc>
              <w:tc>
                <w:tcPr>
                  <w:tcW w:w="979" w:type="pct"/>
                  <w:noWrap/>
                  <w:vAlign w:val="center"/>
                </w:tcPr>
                <w:p w14:paraId="0D9B00F1">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718" w:type="pct"/>
                  <w:noWrap/>
                  <w:vAlign w:val="center"/>
                </w:tcPr>
                <w:p w14:paraId="7F1B5596">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0.05</w:t>
                  </w:r>
                </w:p>
              </w:tc>
            </w:tr>
            <w:tr w14:paraId="067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05" w:type="pct"/>
                  <w:noWrap/>
                  <w:vAlign w:val="center"/>
                </w:tcPr>
                <w:p w14:paraId="5DAF12F2">
                  <w:pPr>
                    <w:autoSpaceDE w:val="0"/>
                    <w:autoSpaceDN w:val="0"/>
                    <w:adjustRightInd w:val="0"/>
                    <w:jc w:val="center"/>
                    <w:rPr>
                      <w:rFonts w:hint="eastAsia" w:ascii="Times New Roman" w:hAnsi="Times New Roman" w:eastAsia="宋体" w:cs="Times New Roman"/>
                      <w:color w:val="auto"/>
                      <w:kern w:val="0"/>
                      <w:szCs w:val="21"/>
                      <w:highlight w:val="none"/>
                      <w:lang w:val="en-US" w:eastAsia="zh-CN"/>
                    </w:rPr>
                  </w:pPr>
                  <w:bookmarkStart w:id="22" w:name="_Toc323023525"/>
                  <w:bookmarkStart w:id="23" w:name="_Toc21550_WPSOffice_Level1"/>
                  <w:bookmarkStart w:id="24" w:name="_Toc459118474"/>
                  <w:bookmarkStart w:id="25" w:name="_Toc27483_WPSOffice_Level2"/>
                  <w:bookmarkStart w:id="26" w:name="_Toc140051415"/>
                  <w:bookmarkStart w:id="27" w:name="_Toc112558525"/>
                  <w:bookmarkStart w:id="28" w:name="_Toc14312_WPSOffice_Level2"/>
                  <w:bookmarkStart w:id="29" w:name="_Toc142980061"/>
                  <w:bookmarkStart w:id="30" w:name="_Toc124301139"/>
                  <w:r>
                    <w:rPr>
                      <w:rFonts w:hint="eastAsia" w:ascii="Times New Roman" w:hAnsi="Times New Roman" w:eastAsia="宋体" w:cs="Times New Roman"/>
                      <w:color w:val="auto"/>
                      <w:kern w:val="0"/>
                      <w:szCs w:val="21"/>
                      <w:highlight w:val="none"/>
                      <w:lang w:val="en-US" w:eastAsia="zh-CN"/>
                    </w:rPr>
                    <w:t>2</w:t>
                  </w:r>
                </w:p>
              </w:tc>
              <w:tc>
                <w:tcPr>
                  <w:tcW w:w="565" w:type="pct"/>
                  <w:noWrap/>
                  <w:vAlign w:val="center"/>
                </w:tcPr>
                <w:p w14:paraId="2E11EC36">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废液压油</w:t>
                  </w:r>
                </w:p>
              </w:tc>
              <w:tc>
                <w:tcPr>
                  <w:tcW w:w="990" w:type="pct"/>
                  <w:noWrap/>
                  <w:vAlign w:val="center"/>
                </w:tcPr>
                <w:p w14:paraId="2699AD7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870" w:type="dxa"/>
                  <w:noWrap/>
                  <w:vAlign w:val="center"/>
                </w:tcPr>
                <w:p w14:paraId="20057874">
                  <w:pPr>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液态</w:t>
                  </w:r>
                </w:p>
              </w:tc>
              <w:tc>
                <w:tcPr>
                  <w:tcW w:w="1556" w:type="dxa"/>
                  <w:noWrap/>
                  <w:vAlign w:val="center"/>
                </w:tcPr>
                <w:p w14:paraId="572A8DB4">
                  <w:pPr>
                    <w:autoSpaceDE w:val="0"/>
                    <w:autoSpaceDN w:val="0"/>
                    <w:adjustRightIn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危废暂存库</w:t>
                  </w:r>
                </w:p>
              </w:tc>
              <w:tc>
                <w:tcPr>
                  <w:tcW w:w="979" w:type="pct"/>
                  <w:noWrap/>
                  <w:vAlign w:val="center"/>
                </w:tcPr>
                <w:p w14:paraId="4C998F05">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718" w:type="pct"/>
                  <w:noWrap/>
                  <w:vAlign w:val="center"/>
                </w:tcPr>
                <w:p w14:paraId="05E1B56E">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0.02</w:t>
                  </w:r>
                </w:p>
              </w:tc>
            </w:tr>
            <w:tr w14:paraId="5522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05" w:type="pct"/>
                  <w:noWrap/>
                  <w:vAlign w:val="center"/>
                </w:tcPr>
                <w:p w14:paraId="7D828BC6">
                  <w:pPr>
                    <w:autoSpaceDE w:val="0"/>
                    <w:autoSpaceDN w:val="0"/>
                    <w:adjustRightInd w:val="0"/>
                    <w:jc w:val="center"/>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3</w:t>
                  </w:r>
                </w:p>
              </w:tc>
              <w:tc>
                <w:tcPr>
                  <w:tcW w:w="565" w:type="pct"/>
                  <w:noWrap/>
                  <w:vAlign w:val="center"/>
                </w:tcPr>
                <w:p w14:paraId="41326C1D">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液压油</w:t>
                  </w:r>
                </w:p>
              </w:tc>
              <w:tc>
                <w:tcPr>
                  <w:tcW w:w="990" w:type="pct"/>
                  <w:noWrap/>
                  <w:vAlign w:val="center"/>
                </w:tcPr>
                <w:p w14:paraId="73CE5780">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870" w:type="dxa"/>
                  <w:noWrap/>
                  <w:vAlign w:val="top"/>
                </w:tcPr>
                <w:p w14:paraId="73A113FF">
                  <w:pPr>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液态</w:t>
                  </w:r>
                </w:p>
              </w:tc>
              <w:tc>
                <w:tcPr>
                  <w:tcW w:w="1556" w:type="dxa"/>
                  <w:noWrap/>
                  <w:vAlign w:val="top"/>
                </w:tcPr>
                <w:p w14:paraId="2B5A85B1">
                  <w:pPr>
                    <w:autoSpaceDE w:val="0"/>
                    <w:autoSpaceDN w:val="0"/>
                    <w:adjustRightIn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eastAsiaTheme="minorEastAsia"/>
                      <w:color w:val="auto"/>
                      <w:sz w:val="21"/>
                      <w:szCs w:val="22"/>
                      <w:highlight w:val="none"/>
                      <w:lang w:val="en-US" w:eastAsia="zh-CN"/>
                    </w:rPr>
                    <w:t>矿物油</w:t>
                  </w:r>
                  <w:r>
                    <w:rPr>
                      <w:rFonts w:hint="default" w:ascii="Times New Roman" w:hAnsi="Times New Roman" w:cs="Times New Roman" w:eastAsiaTheme="minorEastAsia"/>
                      <w:color w:val="auto"/>
                      <w:szCs w:val="21"/>
                      <w:highlight w:val="none"/>
                    </w:rPr>
                    <w:t>暂存</w:t>
                  </w:r>
                  <w:r>
                    <w:rPr>
                      <w:rFonts w:hint="default" w:ascii="Times New Roman" w:hAnsi="Times New Roman" w:cs="Times New Roman" w:eastAsiaTheme="minorEastAsia"/>
                      <w:color w:val="auto"/>
                      <w:szCs w:val="21"/>
                      <w:highlight w:val="none"/>
                      <w:lang w:val="en-US" w:eastAsia="zh-CN"/>
                    </w:rPr>
                    <w:t>库</w:t>
                  </w:r>
                </w:p>
              </w:tc>
              <w:tc>
                <w:tcPr>
                  <w:tcW w:w="979" w:type="pct"/>
                  <w:noWrap/>
                  <w:vAlign w:val="center"/>
                </w:tcPr>
                <w:p w14:paraId="3332FE30">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50kg/桶</w:t>
                  </w:r>
                </w:p>
              </w:tc>
              <w:tc>
                <w:tcPr>
                  <w:tcW w:w="718" w:type="pct"/>
                  <w:noWrap/>
                  <w:vAlign w:val="center"/>
                </w:tcPr>
                <w:p w14:paraId="7BBEC841">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0.05</w:t>
                  </w:r>
                </w:p>
              </w:tc>
            </w:tr>
            <w:tr w14:paraId="1AF0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05" w:type="pct"/>
                </w:tcPr>
                <w:p w14:paraId="2EF792CE">
                  <w:pPr>
                    <w:autoSpaceDE w:val="0"/>
                    <w:autoSpaceDN w:val="0"/>
                    <w:adjustRightIn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4</w:t>
                  </w:r>
                </w:p>
              </w:tc>
              <w:tc>
                <w:tcPr>
                  <w:tcW w:w="565" w:type="pct"/>
                  <w:vAlign w:val="center"/>
                </w:tcPr>
                <w:p w14:paraId="11D5E5A3">
                  <w:pPr>
                    <w:jc w:val="center"/>
                    <w:rPr>
                      <w:rFonts w:hint="default" w:ascii="Times New Roman" w:hAnsi="Times New Roman" w:cs="Times New Roman" w:eastAsiaTheme="minorEastAsia"/>
                      <w:color w:val="auto"/>
                      <w:kern w:val="0"/>
                      <w:szCs w:val="21"/>
                      <w:highlight w:val="none"/>
                    </w:rPr>
                  </w:pPr>
                  <w:r>
                    <w:rPr>
                      <w:rFonts w:hint="default" w:ascii="Times New Roman" w:hAnsi="Times New Roman" w:cs="Times New Roman" w:eastAsiaTheme="minorEastAsia"/>
                      <w:color w:val="auto"/>
                      <w:kern w:val="0"/>
                      <w:szCs w:val="21"/>
                      <w:highlight w:val="none"/>
                    </w:rPr>
                    <w:t>润滑油</w:t>
                  </w:r>
                </w:p>
              </w:tc>
              <w:tc>
                <w:tcPr>
                  <w:tcW w:w="990" w:type="pct"/>
                </w:tcPr>
                <w:p w14:paraId="3D60B4F1">
                  <w:pPr>
                    <w:jc w:val="center"/>
                    <w:rPr>
                      <w:rStyle w:val="42"/>
                      <w:rFonts w:hint="default" w:ascii="Times New Roman" w:hAnsi="Times New Roman" w:cs="Times New Roman"/>
                      <w:color w:val="auto"/>
                      <w:sz w:val="21"/>
                      <w:szCs w:val="21"/>
                      <w:highlight w:val="none"/>
                    </w:rPr>
                  </w:pPr>
                  <w:r>
                    <w:rPr>
                      <w:rFonts w:hint="default" w:ascii="Times New Roman" w:hAnsi="Times New Roman" w:cs="Times New Roman" w:eastAsiaTheme="minorEastAsia"/>
                      <w:color w:val="auto"/>
                      <w:szCs w:val="21"/>
                      <w:highlight w:val="none"/>
                    </w:rPr>
                    <w:t>/</w:t>
                  </w:r>
                </w:p>
              </w:tc>
              <w:tc>
                <w:tcPr>
                  <w:tcW w:w="516" w:type="pct"/>
                </w:tcPr>
                <w:p w14:paraId="78664A7E">
                  <w:pPr>
                    <w:jc w:val="center"/>
                    <w:textAlignment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液态</w:t>
                  </w:r>
                </w:p>
              </w:tc>
              <w:tc>
                <w:tcPr>
                  <w:tcW w:w="924" w:type="pct"/>
                </w:tcPr>
                <w:p w14:paraId="136D43DB">
                  <w:pPr>
                    <w:autoSpaceDE w:val="0"/>
                    <w:autoSpaceDN w:val="0"/>
                    <w:adjustRightInd w:val="0"/>
                    <w:jc w:val="center"/>
                    <w:rPr>
                      <w:rFonts w:hint="default" w:ascii="Times New Roman" w:hAnsi="Times New Roman" w:eastAsia="宋体" w:cs="Times New Roman"/>
                      <w:color w:val="auto"/>
                      <w:szCs w:val="21"/>
                      <w:highlight w:val="none"/>
                    </w:rPr>
                  </w:pPr>
                  <w:r>
                    <w:rPr>
                      <w:rFonts w:hint="default" w:ascii="Times New Roman" w:hAnsi="Times New Roman" w:cs="Times New Roman" w:eastAsiaTheme="minorEastAsia"/>
                      <w:color w:val="auto"/>
                      <w:sz w:val="21"/>
                      <w:szCs w:val="22"/>
                      <w:highlight w:val="none"/>
                      <w:lang w:val="en-US" w:eastAsia="zh-CN"/>
                    </w:rPr>
                    <w:t>矿物油</w:t>
                  </w:r>
                  <w:r>
                    <w:rPr>
                      <w:rFonts w:hint="default" w:ascii="Times New Roman" w:hAnsi="Times New Roman" w:cs="Times New Roman" w:eastAsiaTheme="minorEastAsia"/>
                      <w:color w:val="auto"/>
                      <w:szCs w:val="21"/>
                      <w:highlight w:val="none"/>
                    </w:rPr>
                    <w:t>暂存</w:t>
                  </w:r>
                  <w:r>
                    <w:rPr>
                      <w:rFonts w:hint="default" w:ascii="Times New Roman" w:hAnsi="Times New Roman" w:cs="Times New Roman" w:eastAsiaTheme="minorEastAsia"/>
                      <w:color w:val="auto"/>
                      <w:szCs w:val="21"/>
                      <w:highlight w:val="none"/>
                      <w:lang w:val="en-US" w:eastAsia="zh-CN"/>
                    </w:rPr>
                    <w:t>库</w:t>
                  </w:r>
                </w:p>
              </w:tc>
              <w:tc>
                <w:tcPr>
                  <w:tcW w:w="979" w:type="pct"/>
                </w:tcPr>
                <w:p w14:paraId="2184A50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50kg/桶</w:t>
                  </w:r>
                </w:p>
              </w:tc>
              <w:tc>
                <w:tcPr>
                  <w:tcW w:w="718" w:type="pct"/>
                </w:tcPr>
                <w:p w14:paraId="1A8806E1">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0.1</w:t>
                  </w:r>
                </w:p>
              </w:tc>
            </w:tr>
          </w:tbl>
          <w:p w14:paraId="283486BB">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cs="Times New Roman" w:eastAsiaTheme="minorEastAsia"/>
                <w:b/>
                <w:bCs/>
                <w:color w:val="auto"/>
                <w:sz w:val="24"/>
                <w:highlight w:val="none"/>
              </w:rPr>
              <w:t>（2）</w:t>
            </w:r>
            <w:r>
              <w:rPr>
                <w:rFonts w:hint="default" w:ascii="Times New Roman" w:hAnsi="Times New Roman" w:cs="Times New Roman" w:eastAsiaTheme="minorEastAsia"/>
                <w:b/>
                <w:bCs/>
                <w:color w:val="auto"/>
                <w:sz w:val="24"/>
                <w:highlight w:val="none"/>
                <w:lang w:val="en-US" w:eastAsia="zh-CN"/>
              </w:rPr>
              <w:t>Q值</w:t>
            </w:r>
            <w:r>
              <w:rPr>
                <w:rFonts w:hint="default" w:ascii="Times New Roman" w:hAnsi="Times New Roman" w:eastAsia="宋体" w:cs="Times New Roman"/>
                <w:b/>
                <w:bCs/>
                <w:color w:val="auto"/>
                <w:sz w:val="24"/>
                <w:highlight w:val="none"/>
              </w:rPr>
              <w:t>判定</w:t>
            </w:r>
          </w:p>
          <w:p w14:paraId="1B6C8DD9">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根据《建设项目环境风险评价技术导则》（HJ169-2018）附录B，对项目涉及的危险物质的临界量，定量分析危险物质数量与临界量的比值（Q）和所属行业及生产工艺特点（M），按附录C对危险物质及工艺系统危险性（P）等级进行判断。当存在多种危险物质时，按下列公式计算物质总量与其临界量Q：</w:t>
            </w:r>
          </w:p>
          <w:p w14:paraId="3B445724">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object>
                <v:shape id="_x0000_i1034" o:spt="75" type="#_x0000_t75" style="height:33.75pt;width:101.25pt;" o:ole="t" filled="f" o:preferrelative="t" stroked="f" coordsize="21600,21600">
                  <v:path/>
                  <v:fill on="f" focussize="0,0"/>
                  <v:stroke on="f" joinstyle="miter"/>
                  <v:imagedata r:id="rId43" o:title=""/>
                  <o:lock v:ext="edit" aspectratio="t"/>
                  <w10:wrap type="none"/>
                  <w10:anchorlock/>
                </v:shape>
                <o:OLEObject Type="Embed" ProgID="Equation.3" ShapeID="_x0000_i1034" DrawAspect="Content" ObjectID="_1468075734" r:id="rId42">
                  <o:LockedField>false</o:LockedField>
                </o:OLEObject>
              </w:object>
            </w:r>
          </w:p>
          <w:p w14:paraId="21FCD32B">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式中：q1，q2</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qn—每种危险物质的最大存在总量，t；Q1，Q2</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Qn—每种危险物质的临界量，t。</w:t>
            </w:r>
          </w:p>
          <w:p w14:paraId="732F51C6">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当Q＜1时，该项目环境风险潜势为Ⅰ；当Q≥1时，将Q值划分为：（1）1≤Q＜10；（2）10≤Q＜100；（3）Q≥100。</w:t>
            </w:r>
          </w:p>
          <w:p w14:paraId="30F058A2">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本项目所涉及的风险物质最大储存量及临界量见</w:t>
            </w:r>
            <w:r>
              <w:rPr>
                <w:rFonts w:hint="default" w:ascii="Times New Roman" w:hAnsi="Times New Roman" w:cs="Times New Roman" w:eastAsiaTheme="minorEastAsia"/>
                <w:color w:val="auto"/>
                <w:sz w:val="24"/>
                <w:szCs w:val="28"/>
                <w:highlight w:val="none"/>
              </w:rPr>
              <w:t>下表</w:t>
            </w:r>
            <w:r>
              <w:rPr>
                <w:rFonts w:hint="default" w:ascii="Times New Roman" w:hAnsi="Times New Roman" w:cs="Times New Roman" w:eastAsiaTheme="minorEastAsia"/>
                <w:color w:val="auto"/>
                <w:sz w:val="24"/>
                <w:highlight w:val="none"/>
              </w:rPr>
              <w:t>。</w:t>
            </w:r>
          </w:p>
          <w:p w14:paraId="5B86AF2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表4-1</w:t>
            </w:r>
            <w:r>
              <w:rPr>
                <w:rFonts w:hint="eastAsia" w:ascii="Times New Roman" w:hAnsi="Times New Roman" w:cs="Times New Roman" w:eastAsiaTheme="minorEastAsia"/>
                <w:b/>
                <w:bCs/>
                <w:color w:val="auto"/>
                <w:sz w:val="24"/>
                <w:highlight w:val="none"/>
                <w:lang w:val="en-US" w:eastAsia="zh-CN"/>
              </w:rPr>
              <w:t>6</w:t>
            </w:r>
            <w:r>
              <w:rPr>
                <w:rFonts w:hint="default" w:ascii="Times New Roman" w:hAnsi="Times New Roman" w:cs="Times New Roman" w:eastAsiaTheme="minorEastAsia"/>
                <w:b/>
                <w:bCs/>
                <w:color w:val="auto"/>
                <w:sz w:val="24"/>
                <w:highlight w:val="none"/>
              </w:rPr>
              <w:t xml:space="preserve"> </w:t>
            </w:r>
            <w:r>
              <w:rPr>
                <w:rFonts w:hint="default" w:ascii="Times New Roman" w:hAnsi="Times New Roman" w:cs="Times New Roman" w:eastAsiaTheme="minorEastAsia"/>
                <w:b/>
                <w:bCs/>
                <w:color w:val="auto"/>
                <w:sz w:val="24"/>
                <w:highlight w:val="none"/>
                <w:lang w:val="en-US" w:eastAsia="zh-CN"/>
              </w:rPr>
              <w:t xml:space="preserve"> </w:t>
            </w:r>
            <w:r>
              <w:rPr>
                <w:rFonts w:hint="default" w:ascii="Times New Roman" w:hAnsi="Times New Roman" w:cs="Times New Roman" w:eastAsiaTheme="minorEastAsia"/>
                <w:b/>
                <w:bCs/>
                <w:color w:val="auto"/>
                <w:sz w:val="24"/>
                <w:highlight w:val="none"/>
              </w:rPr>
              <w:t>本项目风险物质的最大储存量和临界</w:t>
            </w:r>
            <w:r>
              <w:rPr>
                <w:rFonts w:hint="default" w:ascii="Times New Roman" w:hAnsi="Times New Roman" w:cs="Times New Roman" w:eastAsiaTheme="minorEastAsia"/>
                <w:b/>
                <w:bCs/>
                <w:color w:val="auto"/>
                <w:sz w:val="24"/>
                <w:highlight w:val="none"/>
                <w:lang w:val="en-US" w:eastAsia="zh-CN"/>
              </w:rPr>
              <w:t>储存的</w:t>
            </w:r>
            <w:r>
              <w:rPr>
                <w:rFonts w:hint="default" w:ascii="Times New Roman" w:hAnsi="Times New Roman" w:cs="Times New Roman" w:eastAsiaTheme="minorEastAsia"/>
                <w:b/>
                <w:bCs/>
                <w:color w:val="auto"/>
                <w:sz w:val="24"/>
                <w:highlight w:val="none"/>
              </w:rPr>
              <w:t>比值</w:t>
            </w:r>
          </w:p>
          <w:tbl>
            <w:tblPr>
              <w:tblStyle w:val="25"/>
              <w:tblW w:w="8735"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04"/>
              <w:gridCol w:w="1070"/>
              <w:gridCol w:w="1060"/>
              <w:gridCol w:w="1256"/>
              <w:gridCol w:w="1714"/>
              <w:gridCol w:w="1241"/>
              <w:gridCol w:w="1590"/>
            </w:tblGrid>
            <w:tr w14:paraId="1A5E1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460" w:type="pct"/>
                  <w:tcBorders>
                    <w:tl2br w:val="nil"/>
                    <w:tr2bl w:val="nil"/>
                  </w:tcBorders>
                  <w:vAlign w:val="center"/>
                </w:tcPr>
                <w:p w14:paraId="3CFFFE45">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序号</w:t>
                  </w:r>
                </w:p>
              </w:tc>
              <w:tc>
                <w:tcPr>
                  <w:tcW w:w="612" w:type="pct"/>
                  <w:tcBorders>
                    <w:tl2br w:val="nil"/>
                    <w:tr2bl w:val="nil"/>
                  </w:tcBorders>
                  <w:vAlign w:val="center"/>
                </w:tcPr>
                <w:p w14:paraId="017661FD">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危险单元</w:t>
                  </w:r>
                </w:p>
              </w:tc>
              <w:tc>
                <w:tcPr>
                  <w:tcW w:w="606" w:type="pct"/>
                  <w:tcBorders>
                    <w:tl2br w:val="nil"/>
                    <w:tr2bl w:val="nil"/>
                  </w:tcBorders>
                  <w:vAlign w:val="center"/>
                </w:tcPr>
                <w:p w14:paraId="3D6D0B45">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危化品</w:t>
                  </w:r>
                </w:p>
                <w:p w14:paraId="495A9D83">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名称</w:t>
                  </w:r>
                </w:p>
              </w:tc>
              <w:tc>
                <w:tcPr>
                  <w:tcW w:w="718" w:type="pct"/>
                  <w:tcBorders>
                    <w:tl2br w:val="nil"/>
                    <w:tr2bl w:val="nil"/>
                  </w:tcBorders>
                  <w:vAlign w:val="center"/>
                </w:tcPr>
                <w:p w14:paraId="16BA6C73">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CAS号</w:t>
                  </w:r>
                </w:p>
              </w:tc>
              <w:tc>
                <w:tcPr>
                  <w:tcW w:w="981" w:type="pct"/>
                  <w:tcBorders>
                    <w:tl2br w:val="nil"/>
                    <w:tr2bl w:val="nil"/>
                  </w:tcBorders>
                  <w:vAlign w:val="center"/>
                </w:tcPr>
                <w:p w14:paraId="50D85BAD">
                  <w:pPr>
                    <w:ind w:left="0" w:leftChars="0" w:right="0" w:rightChars="0" w:firstLine="0" w:firstLineChars="0"/>
                    <w:jc w:val="center"/>
                    <w:rPr>
                      <w:rFonts w:hint="default" w:ascii="Times New Roman" w:hAnsi="Times New Roman" w:cs="Times New Roman" w:eastAsiaTheme="minorEastAsia"/>
                      <w:b/>
                      <w:bCs/>
                      <w:color w:val="auto"/>
                      <w:szCs w:val="21"/>
                      <w:highlight w:val="none"/>
                      <w:lang w:val="en-US" w:eastAsia="zh-CN"/>
                    </w:rPr>
                  </w:pPr>
                  <w:r>
                    <w:rPr>
                      <w:rFonts w:hint="default" w:ascii="Times New Roman" w:hAnsi="Times New Roman" w:cs="Times New Roman" w:eastAsiaTheme="minorEastAsia"/>
                      <w:b/>
                      <w:bCs/>
                      <w:color w:val="auto"/>
                      <w:szCs w:val="21"/>
                      <w:highlight w:val="none"/>
                    </w:rPr>
                    <w:t>最大</w:t>
                  </w:r>
                  <w:r>
                    <w:rPr>
                      <w:rFonts w:hint="default" w:ascii="Times New Roman" w:hAnsi="Times New Roman" w:cs="Times New Roman" w:eastAsiaTheme="minorEastAsia"/>
                      <w:b/>
                      <w:bCs/>
                      <w:color w:val="auto"/>
                      <w:szCs w:val="21"/>
                      <w:highlight w:val="none"/>
                      <w:lang w:val="en-US" w:eastAsia="zh-CN"/>
                    </w:rPr>
                    <w:t>存在量</w:t>
                  </w:r>
                </w:p>
                <w:p w14:paraId="46F4BC06">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qn</w:t>
                  </w:r>
                  <w:r>
                    <w:rPr>
                      <w:rFonts w:hint="eastAsia" w:ascii="Times New Roman" w:hAnsi="Times New Roman" w:cs="Times New Roman" w:eastAsiaTheme="minorEastAsia"/>
                      <w:b/>
                      <w:bCs/>
                      <w:color w:val="auto"/>
                      <w:szCs w:val="21"/>
                      <w:highlight w:val="none"/>
                      <w:lang w:eastAsia="zh-CN"/>
                    </w:rPr>
                    <w:t>(</w:t>
                  </w:r>
                  <w:r>
                    <w:rPr>
                      <w:rFonts w:hint="default" w:ascii="Times New Roman" w:hAnsi="Times New Roman" w:cs="Times New Roman" w:eastAsiaTheme="minorEastAsia"/>
                      <w:b/>
                      <w:bCs/>
                      <w:color w:val="auto"/>
                      <w:szCs w:val="21"/>
                      <w:highlight w:val="none"/>
                    </w:rPr>
                    <w:t>t</w:t>
                  </w:r>
                  <w:r>
                    <w:rPr>
                      <w:rFonts w:hint="eastAsia" w:ascii="Times New Roman" w:hAnsi="Times New Roman" w:cs="Times New Roman" w:eastAsiaTheme="minorEastAsia"/>
                      <w:b/>
                      <w:bCs/>
                      <w:color w:val="auto"/>
                      <w:szCs w:val="21"/>
                      <w:highlight w:val="none"/>
                      <w:lang w:eastAsia="zh-CN"/>
                    </w:rPr>
                    <w:t>)</w:t>
                  </w:r>
                </w:p>
              </w:tc>
              <w:tc>
                <w:tcPr>
                  <w:tcW w:w="710" w:type="pct"/>
                  <w:tcBorders>
                    <w:tl2br w:val="nil"/>
                    <w:tr2bl w:val="nil"/>
                  </w:tcBorders>
                  <w:vAlign w:val="center"/>
                </w:tcPr>
                <w:p w14:paraId="47F16E01">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临界量</w:t>
                  </w:r>
                </w:p>
                <w:p w14:paraId="5D71C287">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Qn</w:t>
                  </w:r>
                  <w:r>
                    <w:rPr>
                      <w:rFonts w:hint="eastAsia" w:ascii="Times New Roman" w:hAnsi="Times New Roman" w:cs="Times New Roman" w:eastAsiaTheme="minorEastAsia"/>
                      <w:b/>
                      <w:bCs/>
                      <w:color w:val="auto"/>
                      <w:szCs w:val="21"/>
                      <w:highlight w:val="none"/>
                      <w:lang w:eastAsia="zh-CN"/>
                    </w:rPr>
                    <w:t>(</w:t>
                  </w:r>
                  <w:r>
                    <w:rPr>
                      <w:rFonts w:hint="default" w:ascii="Times New Roman" w:hAnsi="Times New Roman" w:cs="Times New Roman" w:eastAsiaTheme="minorEastAsia"/>
                      <w:b/>
                      <w:bCs/>
                      <w:color w:val="auto"/>
                      <w:szCs w:val="21"/>
                      <w:highlight w:val="none"/>
                    </w:rPr>
                    <w:t>t</w:t>
                  </w:r>
                  <w:r>
                    <w:rPr>
                      <w:rFonts w:hint="eastAsia" w:ascii="Times New Roman" w:hAnsi="Times New Roman" w:cs="Times New Roman" w:eastAsiaTheme="minorEastAsia"/>
                      <w:b/>
                      <w:bCs/>
                      <w:color w:val="auto"/>
                      <w:szCs w:val="21"/>
                      <w:highlight w:val="none"/>
                      <w:lang w:eastAsia="zh-CN"/>
                    </w:rPr>
                    <w:t>)</w:t>
                  </w:r>
                </w:p>
              </w:tc>
              <w:tc>
                <w:tcPr>
                  <w:tcW w:w="910" w:type="pct"/>
                  <w:tcBorders>
                    <w:tl2br w:val="nil"/>
                    <w:tr2bl w:val="nil"/>
                  </w:tcBorders>
                  <w:vAlign w:val="center"/>
                </w:tcPr>
                <w:p w14:paraId="18393E10">
                  <w:pPr>
                    <w:ind w:left="0" w:leftChars="0" w:right="0" w:rightChars="0" w:firstLine="0" w:firstLineChars="0"/>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qn/Qn</w:t>
                  </w:r>
                </w:p>
              </w:tc>
            </w:tr>
            <w:tr w14:paraId="5904C0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460" w:type="pct"/>
                  <w:tcBorders>
                    <w:tl2br w:val="nil"/>
                    <w:tr2bl w:val="nil"/>
                  </w:tcBorders>
                  <w:vAlign w:val="center"/>
                </w:tcPr>
                <w:p w14:paraId="4AF5EF18">
                  <w:pPr>
                    <w:ind w:left="0" w:leftChars="0" w:right="0" w:rightChars="0"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p>
              </w:tc>
              <w:tc>
                <w:tcPr>
                  <w:tcW w:w="612" w:type="pct"/>
                  <w:vMerge w:val="restart"/>
                  <w:tcBorders>
                    <w:tl2br w:val="nil"/>
                    <w:tr2bl w:val="nil"/>
                  </w:tcBorders>
                  <w:vAlign w:val="center"/>
                </w:tcPr>
                <w:p w14:paraId="17B15A2A">
                  <w:pPr>
                    <w:ind w:left="0" w:leftChars="0" w:right="0" w:rightChars="0" w:firstLine="0" w:firstLineChars="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危废暂存</w:t>
                  </w:r>
                  <w:r>
                    <w:rPr>
                      <w:rFonts w:hint="default" w:ascii="Times New Roman" w:hAnsi="Times New Roman" w:eastAsia="宋体" w:cs="Times New Roman"/>
                      <w:color w:val="auto"/>
                      <w:szCs w:val="21"/>
                      <w:highlight w:val="none"/>
                      <w:lang w:val="en-US" w:eastAsia="zh-CN"/>
                    </w:rPr>
                    <w:t>库</w:t>
                  </w:r>
                </w:p>
              </w:tc>
              <w:tc>
                <w:tcPr>
                  <w:tcW w:w="606" w:type="pct"/>
                  <w:tcBorders>
                    <w:tl2br w:val="nil"/>
                    <w:tr2bl w:val="nil"/>
                  </w:tcBorders>
                  <w:shd w:val="clear" w:color="auto" w:fill="auto"/>
                  <w:vAlign w:val="center"/>
                </w:tcPr>
                <w:p w14:paraId="5DD15E8D">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废</w:t>
                  </w:r>
                  <w:r>
                    <w:rPr>
                      <w:rFonts w:hint="default" w:ascii="Times New Roman" w:hAnsi="Times New Roman" w:cs="Times New Roman" w:eastAsiaTheme="minorEastAsia"/>
                      <w:color w:val="auto"/>
                      <w:szCs w:val="21"/>
                      <w:highlight w:val="none"/>
                      <w:lang w:val="en-US" w:eastAsia="zh-CN"/>
                    </w:rPr>
                    <w:t>润滑</w:t>
                  </w:r>
                  <w:r>
                    <w:rPr>
                      <w:rFonts w:hint="default" w:ascii="Times New Roman" w:hAnsi="Times New Roman" w:cs="Times New Roman" w:eastAsiaTheme="minorEastAsia"/>
                      <w:color w:val="auto"/>
                      <w:szCs w:val="21"/>
                      <w:highlight w:val="none"/>
                    </w:rPr>
                    <w:t>油</w:t>
                  </w:r>
                </w:p>
              </w:tc>
              <w:tc>
                <w:tcPr>
                  <w:tcW w:w="718" w:type="pct"/>
                  <w:tcBorders>
                    <w:tl2br w:val="nil"/>
                    <w:tr2bl w:val="nil"/>
                  </w:tcBorders>
                  <w:vAlign w:val="center"/>
                </w:tcPr>
                <w:p w14:paraId="0C1743CD">
                  <w:pPr>
                    <w:ind w:left="0" w:leftChars="0" w:right="0" w:rightChars="0"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981" w:type="pct"/>
                  <w:tcBorders>
                    <w:tl2br w:val="nil"/>
                    <w:tr2bl w:val="nil"/>
                  </w:tcBorders>
                  <w:shd w:val="clear" w:color="auto" w:fill="auto"/>
                  <w:vAlign w:val="center"/>
                </w:tcPr>
                <w:p w14:paraId="212A34C0">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0.05</w:t>
                  </w:r>
                </w:p>
              </w:tc>
              <w:tc>
                <w:tcPr>
                  <w:tcW w:w="710" w:type="pct"/>
                  <w:tcBorders>
                    <w:tl2br w:val="nil"/>
                    <w:tr2bl w:val="nil"/>
                  </w:tcBorders>
                  <w:vAlign w:val="center"/>
                </w:tcPr>
                <w:p w14:paraId="2BAFCD74">
                  <w:pPr>
                    <w:ind w:left="0" w:leftChars="0" w:right="0" w:rightChars="0" w:firstLine="0" w:firstLineChars="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50</w:t>
                  </w:r>
                </w:p>
              </w:tc>
              <w:tc>
                <w:tcPr>
                  <w:tcW w:w="910" w:type="pct"/>
                  <w:tcBorders>
                    <w:tl2br w:val="nil"/>
                    <w:tr2bl w:val="nil"/>
                  </w:tcBorders>
                  <w:vAlign w:val="center"/>
                </w:tcPr>
                <w:p w14:paraId="22B03E2C">
                  <w:pPr>
                    <w:ind w:left="0" w:leftChars="0" w:right="0" w:rightChars="0" w:firstLine="0" w:firstLineChars="0"/>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0.0</w:t>
                  </w:r>
                  <w:r>
                    <w:rPr>
                      <w:rFonts w:hint="eastAsia" w:ascii="Times New Roman" w:hAnsi="Times New Roman" w:cs="Times New Roman" w:eastAsiaTheme="minorEastAsia"/>
                      <w:color w:val="auto"/>
                      <w:szCs w:val="21"/>
                      <w:highlight w:val="none"/>
                      <w:lang w:val="en-US" w:eastAsia="zh-CN"/>
                    </w:rPr>
                    <w:t>01</w:t>
                  </w:r>
                </w:p>
              </w:tc>
            </w:tr>
            <w:tr w14:paraId="59ACBA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460" w:type="pct"/>
                  <w:tcBorders>
                    <w:tl2br w:val="nil"/>
                    <w:tr2bl w:val="nil"/>
                  </w:tcBorders>
                  <w:vAlign w:val="center"/>
                </w:tcPr>
                <w:p w14:paraId="6D98363E">
                  <w:pPr>
                    <w:ind w:left="0" w:leftChars="0" w:right="0" w:rightChars="0" w:firstLine="0" w:firstLineChars="0"/>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2</w:t>
                  </w:r>
                </w:p>
              </w:tc>
              <w:tc>
                <w:tcPr>
                  <w:tcW w:w="612" w:type="pct"/>
                  <w:vMerge w:val="continue"/>
                  <w:tcBorders>
                    <w:tl2br w:val="nil"/>
                    <w:tr2bl w:val="nil"/>
                  </w:tcBorders>
                  <w:vAlign w:val="center"/>
                </w:tcPr>
                <w:p w14:paraId="06C2DC2C">
                  <w:pPr>
                    <w:ind w:left="0" w:leftChars="0" w:right="0" w:rightChars="0" w:firstLine="0" w:firstLineChars="0"/>
                    <w:jc w:val="center"/>
                    <w:rPr>
                      <w:rFonts w:hint="default" w:ascii="Times New Roman" w:hAnsi="Times New Roman" w:eastAsia="宋体" w:cs="Times New Roman"/>
                      <w:color w:val="auto"/>
                      <w:szCs w:val="21"/>
                      <w:highlight w:val="none"/>
                    </w:rPr>
                  </w:pPr>
                </w:p>
              </w:tc>
              <w:tc>
                <w:tcPr>
                  <w:tcW w:w="606" w:type="pct"/>
                  <w:tcBorders>
                    <w:tl2br w:val="nil"/>
                    <w:tr2bl w:val="nil"/>
                  </w:tcBorders>
                  <w:shd w:val="clear" w:color="auto" w:fill="auto"/>
                  <w:vAlign w:val="center"/>
                </w:tcPr>
                <w:p w14:paraId="1856AE98">
                  <w:pPr>
                    <w:jc w:val="center"/>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lang w:val="en-US" w:eastAsia="zh-CN"/>
                    </w:rPr>
                    <w:t>废液压油</w:t>
                  </w:r>
                </w:p>
              </w:tc>
              <w:tc>
                <w:tcPr>
                  <w:tcW w:w="718" w:type="pct"/>
                  <w:tcBorders>
                    <w:tl2br w:val="nil"/>
                    <w:tr2bl w:val="nil"/>
                  </w:tcBorders>
                  <w:vAlign w:val="center"/>
                </w:tcPr>
                <w:p w14:paraId="6752FBCC">
                  <w:pPr>
                    <w:ind w:left="0" w:leftChars="0" w:right="0" w:rightChars="0"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981" w:type="pct"/>
                  <w:tcBorders>
                    <w:tl2br w:val="nil"/>
                    <w:tr2bl w:val="nil"/>
                  </w:tcBorders>
                  <w:shd w:val="clear" w:color="auto" w:fill="auto"/>
                  <w:vAlign w:val="center"/>
                </w:tcPr>
                <w:p w14:paraId="6DA242BB">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0.02</w:t>
                  </w:r>
                </w:p>
              </w:tc>
              <w:tc>
                <w:tcPr>
                  <w:tcW w:w="710" w:type="pct"/>
                  <w:vMerge w:val="restart"/>
                  <w:tcBorders>
                    <w:tl2br w:val="nil"/>
                    <w:tr2bl w:val="nil"/>
                  </w:tcBorders>
                  <w:vAlign w:val="center"/>
                </w:tcPr>
                <w:p w14:paraId="2F331D4E">
                  <w:pPr>
                    <w:ind w:left="0" w:leftChars="0" w:right="0" w:rightChars="0"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2500</w:t>
                  </w:r>
                </w:p>
              </w:tc>
              <w:tc>
                <w:tcPr>
                  <w:tcW w:w="910" w:type="pct"/>
                  <w:tcBorders>
                    <w:tl2br w:val="nil"/>
                    <w:tr2bl w:val="nil"/>
                  </w:tcBorders>
                  <w:vAlign w:val="center"/>
                </w:tcPr>
                <w:p w14:paraId="245655CB">
                  <w:pPr>
                    <w:ind w:left="0" w:leftChars="0" w:right="0" w:rightChars="0" w:firstLine="0" w:firstLineChars="0"/>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0.000008</w:t>
                  </w:r>
                </w:p>
              </w:tc>
            </w:tr>
            <w:tr w14:paraId="026CF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460" w:type="pct"/>
                  <w:tcBorders>
                    <w:tl2br w:val="nil"/>
                    <w:tr2bl w:val="nil"/>
                  </w:tcBorders>
                  <w:vAlign w:val="center"/>
                </w:tcPr>
                <w:p w14:paraId="4B038BDF">
                  <w:pPr>
                    <w:ind w:left="0" w:leftChars="0" w:right="0" w:rightChars="0" w:firstLine="0" w:firstLineChars="0"/>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3</w:t>
                  </w:r>
                </w:p>
              </w:tc>
              <w:tc>
                <w:tcPr>
                  <w:tcW w:w="612" w:type="pct"/>
                  <w:vMerge w:val="restart"/>
                  <w:tcBorders>
                    <w:tl2br w:val="nil"/>
                    <w:tr2bl w:val="nil"/>
                  </w:tcBorders>
                  <w:vAlign w:val="center"/>
                </w:tcPr>
                <w:p w14:paraId="5A7D5134">
                  <w:pPr>
                    <w:ind w:left="0" w:leftChars="0" w:right="0" w:rightChars="0" w:firstLine="0" w:firstLineChars="0"/>
                    <w:jc w:val="center"/>
                    <w:rPr>
                      <w:rFonts w:hint="default" w:ascii="Times New Roman" w:hAnsi="Times New Roman" w:cs="Times New Roman" w:eastAsiaTheme="minorEastAsia"/>
                      <w:color w:val="auto"/>
                      <w:sz w:val="21"/>
                      <w:szCs w:val="22"/>
                      <w:highlight w:val="none"/>
                      <w:lang w:val="en-US" w:eastAsia="zh-CN"/>
                    </w:rPr>
                  </w:pPr>
                  <w:r>
                    <w:rPr>
                      <w:rFonts w:hint="default" w:ascii="Times New Roman" w:hAnsi="Times New Roman" w:cs="Times New Roman" w:eastAsiaTheme="minorEastAsia"/>
                      <w:color w:val="auto"/>
                      <w:sz w:val="21"/>
                      <w:szCs w:val="22"/>
                      <w:highlight w:val="none"/>
                      <w:lang w:val="en-US" w:eastAsia="zh-CN"/>
                    </w:rPr>
                    <w:t>矿物油</w:t>
                  </w:r>
                </w:p>
                <w:p w14:paraId="53E5DCC2">
                  <w:pPr>
                    <w:ind w:left="0" w:leftChars="0" w:right="0" w:rightChars="0" w:firstLine="0" w:firstLineChars="0"/>
                    <w:jc w:val="center"/>
                    <w:rPr>
                      <w:rFonts w:hint="default" w:ascii="Times New Roman" w:hAnsi="Times New Roman" w:eastAsia="宋体" w:cs="Times New Roman"/>
                      <w:color w:val="auto"/>
                      <w:szCs w:val="21"/>
                      <w:highlight w:val="none"/>
                    </w:rPr>
                  </w:pPr>
                  <w:r>
                    <w:rPr>
                      <w:rFonts w:hint="default" w:ascii="Times New Roman" w:hAnsi="Times New Roman" w:cs="Times New Roman" w:eastAsiaTheme="minorEastAsia"/>
                      <w:color w:val="auto"/>
                      <w:szCs w:val="21"/>
                      <w:highlight w:val="none"/>
                      <w:lang w:val="en-US" w:eastAsia="zh-CN"/>
                    </w:rPr>
                    <w:t>暂</w:t>
                  </w:r>
                  <w:r>
                    <w:rPr>
                      <w:rFonts w:hint="default" w:ascii="Times New Roman" w:hAnsi="Times New Roman" w:cs="Times New Roman" w:eastAsiaTheme="minorEastAsia"/>
                      <w:color w:val="auto"/>
                      <w:szCs w:val="21"/>
                      <w:highlight w:val="none"/>
                    </w:rPr>
                    <w:t>存</w:t>
                  </w:r>
                  <w:r>
                    <w:rPr>
                      <w:rFonts w:hint="default" w:ascii="Times New Roman" w:hAnsi="Times New Roman" w:cs="Times New Roman" w:eastAsiaTheme="minorEastAsia"/>
                      <w:color w:val="auto"/>
                      <w:szCs w:val="21"/>
                      <w:highlight w:val="none"/>
                      <w:lang w:val="en-US" w:eastAsia="zh-CN"/>
                    </w:rPr>
                    <w:t>库</w:t>
                  </w:r>
                </w:p>
              </w:tc>
              <w:tc>
                <w:tcPr>
                  <w:tcW w:w="606" w:type="pct"/>
                  <w:tcBorders>
                    <w:tl2br w:val="nil"/>
                    <w:tr2bl w:val="nil"/>
                  </w:tcBorders>
                  <w:shd w:val="clear" w:color="auto" w:fill="auto"/>
                  <w:vAlign w:val="center"/>
                </w:tcPr>
                <w:p w14:paraId="0E41471B">
                  <w:pPr>
                    <w:jc w:val="center"/>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lang w:val="en-US" w:eastAsia="zh-CN"/>
                    </w:rPr>
                    <w:t>液压油</w:t>
                  </w:r>
                </w:p>
              </w:tc>
              <w:tc>
                <w:tcPr>
                  <w:tcW w:w="718" w:type="pct"/>
                  <w:tcBorders>
                    <w:tl2br w:val="nil"/>
                    <w:tr2bl w:val="nil"/>
                  </w:tcBorders>
                  <w:vAlign w:val="center"/>
                </w:tcPr>
                <w:p w14:paraId="365217CB">
                  <w:pPr>
                    <w:ind w:left="0" w:leftChars="0" w:right="0" w:rightChars="0"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981" w:type="pct"/>
                  <w:tcBorders>
                    <w:tl2br w:val="nil"/>
                    <w:tr2bl w:val="nil"/>
                  </w:tcBorders>
                  <w:shd w:val="clear" w:color="auto" w:fill="auto"/>
                  <w:vAlign w:val="center"/>
                </w:tcPr>
                <w:p w14:paraId="4F6BAD6B">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0.05</w:t>
                  </w:r>
                </w:p>
              </w:tc>
              <w:tc>
                <w:tcPr>
                  <w:tcW w:w="710" w:type="pct"/>
                  <w:vMerge w:val="continue"/>
                  <w:tcBorders>
                    <w:tl2br w:val="nil"/>
                    <w:tr2bl w:val="nil"/>
                  </w:tcBorders>
                  <w:vAlign w:val="center"/>
                </w:tcPr>
                <w:p w14:paraId="7BCA5276">
                  <w:pPr>
                    <w:ind w:left="0" w:leftChars="0" w:right="0" w:rightChars="0" w:firstLine="0" w:firstLineChars="0"/>
                    <w:jc w:val="center"/>
                    <w:rPr>
                      <w:rFonts w:hint="default" w:ascii="Times New Roman" w:hAnsi="Times New Roman" w:cs="Times New Roman" w:eastAsiaTheme="minorEastAsia"/>
                      <w:color w:val="auto"/>
                      <w:szCs w:val="21"/>
                      <w:highlight w:val="none"/>
                      <w:lang w:val="en-US" w:eastAsia="zh-CN"/>
                    </w:rPr>
                  </w:pPr>
                </w:p>
              </w:tc>
              <w:tc>
                <w:tcPr>
                  <w:tcW w:w="910" w:type="pct"/>
                  <w:tcBorders>
                    <w:tl2br w:val="nil"/>
                    <w:tr2bl w:val="nil"/>
                  </w:tcBorders>
                  <w:vAlign w:val="center"/>
                </w:tcPr>
                <w:p w14:paraId="5DA97BCB">
                  <w:pPr>
                    <w:ind w:left="0" w:leftChars="0" w:right="0" w:rightChars="0" w:firstLine="0" w:firstLineChars="0"/>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0.00002</w:t>
                  </w:r>
                </w:p>
              </w:tc>
            </w:tr>
            <w:tr w14:paraId="1956E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460" w:type="pct"/>
                  <w:tcBorders>
                    <w:tl2br w:val="nil"/>
                    <w:tr2bl w:val="nil"/>
                  </w:tcBorders>
                  <w:vAlign w:val="center"/>
                </w:tcPr>
                <w:p w14:paraId="28168757">
                  <w:pPr>
                    <w:ind w:left="0" w:leftChars="0" w:right="0" w:rightChars="0" w:firstLine="0" w:firstLineChars="0"/>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4</w:t>
                  </w:r>
                </w:p>
              </w:tc>
              <w:tc>
                <w:tcPr>
                  <w:tcW w:w="612" w:type="pct"/>
                  <w:vMerge w:val="continue"/>
                  <w:tcBorders>
                    <w:tl2br w:val="nil"/>
                    <w:tr2bl w:val="nil"/>
                  </w:tcBorders>
                  <w:vAlign w:val="center"/>
                </w:tcPr>
                <w:p w14:paraId="5E5EA3C8">
                  <w:pPr>
                    <w:ind w:left="0" w:leftChars="0" w:right="0" w:rightChars="0" w:firstLine="0" w:firstLineChars="0"/>
                    <w:jc w:val="center"/>
                    <w:rPr>
                      <w:rFonts w:hint="default" w:ascii="Times New Roman" w:hAnsi="Times New Roman" w:eastAsia="宋体" w:cs="Times New Roman"/>
                      <w:color w:val="auto"/>
                      <w:szCs w:val="21"/>
                      <w:highlight w:val="none"/>
                    </w:rPr>
                  </w:pPr>
                </w:p>
              </w:tc>
              <w:tc>
                <w:tcPr>
                  <w:tcW w:w="606" w:type="pct"/>
                  <w:tcBorders>
                    <w:tl2br w:val="nil"/>
                    <w:tr2bl w:val="nil"/>
                  </w:tcBorders>
                  <w:shd w:val="clear" w:color="auto" w:fill="auto"/>
                  <w:vAlign w:val="center"/>
                </w:tcPr>
                <w:p w14:paraId="3BC960FF">
                  <w:pPr>
                    <w:jc w:val="center"/>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Cs w:val="21"/>
                      <w:highlight w:val="none"/>
                    </w:rPr>
                    <w:t>润滑油</w:t>
                  </w:r>
                </w:p>
              </w:tc>
              <w:tc>
                <w:tcPr>
                  <w:tcW w:w="718" w:type="pct"/>
                  <w:tcBorders>
                    <w:tl2br w:val="nil"/>
                    <w:tr2bl w:val="nil"/>
                  </w:tcBorders>
                  <w:vAlign w:val="center"/>
                </w:tcPr>
                <w:p w14:paraId="3CB6F25D">
                  <w:pPr>
                    <w:ind w:left="0" w:leftChars="0" w:right="0" w:rightChars="0"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981" w:type="pct"/>
                  <w:tcBorders>
                    <w:tl2br w:val="nil"/>
                    <w:tr2bl w:val="nil"/>
                  </w:tcBorders>
                  <w:shd w:val="clear" w:color="auto" w:fill="auto"/>
                  <w:vAlign w:val="top"/>
                </w:tcPr>
                <w:p w14:paraId="0A88AB78">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0.1</w:t>
                  </w:r>
                </w:p>
              </w:tc>
              <w:tc>
                <w:tcPr>
                  <w:tcW w:w="710" w:type="pct"/>
                  <w:vMerge w:val="continue"/>
                  <w:tcBorders>
                    <w:tl2br w:val="nil"/>
                    <w:tr2bl w:val="nil"/>
                  </w:tcBorders>
                  <w:vAlign w:val="center"/>
                </w:tcPr>
                <w:p w14:paraId="730DB759">
                  <w:pPr>
                    <w:ind w:left="0" w:leftChars="0" w:right="0" w:rightChars="0" w:firstLine="0" w:firstLineChars="0"/>
                    <w:jc w:val="center"/>
                    <w:rPr>
                      <w:rFonts w:hint="default" w:ascii="Times New Roman" w:hAnsi="Times New Roman" w:cs="Times New Roman" w:eastAsiaTheme="minorEastAsia"/>
                      <w:color w:val="auto"/>
                      <w:szCs w:val="21"/>
                      <w:highlight w:val="none"/>
                    </w:rPr>
                  </w:pPr>
                </w:p>
              </w:tc>
              <w:tc>
                <w:tcPr>
                  <w:tcW w:w="910" w:type="pct"/>
                  <w:tcBorders>
                    <w:tl2br w:val="nil"/>
                    <w:tr2bl w:val="nil"/>
                  </w:tcBorders>
                  <w:vAlign w:val="center"/>
                </w:tcPr>
                <w:p w14:paraId="4D3A7932">
                  <w:pPr>
                    <w:ind w:left="0" w:leftChars="0" w:right="0" w:rightChars="0" w:firstLine="0" w:firstLineChars="0"/>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0.000</w:t>
                  </w:r>
                  <w:r>
                    <w:rPr>
                      <w:rFonts w:hint="eastAsia" w:ascii="Times New Roman" w:hAnsi="Times New Roman" w:cs="Times New Roman" w:eastAsiaTheme="minorEastAsia"/>
                      <w:color w:val="auto"/>
                      <w:szCs w:val="21"/>
                      <w:highlight w:val="none"/>
                      <w:lang w:val="en-US" w:eastAsia="zh-CN"/>
                    </w:rPr>
                    <w:t>04</w:t>
                  </w:r>
                </w:p>
              </w:tc>
            </w:tr>
            <w:tr w14:paraId="540DF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1" w:hRule="atLeast"/>
              </w:trPr>
              <w:tc>
                <w:tcPr>
                  <w:tcW w:w="4089" w:type="pct"/>
                  <w:gridSpan w:val="6"/>
                  <w:tcBorders>
                    <w:tl2br w:val="nil"/>
                    <w:tr2bl w:val="nil"/>
                  </w:tcBorders>
                  <w:vAlign w:val="center"/>
                </w:tcPr>
                <w:p w14:paraId="5D95CC72">
                  <w:pPr>
                    <w:ind w:left="0" w:leftChars="0" w:right="0" w:rightChars="0"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合计</w:t>
                  </w:r>
                </w:p>
              </w:tc>
              <w:tc>
                <w:tcPr>
                  <w:tcW w:w="910" w:type="pct"/>
                  <w:tcBorders>
                    <w:tl2br w:val="nil"/>
                    <w:tr2bl w:val="nil"/>
                  </w:tcBorders>
                  <w:vAlign w:val="center"/>
                </w:tcPr>
                <w:p w14:paraId="33B527F2">
                  <w:pPr>
                    <w:ind w:left="0" w:leftChars="0" w:right="0" w:rightChars="0" w:firstLine="0" w:firstLineChars="0"/>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0.001068</w:t>
                  </w:r>
                </w:p>
              </w:tc>
            </w:tr>
          </w:tbl>
          <w:p w14:paraId="2614AED2">
            <w:pPr>
              <w:pStyle w:val="21"/>
              <w:adjustRightInd w:val="0"/>
              <w:ind w:firstLine="480" w:firstLineChars="200"/>
              <w:rPr>
                <w:rFonts w:hint="default" w:ascii="Times New Roman" w:hAnsi="Times New Roman" w:cs="Times New Roman" w:eastAsiaTheme="minorEastAsia"/>
                <w:b w:val="0"/>
                <w:bCs w:val="0"/>
                <w:color w:val="auto"/>
                <w:sz w:val="24"/>
                <w:szCs w:val="24"/>
                <w:highlight w:val="none"/>
              </w:rPr>
            </w:pPr>
            <w:r>
              <w:rPr>
                <w:rFonts w:hint="default" w:ascii="Times New Roman" w:hAnsi="Times New Roman" w:cs="Times New Roman" w:eastAsiaTheme="minorEastAsia"/>
                <w:b w:val="0"/>
                <w:bCs w:val="0"/>
                <w:color w:val="auto"/>
                <w:sz w:val="24"/>
                <w:szCs w:val="24"/>
                <w:highlight w:val="none"/>
              </w:rPr>
              <w:t>通过表</w:t>
            </w:r>
            <w:r>
              <w:rPr>
                <w:rFonts w:hint="eastAsia" w:ascii="Times New Roman" w:hAnsi="Times New Roman" w:cs="Times New Roman" w:eastAsiaTheme="minorEastAsia"/>
                <w:b w:val="0"/>
                <w:bCs w:val="0"/>
                <w:color w:val="auto"/>
                <w:sz w:val="24"/>
                <w:szCs w:val="24"/>
                <w:highlight w:val="none"/>
                <w:lang w:val="en-US" w:eastAsia="zh-CN"/>
              </w:rPr>
              <w:t>4-14</w:t>
            </w:r>
            <w:r>
              <w:rPr>
                <w:rFonts w:hint="default" w:ascii="Times New Roman" w:hAnsi="Times New Roman" w:cs="Times New Roman" w:eastAsiaTheme="minorEastAsia"/>
                <w:b w:val="0"/>
                <w:bCs w:val="0"/>
                <w:color w:val="auto"/>
                <w:sz w:val="24"/>
                <w:szCs w:val="24"/>
                <w:highlight w:val="none"/>
              </w:rPr>
              <w:t>，全厂的风险物质储存量与HJ/T169-2004《建设项目环境风险评价技术导则》中规定的临界量进行计算得出，项目所用天然气及装置均未超过HJ/T169-2004《建设项目环境风险评价技术导则》中规定的临界量。本项目涉及的危险物质存储量与临界量比值Q＜1。因此，确定本项目环境风险潜势为I。因此，只进行简单分析。</w:t>
            </w:r>
          </w:p>
          <w:p w14:paraId="03358025">
            <w:pPr>
              <w:pStyle w:val="21"/>
              <w:adjustRightInd w:val="0"/>
              <w:ind w:firstLine="482"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en-US" w:eastAsia="zh-CN"/>
              </w:rPr>
              <w:t>3</w:t>
            </w:r>
            <w:r>
              <w:rPr>
                <w:rFonts w:hint="default" w:ascii="Times New Roman" w:hAnsi="Times New Roman" w:cs="Times New Roman" w:eastAsiaTheme="minorEastAsia"/>
                <w:color w:val="auto"/>
                <w:sz w:val="24"/>
                <w:highlight w:val="none"/>
              </w:rPr>
              <w:t>）可能影响途径</w:t>
            </w:r>
          </w:p>
          <w:p w14:paraId="23D833AD">
            <w:pPr>
              <w:spacing w:line="360" w:lineRule="auto"/>
              <w:ind w:firstLine="480" w:firstLineChars="200"/>
              <w:rPr>
                <w:rFonts w:hint="default" w:ascii="Times New Roman" w:hAnsi="Times New Roman" w:cs="Times New Roman" w:eastAsiaTheme="minorEastAsia"/>
                <w:color w:val="auto"/>
                <w:sz w:val="24"/>
                <w:szCs w:val="28"/>
                <w:highlight w:val="none"/>
              </w:rPr>
            </w:pPr>
            <w:r>
              <w:rPr>
                <w:rFonts w:hint="default" w:ascii="Times New Roman" w:hAnsi="Times New Roman" w:cs="Times New Roman" w:eastAsiaTheme="minorEastAsia"/>
                <w:color w:val="auto"/>
                <w:sz w:val="24"/>
                <w:szCs w:val="28"/>
                <w:highlight w:val="none"/>
                <w:lang w:val="en-US" w:eastAsia="zh-CN"/>
              </w:rPr>
              <w:t>矿物油</w:t>
            </w:r>
            <w:r>
              <w:rPr>
                <w:rFonts w:hint="default" w:ascii="Times New Roman" w:hAnsi="Times New Roman" w:cs="Times New Roman" w:eastAsiaTheme="minorEastAsia"/>
                <w:color w:val="auto"/>
                <w:sz w:val="24"/>
                <w:szCs w:val="28"/>
                <w:highlight w:val="none"/>
              </w:rPr>
              <w:t>暂存</w:t>
            </w:r>
            <w:r>
              <w:rPr>
                <w:rFonts w:hint="default" w:ascii="Times New Roman" w:hAnsi="Times New Roman" w:cs="Times New Roman" w:eastAsiaTheme="minorEastAsia"/>
                <w:color w:val="auto"/>
                <w:sz w:val="24"/>
                <w:szCs w:val="28"/>
                <w:highlight w:val="none"/>
                <w:lang w:val="en-US" w:eastAsia="zh-CN"/>
              </w:rPr>
              <w:t>库</w:t>
            </w:r>
            <w:r>
              <w:rPr>
                <w:rFonts w:hint="default" w:ascii="Times New Roman" w:hAnsi="Times New Roman" w:cs="Times New Roman" w:eastAsiaTheme="minorEastAsia"/>
                <w:color w:val="auto"/>
                <w:sz w:val="24"/>
                <w:szCs w:val="28"/>
                <w:highlight w:val="none"/>
              </w:rPr>
              <w:t>及</w:t>
            </w:r>
            <w:r>
              <w:rPr>
                <w:rFonts w:hint="default" w:ascii="Times New Roman" w:hAnsi="Times New Roman" w:cs="Times New Roman" w:eastAsiaTheme="minorEastAsia"/>
                <w:color w:val="auto"/>
                <w:sz w:val="24"/>
                <w:szCs w:val="28"/>
                <w:highlight w:val="none"/>
                <w:lang w:eastAsia="zh-CN"/>
              </w:rPr>
              <w:t>危废暂存库</w:t>
            </w:r>
            <w:r>
              <w:rPr>
                <w:rFonts w:hint="default" w:ascii="Times New Roman" w:hAnsi="Times New Roman" w:cs="Times New Roman" w:eastAsiaTheme="minorEastAsia"/>
                <w:color w:val="auto"/>
                <w:sz w:val="24"/>
                <w:szCs w:val="28"/>
                <w:highlight w:val="none"/>
              </w:rPr>
              <w:t>管理不善，导致危险物质无组织流散，造成地下水及土壤环境污染事故。</w:t>
            </w:r>
          </w:p>
          <w:p w14:paraId="6C0B6608">
            <w:pPr>
              <w:spacing w:line="360" w:lineRule="auto"/>
              <w:ind w:firstLine="482" w:firstLineChars="200"/>
              <w:rPr>
                <w:rFonts w:hint="default" w:ascii="Times New Roman" w:hAnsi="Times New Roman" w:cs="Times New Roman" w:eastAsiaTheme="minorEastAsia"/>
                <w:b/>
                <w:bCs/>
                <w:color w:val="auto"/>
                <w:sz w:val="24"/>
                <w:highlight w:val="none"/>
              </w:rPr>
            </w:pPr>
            <w:bookmarkStart w:id="31" w:name="_bookmark185"/>
            <w:bookmarkEnd w:id="31"/>
            <w:bookmarkStart w:id="32" w:name="8.4环境风险分析"/>
            <w:bookmarkEnd w:id="32"/>
            <w:r>
              <w:rPr>
                <w:rFonts w:hint="default" w:ascii="Times New Roman" w:hAnsi="Times New Roman" w:cs="Times New Roman" w:eastAsiaTheme="minorEastAsia"/>
                <w:b/>
                <w:bCs/>
                <w:color w:val="auto"/>
                <w:sz w:val="24"/>
                <w:szCs w:val="28"/>
                <w:highlight w:val="none"/>
              </w:rPr>
              <w:t>（</w:t>
            </w:r>
            <w:r>
              <w:rPr>
                <w:rFonts w:hint="default" w:ascii="Times New Roman" w:hAnsi="Times New Roman" w:cs="Times New Roman" w:eastAsiaTheme="minorEastAsia"/>
                <w:b/>
                <w:bCs/>
                <w:color w:val="auto"/>
                <w:sz w:val="24"/>
                <w:szCs w:val="28"/>
                <w:highlight w:val="none"/>
                <w:lang w:val="en-US" w:eastAsia="zh-CN"/>
              </w:rPr>
              <w:t>4</w:t>
            </w:r>
            <w:r>
              <w:rPr>
                <w:rFonts w:hint="default" w:ascii="Times New Roman" w:hAnsi="Times New Roman" w:cs="Times New Roman" w:eastAsiaTheme="minorEastAsia"/>
                <w:b/>
                <w:bCs/>
                <w:color w:val="auto"/>
                <w:sz w:val="24"/>
                <w:szCs w:val="28"/>
                <w:highlight w:val="none"/>
              </w:rPr>
              <w:t>）</w:t>
            </w:r>
            <w:r>
              <w:rPr>
                <w:rFonts w:hint="default" w:ascii="Times New Roman" w:hAnsi="Times New Roman" w:cs="Times New Roman" w:eastAsiaTheme="minorEastAsia"/>
                <w:b/>
                <w:bCs/>
                <w:color w:val="auto"/>
                <w:sz w:val="24"/>
                <w:highlight w:val="none"/>
              </w:rPr>
              <w:t>环境风险防范措施</w:t>
            </w:r>
            <w:bookmarkStart w:id="33" w:name="_bookmark189"/>
            <w:bookmarkEnd w:id="33"/>
          </w:p>
          <w:p w14:paraId="320DCF02">
            <w:pPr>
              <w:spacing w:line="360" w:lineRule="auto"/>
              <w:ind w:firstLine="480" w:firstLineChars="200"/>
              <w:rPr>
                <w:rFonts w:hint="default" w:ascii="Times New Roman" w:hAnsi="Times New Roman" w:cs="Times New Roman" w:eastAsiaTheme="minorEastAsia"/>
                <w:color w:val="auto"/>
                <w:sz w:val="24"/>
                <w:szCs w:val="28"/>
                <w:highlight w:val="none"/>
              </w:rPr>
            </w:pPr>
            <w:bookmarkStart w:id="34" w:name="_bookmark194"/>
            <w:bookmarkEnd w:id="34"/>
            <w:bookmarkStart w:id="35" w:name="7.7.5环境风险防范措施及应急要求"/>
            <w:bookmarkEnd w:id="35"/>
            <w:r>
              <w:rPr>
                <w:rFonts w:hint="default" w:ascii="Times New Roman" w:hAnsi="Times New Roman" w:cs="Times New Roman" w:eastAsiaTheme="minorEastAsia"/>
                <w:color w:val="auto"/>
                <w:sz w:val="24"/>
                <w:szCs w:val="28"/>
                <w:highlight w:val="none"/>
              </w:rPr>
              <w:t>根据项目实际情况，需采取的风险预防措施见下表。</w:t>
            </w:r>
          </w:p>
          <w:p w14:paraId="4CEC6A0F">
            <w:pPr>
              <w:jc w:val="center"/>
              <w:rPr>
                <w:rFonts w:hint="default" w:ascii="Times New Roman" w:hAnsi="Times New Roman" w:cs="Times New Roman" w:eastAsiaTheme="minorEastAsia"/>
                <w:b/>
                <w:bCs/>
                <w:color w:val="auto"/>
                <w:sz w:val="24"/>
                <w:highlight w:val="none"/>
                <w:lang w:val="zh-CN"/>
              </w:rPr>
            </w:pPr>
            <w:r>
              <w:rPr>
                <w:rFonts w:hint="default" w:ascii="Times New Roman" w:hAnsi="Times New Roman" w:cs="Times New Roman" w:eastAsiaTheme="minorEastAsia"/>
                <w:b/>
                <w:bCs/>
                <w:color w:val="auto"/>
                <w:sz w:val="24"/>
                <w:highlight w:val="none"/>
                <w:lang w:val="zh-CN"/>
              </w:rPr>
              <w:t>表</w:t>
            </w:r>
            <w:r>
              <w:rPr>
                <w:rFonts w:hint="default" w:ascii="Times New Roman" w:hAnsi="Times New Roman" w:cs="Times New Roman" w:eastAsiaTheme="minorEastAsia"/>
                <w:b/>
                <w:bCs/>
                <w:color w:val="auto"/>
                <w:sz w:val="24"/>
                <w:highlight w:val="none"/>
              </w:rPr>
              <w:t>4-1</w:t>
            </w:r>
            <w:r>
              <w:rPr>
                <w:rFonts w:hint="eastAsia" w:ascii="Times New Roman" w:hAnsi="Times New Roman" w:cs="Times New Roman" w:eastAsiaTheme="minorEastAsia"/>
                <w:b/>
                <w:bCs/>
                <w:color w:val="auto"/>
                <w:sz w:val="24"/>
                <w:highlight w:val="none"/>
                <w:lang w:val="en-US" w:eastAsia="zh-CN"/>
              </w:rPr>
              <w:t>7</w:t>
            </w:r>
            <w:r>
              <w:rPr>
                <w:rFonts w:hint="default" w:ascii="Times New Roman" w:hAnsi="Times New Roman" w:cs="Times New Roman" w:eastAsiaTheme="minorEastAsia"/>
                <w:b/>
                <w:bCs/>
                <w:color w:val="auto"/>
                <w:sz w:val="24"/>
                <w:highlight w:val="none"/>
                <w:lang w:val="en-US" w:eastAsia="zh-CN"/>
              </w:rPr>
              <w:t xml:space="preserve">  </w:t>
            </w:r>
            <w:r>
              <w:rPr>
                <w:rFonts w:hint="default" w:ascii="Times New Roman" w:hAnsi="Times New Roman" w:cs="Times New Roman" w:eastAsiaTheme="minorEastAsia"/>
                <w:b/>
                <w:bCs/>
                <w:color w:val="auto"/>
                <w:sz w:val="24"/>
                <w:highlight w:val="none"/>
                <w:lang w:val="zh-CN"/>
              </w:rPr>
              <w:t>本项目主要地下水风险预防措施</w:t>
            </w:r>
          </w:p>
          <w:bookmarkEnd w:id="22"/>
          <w:bookmarkEnd w:id="23"/>
          <w:bookmarkEnd w:id="24"/>
          <w:bookmarkEnd w:id="25"/>
          <w:bookmarkEnd w:id="26"/>
          <w:bookmarkEnd w:id="27"/>
          <w:bookmarkEnd w:id="28"/>
          <w:bookmarkEnd w:id="29"/>
          <w:bookmarkEnd w:id="30"/>
          <w:tbl>
            <w:tblPr>
              <w:tblStyle w:val="25"/>
              <w:tblW w:w="88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2"/>
              <w:gridCol w:w="7247"/>
            </w:tblGrid>
            <w:tr w14:paraId="1F282C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09" w:type="pct"/>
                  <w:tcBorders>
                    <w:tl2br w:val="nil"/>
                    <w:tr2bl w:val="nil"/>
                  </w:tcBorders>
                  <w:noWrap/>
                  <w:vAlign w:val="center"/>
                </w:tcPr>
                <w:p w14:paraId="04AAB9DA">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环境风险源</w:t>
                  </w:r>
                </w:p>
              </w:tc>
              <w:tc>
                <w:tcPr>
                  <w:tcW w:w="4090" w:type="pct"/>
                  <w:tcBorders>
                    <w:tl2br w:val="nil"/>
                    <w:tr2bl w:val="nil"/>
                  </w:tcBorders>
                  <w:noWrap/>
                  <w:vAlign w:val="center"/>
                </w:tcPr>
                <w:p w14:paraId="3D85A241">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主要预防措施</w:t>
                  </w:r>
                </w:p>
              </w:tc>
            </w:tr>
            <w:tr w14:paraId="4B8353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09" w:type="pct"/>
                  <w:tcBorders>
                    <w:tl2br w:val="nil"/>
                    <w:tr2bl w:val="nil"/>
                  </w:tcBorders>
                  <w:noWrap/>
                  <w:vAlign w:val="center"/>
                </w:tcPr>
                <w:p w14:paraId="2141B020">
                  <w:pPr>
                    <w:jc w:val="center"/>
                    <w:rPr>
                      <w:rFonts w:hint="default" w:ascii="Times New Roman" w:hAnsi="Times New Roman" w:cs="Times New Roman" w:eastAsiaTheme="minorEastAsia"/>
                      <w:color w:val="auto"/>
                      <w:szCs w:val="21"/>
                      <w:highlight w:val="none"/>
                      <w:lang w:val="zh-CN"/>
                    </w:rPr>
                  </w:pPr>
                  <w:r>
                    <w:rPr>
                      <w:rFonts w:hint="default" w:ascii="Times New Roman" w:hAnsi="Times New Roman" w:cs="Times New Roman" w:eastAsiaTheme="minorEastAsia"/>
                      <w:color w:val="auto"/>
                      <w:sz w:val="21"/>
                      <w:szCs w:val="22"/>
                      <w:highlight w:val="none"/>
                      <w:lang w:val="en-US" w:eastAsia="zh-CN"/>
                    </w:rPr>
                    <w:t>矿物油</w:t>
                  </w:r>
                  <w:r>
                    <w:rPr>
                      <w:rFonts w:hint="default" w:ascii="Times New Roman" w:hAnsi="Times New Roman" w:cs="Times New Roman" w:eastAsiaTheme="minorEastAsia"/>
                      <w:color w:val="auto"/>
                      <w:szCs w:val="21"/>
                      <w:highlight w:val="none"/>
                    </w:rPr>
                    <w:t>暂存</w:t>
                  </w:r>
                  <w:r>
                    <w:rPr>
                      <w:rFonts w:hint="default" w:ascii="Times New Roman" w:hAnsi="Times New Roman" w:cs="Times New Roman" w:eastAsiaTheme="minorEastAsia"/>
                      <w:color w:val="auto"/>
                      <w:szCs w:val="21"/>
                      <w:highlight w:val="none"/>
                      <w:lang w:val="en-US" w:eastAsia="zh-CN"/>
                    </w:rPr>
                    <w:t>库</w:t>
                  </w:r>
                </w:p>
              </w:tc>
              <w:tc>
                <w:tcPr>
                  <w:tcW w:w="4090" w:type="pct"/>
                  <w:vMerge w:val="restart"/>
                  <w:tcBorders>
                    <w:tl2br w:val="nil"/>
                    <w:tr2bl w:val="nil"/>
                  </w:tcBorders>
                  <w:noWrap/>
                </w:tcPr>
                <w:p w14:paraId="0D5ECFB3">
                  <w:pPr>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bCs/>
                      <w:color w:val="auto"/>
                      <w:szCs w:val="21"/>
                      <w:highlight w:val="none"/>
                    </w:rPr>
                    <w:t>按照分区防渗要求，进行</w:t>
                  </w:r>
                  <w:r>
                    <w:rPr>
                      <w:rFonts w:hint="default" w:ascii="Times New Roman" w:hAnsi="Times New Roman" w:eastAsia="宋体" w:cs="Times New Roman"/>
                      <w:color w:val="auto"/>
                      <w:szCs w:val="21"/>
                      <w:highlight w:val="none"/>
                    </w:rPr>
                    <w:t>重点防渗处理，防止危险物质下渗进入地基下之土壤层及地下水层；暂存容器下方设置托盘防止渗漏；同时，</w:t>
                  </w:r>
                  <w:r>
                    <w:rPr>
                      <w:rFonts w:hint="default" w:ascii="Times New Roman" w:hAnsi="Times New Roman" w:eastAsia="宋体" w:cs="Times New Roman"/>
                      <w:color w:val="auto"/>
                      <w:highlight w:val="none"/>
                    </w:rPr>
                    <w:t>配备必要的消防灭火器材、消防砂以及防毒等个人防护器材，并确保其处于完好状态，如安全眼镜、防护手套等</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编制</w:t>
                  </w:r>
                  <w:r>
                    <w:rPr>
                      <w:rFonts w:hint="default" w:ascii="Times New Roman" w:hAnsi="Times New Roman" w:eastAsia="宋体" w:cs="Times New Roman"/>
                      <w:color w:val="auto"/>
                      <w:highlight w:val="none"/>
                      <w:lang w:eastAsia="zh-CN"/>
                    </w:rPr>
                    <w:t>突发环境事件应急预案。</w:t>
                  </w:r>
                </w:p>
              </w:tc>
            </w:tr>
            <w:tr w14:paraId="627BE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09" w:type="pct"/>
                  <w:tcBorders>
                    <w:tl2br w:val="nil"/>
                    <w:tr2bl w:val="nil"/>
                  </w:tcBorders>
                  <w:noWrap/>
                  <w:vAlign w:val="center"/>
                </w:tcPr>
                <w:p w14:paraId="1BED4F19">
                  <w:pPr>
                    <w:jc w:val="center"/>
                    <w:rPr>
                      <w:rFonts w:hint="default" w:ascii="Times New Roman" w:hAnsi="Times New Roman" w:cs="Times New Roman" w:eastAsiaTheme="minorEastAsia"/>
                      <w:color w:val="auto"/>
                      <w:szCs w:val="21"/>
                      <w:highlight w:val="none"/>
                      <w:lang w:val="zh-CN" w:eastAsia="zh-CN"/>
                    </w:rPr>
                  </w:pPr>
                  <w:r>
                    <w:rPr>
                      <w:rFonts w:hint="default" w:ascii="Times New Roman" w:hAnsi="Times New Roman" w:cs="Times New Roman" w:eastAsiaTheme="minorEastAsia"/>
                      <w:color w:val="auto"/>
                      <w:szCs w:val="21"/>
                      <w:highlight w:val="none"/>
                      <w:lang w:eastAsia="zh-CN"/>
                    </w:rPr>
                    <w:t>危废暂存库</w:t>
                  </w:r>
                </w:p>
              </w:tc>
              <w:tc>
                <w:tcPr>
                  <w:tcW w:w="4090" w:type="pct"/>
                  <w:vMerge w:val="continue"/>
                  <w:tcBorders>
                    <w:tl2br w:val="nil"/>
                    <w:tr2bl w:val="nil"/>
                  </w:tcBorders>
                  <w:noWrap/>
                </w:tcPr>
                <w:p w14:paraId="3E589837">
                  <w:pPr>
                    <w:ind w:firstLine="420" w:firstLineChars="200"/>
                    <w:rPr>
                      <w:rFonts w:hint="default" w:ascii="Times New Roman" w:hAnsi="Times New Roman" w:cs="Times New Roman" w:eastAsiaTheme="minorEastAsia"/>
                      <w:color w:val="auto"/>
                      <w:szCs w:val="21"/>
                      <w:highlight w:val="none"/>
                    </w:rPr>
                  </w:pPr>
                </w:p>
              </w:tc>
            </w:tr>
          </w:tbl>
          <w:p w14:paraId="640286B4">
            <w:pPr>
              <w:keepNext w:val="0"/>
              <w:keepLines w:val="0"/>
              <w:pageBreakBefore w:val="0"/>
              <w:kinsoku/>
              <w:wordWrap/>
              <w:overflowPunct/>
              <w:topLinePunct w:val="0"/>
              <w:autoSpaceDE/>
              <w:autoSpaceDN/>
              <w:bidi w:val="0"/>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auto"/>
                <w:spacing w:val="0"/>
                <w:sz w:val="24"/>
                <w:highlight w:val="none"/>
              </w:rPr>
            </w:pPr>
            <w:r>
              <w:rPr>
                <w:rFonts w:hint="default" w:ascii="Times New Roman" w:hAnsi="Times New Roman" w:eastAsia="宋体" w:cs="Times New Roman"/>
                <w:b w:val="0"/>
                <w:bCs/>
                <w:color w:val="auto"/>
                <w:spacing w:val="0"/>
                <w:sz w:val="24"/>
                <w:highlight w:val="none"/>
                <w:lang w:val="en-US" w:eastAsia="zh-CN"/>
              </w:rPr>
              <w:t>（5）</w:t>
            </w:r>
            <w:r>
              <w:rPr>
                <w:rFonts w:hint="default" w:ascii="Times New Roman" w:hAnsi="Times New Roman" w:eastAsia="宋体" w:cs="Times New Roman"/>
                <w:b w:val="0"/>
                <w:bCs/>
                <w:color w:val="auto"/>
                <w:spacing w:val="0"/>
                <w:sz w:val="24"/>
                <w:highlight w:val="none"/>
              </w:rPr>
              <w:t>环境风险分析结论</w:t>
            </w:r>
          </w:p>
          <w:p w14:paraId="16A6C79B">
            <w:pPr>
              <w:keepNext w:val="0"/>
              <w:keepLines w:val="0"/>
              <w:pageBreakBefore w:val="0"/>
              <w:widowControl/>
              <w:kinsoku/>
              <w:wordWrap/>
              <w:overflowPunct/>
              <w:topLinePunct w:val="0"/>
              <w:autoSpaceDE/>
              <w:autoSpaceDN/>
              <w:bidi w:val="0"/>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32"/>
                <w:highlight w:val="none"/>
              </w:rPr>
              <w:t>在采取上述环境风险防范措施后，本项目的环境风险影响将会大大降低，环境风险水平可接受。</w:t>
            </w:r>
          </w:p>
          <w:p w14:paraId="69F0F372">
            <w:pPr>
              <w:pStyle w:val="23"/>
              <w:ind w:left="0" w:leftChars="0" w:firstLine="0" w:firstLineChars="0"/>
              <w:rPr>
                <w:rFonts w:hint="default" w:ascii="Times New Roman" w:hAnsi="Times New Roman" w:cs="Times New Roman"/>
                <w:color w:val="auto"/>
                <w:highlight w:val="none"/>
                <w:lang w:val="en-US" w:eastAsia="zh-CN"/>
              </w:rPr>
            </w:pPr>
          </w:p>
        </w:tc>
      </w:tr>
    </w:tbl>
    <w:p w14:paraId="5439ED4A">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52F162F7">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五、</w:t>
      </w:r>
      <w:bookmarkStart w:id="36" w:name="_Hlk54167917"/>
      <w:r>
        <w:rPr>
          <w:rFonts w:hint="default" w:ascii="Times New Roman" w:hAnsi="Times New Roman" w:eastAsia="黑体" w:cs="Times New Roman"/>
          <w:snapToGrid w:val="0"/>
          <w:color w:val="auto"/>
          <w:kern w:val="0"/>
          <w:sz w:val="30"/>
          <w:szCs w:val="30"/>
          <w:highlight w:val="none"/>
          <w:lang w:val="en-US" w:eastAsia="zh-CN" w:bidi="ar-SA"/>
        </w:rPr>
        <w:t>环境保护措施监督检查清单</w:t>
      </w:r>
      <w:bookmarkEnd w:id="36"/>
    </w:p>
    <w:tbl>
      <w:tblPr>
        <w:tblStyle w:val="25"/>
        <w:tblW w:w="52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700"/>
        <w:gridCol w:w="1568"/>
        <w:gridCol w:w="1290"/>
        <w:gridCol w:w="2300"/>
        <w:gridCol w:w="2740"/>
      </w:tblGrid>
      <w:tr w14:paraId="104F2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tcPr>
          <w:p w14:paraId="186DDEAA">
            <w:pPr>
              <w:jc w:val="right"/>
              <w:rPr>
                <w:rFonts w:hint="default" w:ascii="Times New Roman" w:hAnsi="Times New Roman" w:cs="Times New Roman" w:eastAsiaTheme="minorEastAsia"/>
                <w:b/>
                <w:bCs/>
                <w:color w:val="auto"/>
                <w:sz w:val="24"/>
                <w:highlight w:val="none"/>
              </w:rPr>
            </w:pPr>
            <w:r>
              <w:rPr>
                <w:rFonts w:hint="default" w:ascii="Times New Roman" w:hAnsi="Times New Roman" w:cs="Times New Roman"/>
                <w:b/>
                <w:bCs/>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-162560</wp:posOffset>
                      </wp:positionH>
                      <wp:positionV relativeFrom="paragraph">
                        <wp:posOffset>20955</wp:posOffset>
                      </wp:positionV>
                      <wp:extent cx="723900" cy="361950"/>
                      <wp:effectExtent l="2540" t="5715" r="10160" b="13335"/>
                      <wp:wrapNone/>
                      <wp:docPr id="97" name="直接连接符 4"/>
                      <wp:cNvGraphicFramePr/>
                      <a:graphic xmlns:a="http://schemas.openxmlformats.org/drawingml/2006/main">
                        <a:graphicData uri="http://schemas.microsoft.com/office/word/2010/wordprocessingShape">
                          <wps:wsp>
                            <wps:cNvCnPr/>
                            <wps:spPr>
                              <a:xfrm>
                                <a:off x="839470" y="1312545"/>
                                <a:ext cx="723900" cy="361950"/>
                              </a:xfrm>
                              <a:prstGeom prst="line">
                                <a:avLst/>
                              </a:prstGeom>
                              <a:noFill/>
                              <a:ln w="12700" cap="flat" cmpd="sng" algn="ctr">
                                <a:solidFill>
                                  <a:srgbClr val="000000"/>
                                </a:solidFill>
                                <a:prstDash val="solid"/>
                                <a:miter lim="800000"/>
                              </a:ln>
                              <a:effectLst/>
                            </wps:spPr>
                            <wps:bodyPr/>
                          </wps:wsp>
                        </a:graphicData>
                      </a:graphic>
                    </wp:anchor>
                  </w:drawing>
                </mc:Choice>
                <mc:Fallback>
                  <w:pict>
                    <v:line id="直接连接符 4" o:spid="_x0000_s1026" o:spt="20" style="position:absolute;left:0pt;margin-left:-12.8pt;margin-top:1.65pt;height:28.5pt;width:57pt;z-index:251659264;mso-width-relative:page;mso-height-relative:page;" filled="f" stroked="t" coordsize="21600,21600" o:gfxdata="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CcyhvXAAAABwEAAA8AAAAAAAAAAQAgAAAAIgAAAGRycy9kb3ducmV2Lnht&#10;bFBLAQIUABQAAAAIAIdO4kAYiBIj+gEAANADAAAOAAAAAAAAAAEAIAAAACYBAABkcnMvZTJvRG9j&#10;LnhtbFBLBQYAAAAABgAGAFkBAACSBQAAAAA=&#10;">
                      <v:fill on="f" focussize="0,0"/>
                      <v:stroke weight="1pt" color="#000000" miterlimit="8" joinstyle="miter"/>
                      <v:imagedata o:title=""/>
                      <o:lock v:ext="edit" aspectratio="f"/>
                    </v:line>
                  </w:pict>
                </mc:Fallback>
              </mc:AlternateContent>
            </w:r>
            <w:r>
              <w:rPr>
                <w:rFonts w:hint="default" w:ascii="Times New Roman" w:hAnsi="Times New Roman" w:cs="Times New Roman" w:eastAsiaTheme="minorEastAsia"/>
                <w:b/>
                <w:bCs/>
                <w:color w:val="auto"/>
                <w:sz w:val="24"/>
                <w:highlight w:val="none"/>
              </w:rPr>
              <w:t>内容</w:t>
            </w:r>
          </w:p>
          <w:p w14:paraId="2B6BAED5">
            <w:pP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要素</w:t>
            </w:r>
          </w:p>
        </w:tc>
        <w:tc>
          <w:tcPr>
            <w:tcW w:w="1154" w:type="pct"/>
            <w:gridSpan w:val="2"/>
            <w:tcBorders>
              <w:tl2br w:val="nil"/>
              <w:tr2bl w:val="nil"/>
            </w:tcBorders>
            <w:noWrap/>
            <w:vAlign w:val="center"/>
          </w:tcPr>
          <w:p w14:paraId="038F430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排放口（编号、名称）/污染源</w:t>
            </w:r>
          </w:p>
        </w:tc>
        <w:tc>
          <w:tcPr>
            <w:tcW w:w="656" w:type="pct"/>
            <w:tcBorders>
              <w:tl2br w:val="nil"/>
              <w:tr2bl w:val="nil"/>
            </w:tcBorders>
            <w:noWrap/>
            <w:vAlign w:val="center"/>
          </w:tcPr>
          <w:p w14:paraId="7C97A90F">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污染物项目</w:t>
            </w:r>
          </w:p>
        </w:tc>
        <w:tc>
          <w:tcPr>
            <w:tcW w:w="1170" w:type="pct"/>
            <w:tcBorders>
              <w:tl2br w:val="nil"/>
              <w:tr2bl w:val="nil"/>
            </w:tcBorders>
            <w:noWrap/>
            <w:vAlign w:val="center"/>
          </w:tcPr>
          <w:p w14:paraId="77637AE2">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环境保护措施</w:t>
            </w:r>
          </w:p>
        </w:tc>
        <w:tc>
          <w:tcPr>
            <w:tcW w:w="1394" w:type="pct"/>
            <w:tcBorders>
              <w:tl2br w:val="nil"/>
              <w:tr2bl w:val="nil"/>
            </w:tcBorders>
            <w:noWrap/>
            <w:vAlign w:val="center"/>
          </w:tcPr>
          <w:p w14:paraId="159860CE">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执行标准</w:t>
            </w:r>
          </w:p>
        </w:tc>
      </w:tr>
      <w:tr w14:paraId="2DF50C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vMerge w:val="restart"/>
            <w:tcBorders>
              <w:tl2br w:val="nil"/>
              <w:tr2bl w:val="nil"/>
            </w:tcBorders>
            <w:noWrap/>
            <w:vAlign w:val="center"/>
          </w:tcPr>
          <w:p w14:paraId="57B7E1DA">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大气环境</w:t>
            </w:r>
          </w:p>
        </w:tc>
        <w:tc>
          <w:tcPr>
            <w:tcW w:w="356" w:type="pct"/>
            <w:tcBorders>
              <w:tl2br w:val="nil"/>
              <w:tr2bl w:val="nil"/>
            </w:tcBorders>
            <w:shd w:val="clear" w:color="auto" w:fill="auto"/>
            <w:noWrap/>
            <w:vAlign w:val="center"/>
          </w:tcPr>
          <w:p w14:paraId="67B0061F">
            <w:pPr>
              <w:jc w:val="center"/>
              <w:rPr>
                <w:rFonts w:hint="default" w:ascii="Times New Roman" w:hAnsi="Times New Roman" w:eastAsia="宋体" w:cs="Times New Roman"/>
                <w:snapToGrid w:val="0"/>
                <w:color w:val="auto"/>
                <w:kern w:val="2"/>
                <w:sz w:val="24"/>
                <w:szCs w:val="24"/>
                <w:highlight w:val="none"/>
                <w:lang w:val="en-US" w:eastAsia="zh-CN" w:bidi="ar-SA"/>
              </w:rPr>
            </w:pPr>
            <w:r>
              <w:rPr>
                <w:rFonts w:hint="eastAsia" w:ascii="Times New Roman" w:hAnsi="Times New Roman" w:eastAsia="宋体" w:cs="Times New Roman"/>
                <w:snapToGrid w:val="0"/>
                <w:color w:val="auto"/>
                <w:kern w:val="2"/>
                <w:sz w:val="24"/>
                <w:szCs w:val="24"/>
                <w:highlight w:val="none"/>
                <w:lang w:val="en-US" w:eastAsia="zh-CN" w:bidi="ar-SA"/>
              </w:rPr>
              <w:t>有组织</w:t>
            </w:r>
          </w:p>
        </w:tc>
        <w:tc>
          <w:tcPr>
            <w:tcW w:w="798" w:type="pct"/>
            <w:tcBorders>
              <w:tl2br w:val="nil"/>
              <w:tr2bl w:val="nil"/>
            </w:tcBorders>
            <w:shd w:val="clear" w:color="auto" w:fill="auto"/>
            <w:noWrap/>
            <w:vAlign w:val="center"/>
          </w:tcPr>
          <w:p w14:paraId="37F9382A">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破碎、筛分粉尘（DA001）</w:t>
            </w:r>
          </w:p>
        </w:tc>
        <w:tc>
          <w:tcPr>
            <w:tcW w:w="656" w:type="pct"/>
            <w:vMerge w:val="restart"/>
            <w:tcBorders>
              <w:tl2br w:val="nil"/>
              <w:tr2bl w:val="nil"/>
            </w:tcBorders>
            <w:noWrap/>
            <w:vAlign w:val="center"/>
          </w:tcPr>
          <w:p w14:paraId="4BB54DC4">
            <w:pPr>
              <w:jc w:val="center"/>
              <w:rPr>
                <w:rFonts w:hint="default" w:ascii="Times New Roman" w:hAnsi="Times New Roman" w:cs="Times New Roman" w:eastAsiaTheme="minorEastAsia"/>
                <w:color w:val="auto"/>
                <w:sz w:val="24"/>
                <w:highlight w:val="none"/>
                <w:lang w:val="en-US" w:eastAsia="zh-CN"/>
              </w:rPr>
            </w:pPr>
            <w:r>
              <w:rPr>
                <w:rFonts w:hint="default" w:ascii="Times New Roman" w:hAnsi="Times New Roman" w:eastAsia="宋体" w:cs="Times New Roman"/>
                <w:color w:val="auto"/>
                <w:sz w:val="24"/>
                <w:szCs w:val="24"/>
                <w:highlight w:val="none"/>
                <w:lang w:val="en-US" w:eastAsia="zh-CN"/>
              </w:rPr>
              <w:t>颗粒物</w:t>
            </w:r>
          </w:p>
        </w:tc>
        <w:tc>
          <w:tcPr>
            <w:tcW w:w="1170" w:type="pct"/>
            <w:tcBorders>
              <w:tl2br w:val="nil"/>
              <w:tr2bl w:val="nil"/>
            </w:tcBorders>
            <w:shd w:val="clear" w:color="auto" w:fill="auto"/>
            <w:noWrap/>
            <w:vAlign w:val="center"/>
          </w:tcPr>
          <w:p w14:paraId="2DF21941">
            <w:pPr>
              <w:jc w:val="center"/>
              <w:rPr>
                <w:rFonts w:hint="default" w:ascii="Times New Roman" w:hAnsi="Times New Roman" w:eastAsia="宋体" w:cs="Times New Roman"/>
                <w:snapToGrid w:val="0"/>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密闭生产车间</w:t>
            </w:r>
            <w:r>
              <w:rPr>
                <w:rFonts w:hint="eastAsia" w:ascii="Times New Roman" w:hAnsi="Times New Roman" w:eastAsia="宋体" w:cs="Times New Roman"/>
                <w:color w:val="auto"/>
                <w:sz w:val="24"/>
                <w:szCs w:val="24"/>
                <w:highlight w:val="none"/>
                <w:lang w:val="en-US" w:eastAsia="zh-CN"/>
              </w:rPr>
              <w:t>+喷雾+</w:t>
            </w:r>
            <w:r>
              <w:rPr>
                <w:rFonts w:hint="default" w:ascii="Times New Roman" w:hAnsi="Times New Roman" w:eastAsia="宋体" w:cs="Times New Roman"/>
                <w:color w:val="auto"/>
                <w:sz w:val="24"/>
                <w:szCs w:val="24"/>
                <w:highlight w:val="none"/>
                <w:lang w:val="en-US" w:eastAsia="zh-CN"/>
              </w:rPr>
              <w:t>集气罩+1套布袋除尘+15m排气筒</w:t>
            </w:r>
          </w:p>
        </w:tc>
        <w:tc>
          <w:tcPr>
            <w:tcW w:w="1394" w:type="pct"/>
            <w:tcBorders>
              <w:tl2br w:val="nil"/>
              <w:tr2bl w:val="nil"/>
            </w:tcBorders>
            <w:noWrap/>
            <w:vAlign w:val="center"/>
          </w:tcPr>
          <w:p w14:paraId="69784B0D">
            <w:pPr>
              <w:jc w:val="center"/>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《大气污染物综合排放标准》（GB16297-1996）表2中浓度限值</w:t>
            </w:r>
          </w:p>
        </w:tc>
      </w:tr>
      <w:tr w14:paraId="7472C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vMerge w:val="continue"/>
            <w:tcBorders>
              <w:tl2br w:val="nil"/>
              <w:tr2bl w:val="nil"/>
            </w:tcBorders>
            <w:noWrap/>
            <w:vAlign w:val="center"/>
          </w:tcPr>
          <w:p w14:paraId="554716EC">
            <w:pPr>
              <w:jc w:val="center"/>
              <w:rPr>
                <w:rFonts w:hint="default" w:ascii="Times New Roman" w:hAnsi="Times New Roman" w:cs="Times New Roman" w:eastAsiaTheme="minorEastAsia"/>
                <w:b/>
                <w:bCs/>
                <w:color w:val="auto"/>
                <w:sz w:val="24"/>
                <w:highlight w:val="none"/>
              </w:rPr>
            </w:pPr>
          </w:p>
        </w:tc>
        <w:tc>
          <w:tcPr>
            <w:tcW w:w="356" w:type="pct"/>
            <w:vMerge w:val="restart"/>
            <w:tcBorders>
              <w:tl2br w:val="nil"/>
              <w:tr2bl w:val="nil"/>
            </w:tcBorders>
            <w:shd w:val="clear" w:color="auto" w:fill="auto"/>
            <w:noWrap/>
            <w:vAlign w:val="center"/>
          </w:tcPr>
          <w:p w14:paraId="6C0E2623">
            <w:pPr>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无组织</w:t>
            </w:r>
          </w:p>
        </w:tc>
        <w:tc>
          <w:tcPr>
            <w:tcW w:w="798" w:type="pct"/>
            <w:tcBorders>
              <w:tl2br w:val="nil"/>
              <w:tr2bl w:val="nil"/>
            </w:tcBorders>
            <w:shd w:val="clear" w:color="auto" w:fill="auto"/>
            <w:noWrap/>
            <w:vAlign w:val="center"/>
          </w:tcPr>
          <w:p w14:paraId="512B1C87">
            <w:pPr>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上料</w:t>
            </w:r>
          </w:p>
        </w:tc>
        <w:tc>
          <w:tcPr>
            <w:tcW w:w="656" w:type="pct"/>
            <w:vMerge w:val="continue"/>
            <w:tcBorders>
              <w:tl2br w:val="nil"/>
              <w:tr2bl w:val="nil"/>
            </w:tcBorders>
            <w:noWrap/>
            <w:vAlign w:val="center"/>
          </w:tcPr>
          <w:p w14:paraId="4066B1D5">
            <w:pPr>
              <w:jc w:val="center"/>
              <w:rPr>
                <w:rFonts w:hint="default" w:ascii="Times New Roman" w:hAnsi="Times New Roman" w:cs="Times New Roman" w:eastAsiaTheme="minorEastAsia"/>
                <w:color w:val="auto"/>
                <w:sz w:val="24"/>
                <w:highlight w:val="none"/>
                <w:lang w:val="en-US" w:eastAsia="zh-CN"/>
              </w:rPr>
            </w:pPr>
          </w:p>
        </w:tc>
        <w:tc>
          <w:tcPr>
            <w:tcW w:w="1170" w:type="pct"/>
            <w:tcBorders>
              <w:tl2br w:val="nil"/>
              <w:tr2bl w:val="nil"/>
            </w:tcBorders>
            <w:shd w:val="clear" w:color="auto" w:fill="auto"/>
            <w:noWrap/>
            <w:vAlign w:val="center"/>
          </w:tcPr>
          <w:p w14:paraId="45DDC4B4">
            <w:pPr>
              <w:jc w:val="center"/>
              <w:rPr>
                <w:rFonts w:hint="default" w:ascii="Times New Roman" w:hAnsi="Times New Roman" w:eastAsia="宋体" w:cs="Times New Roman"/>
                <w:snapToGrid w:val="0"/>
                <w:color w:val="auto"/>
                <w:kern w:val="2"/>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车间全封闭，车间设置有喷淋抑尘装置</w:t>
            </w:r>
          </w:p>
        </w:tc>
        <w:tc>
          <w:tcPr>
            <w:tcW w:w="1394" w:type="pct"/>
            <w:vMerge w:val="restart"/>
            <w:tcBorders>
              <w:tl2br w:val="nil"/>
              <w:tr2bl w:val="nil"/>
            </w:tcBorders>
            <w:noWrap/>
            <w:vAlign w:val="center"/>
          </w:tcPr>
          <w:p w14:paraId="7B0885DD">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《水泥工业大气污染物排放标准》（GB4915-2013）表2表3中限值要求</w:t>
            </w:r>
          </w:p>
        </w:tc>
      </w:tr>
      <w:tr w14:paraId="5B74B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vMerge w:val="continue"/>
            <w:tcBorders>
              <w:tl2br w:val="nil"/>
              <w:tr2bl w:val="nil"/>
            </w:tcBorders>
            <w:noWrap/>
            <w:vAlign w:val="center"/>
          </w:tcPr>
          <w:p w14:paraId="1C7FD979">
            <w:pPr>
              <w:jc w:val="center"/>
              <w:rPr>
                <w:rFonts w:hint="default" w:ascii="Times New Roman" w:hAnsi="Times New Roman" w:cs="Times New Roman" w:eastAsiaTheme="minorEastAsia"/>
                <w:b/>
                <w:bCs/>
                <w:color w:val="auto"/>
                <w:sz w:val="24"/>
                <w:highlight w:val="none"/>
              </w:rPr>
            </w:pPr>
          </w:p>
        </w:tc>
        <w:tc>
          <w:tcPr>
            <w:tcW w:w="356" w:type="pct"/>
            <w:vMerge w:val="continue"/>
            <w:tcBorders>
              <w:tl2br w:val="nil"/>
              <w:tr2bl w:val="nil"/>
            </w:tcBorders>
            <w:shd w:val="clear" w:color="auto" w:fill="auto"/>
            <w:noWrap/>
            <w:vAlign w:val="center"/>
          </w:tcPr>
          <w:p w14:paraId="1DF9EDAF">
            <w:pPr>
              <w:jc w:val="center"/>
              <w:rPr>
                <w:rFonts w:hint="default" w:ascii="Times New Roman" w:hAnsi="Times New Roman" w:eastAsia="宋体" w:cs="Times New Roman"/>
                <w:color w:val="auto"/>
                <w:sz w:val="24"/>
                <w:szCs w:val="24"/>
                <w:highlight w:val="none"/>
                <w:lang w:val="en-US" w:eastAsia="zh-CN"/>
              </w:rPr>
            </w:pPr>
          </w:p>
        </w:tc>
        <w:tc>
          <w:tcPr>
            <w:tcW w:w="798" w:type="pct"/>
            <w:tcBorders>
              <w:tl2br w:val="nil"/>
              <w:tr2bl w:val="nil"/>
            </w:tcBorders>
            <w:shd w:val="clear" w:color="auto" w:fill="auto"/>
            <w:noWrap/>
            <w:vAlign w:val="center"/>
          </w:tcPr>
          <w:p w14:paraId="07CDD570">
            <w:pPr>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搅拌粉尘</w:t>
            </w:r>
          </w:p>
        </w:tc>
        <w:tc>
          <w:tcPr>
            <w:tcW w:w="656" w:type="pct"/>
            <w:vMerge w:val="continue"/>
            <w:tcBorders>
              <w:tl2br w:val="nil"/>
              <w:tr2bl w:val="nil"/>
            </w:tcBorders>
            <w:noWrap/>
            <w:vAlign w:val="center"/>
          </w:tcPr>
          <w:p w14:paraId="22A7C57C">
            <w:pPr>
              <w:jc w:val="center"/>
              <w:rPr>
                <w:rFonts w:hint="default" w:ascii="Times New Roman" w:hAnsi="Times New Roman" w:cs="Times New Roman" w:eastAsiaTheme="minorEastAsia"/>
                <w:color w:val="auto"/>
                <w:sz w:val="24"/>
                <w:highlight w:val="none"/>
                <w:lang w:val="en-US" w:eastAsia="zh-CN"/>
              </w:rPr>
            </w:pPr>
          </w:p>
        </w:tc>
        <w:tc>
          <w:tcPr>
            <w:tcW w:w="1170" w:type="pct"/>
            <w:tcBorders>
              <w:tl2br w:val="nil"/>
              <w:tr2bl w:val="nil"/>
            </w:tcBorders>
            <w:shd w:val="clear" w:color="auto" w:fill="auto"/>
            <w:noWrap/>
            <w:vAlign w:val="center"/>
          </w:tcPr>
          <w:p w14:paraId="4B8A1F60">
            <w:pPr>
              <w:jc w:val="center"/>
              <w:rPr>
                <w:rFonts w:hint="default" w:ascii="Times New Roman" w:hAnsi="Times New Roman" w:eastAsia="宋体" w:cs="Times New Roman"/>
                <w:snapToGrid w:val="0"/>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自带袋式除尘器</w:t>
            </w:r>
          </w:p>
        </w:tc>
        <w:tc>
          <w:tcPr>
            <w:tcW w:w="1394" w:type="pct"/>
            <w:vMerge w:val="continue"/>
            <w:tcBorders>
              <w:tl2br w:val="nil"/>
              <w:tr2bl w:val="nil"/>
            </w:tcBorders>
            <w:noWrap/>
            <w:vAlign w:val="center"/>
          </w:tcPr>
          <w:p w14:paraId="1FE88D1D">
            <w:pPr>
              <w:jc w:val="center"/>
              <w:rPr>
                <w:rFonts w:hint="default" w:ascii="Times New Roman" w:hAnsi="Times New Roman" w:cs="Times New Roman" w:eastAsiaTheme="minorEastAsia"/>
                <w:color w:val="auto"/>
                <w:sz w:val="24"/>
                <w:highlight w:val="none"/>
              </w:rPr>
            </w:pPr>
          </w:p>
        </w:tc>
      </w:tr>
      <w:tr w14:paraId="77CB1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23" w:type="pct"/>
            <w:vMerge w:val="continue"/>
            <w:tcBorders>
              <w:tl2br w:val="nil"/>
              <w:tr2bl w:val="nil"/>
            </w:tcBorders>
            <w:noWrap/>
            <w:vAlign w:val="center"/>
          </w:tcPr>
          <w:p w14:paraId="6B2465F9">
            <w:pPr>
              <w:jc w:val="center"/>
              <w:rPr>
                <w:rFonts w:hint="default" w:ascii="Times New Roman" w:hAnsi="Times New Roman" w:cs="Times New Roman" w:eastAsiaTheme="minorEastAsia"/>
                <w:b/>
                <w:bCs/>
                <w:color w:val="auto"/>
                <w:sz w:val="24"/>
                <w:highlight w:val="none"/>
              </w:rPr>
            </w:pPr>
          </w:p>
        </w:tc>
        <w:tc>
          <w:tcPr>
            <w:tcW w:w="356" w:type="pct"/>
            <w:vMerge w:val="continue"/>
            <w:tcBorders>
              <w:tl2br w:val="nil"/>
              <w:tr2bl w:val="nil"/>
            </w:tcBorders>
            <w:shd w:val="clear" w:color="auto" w:fill="auto"/>
            <w:noWrap/>
            <w:vAlign w:val="center"/>
          </w:tcPr>
          <w:p w14:paraId="3664FB8A">
            <w:pPr>
              <w:jc w:val="center"/>
              <w:rPr>
                <w:rFonts w:hint="default" w:ascii="Times New Roman" w:hAnsi="Times New Roman" w:eastAsia="宋体" w:cs="Times New Roman"/>
                <w:color w:val="auto"/>
                <w:sz w:val="24"/>
                <w:szCs w:val="24"/>
                <w:highlight w:val="none"/>
                <w:lang w:val="en-US" w:eastAsia="zh-CN"/>
              </w:rPr>
            </w:pPr>
          </w:p>
        </w:tc>
        <w:tc>
          <w:tcPr>
            <w:tcW w:w="798" w:type="pct"/>
            <w:tcBorders>
              <w:tl2br w:val="nil"/>
              <w:tr2bl w:val="nil"/>
            </w:tcBorders>
            <w:shd w:val="clear" w:color="auto" w:fill="auto"/>
            <w:noWrap/>
            <w:vAlign w:val="center"/>
          </w:tcPr>
          <w:p w14:paraId="04483EF7">
            <w:pPr>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筒仓仓顶呼吸粉尘</w:t>
            </w:r>
          </w:p>
        </w:tc>
        <w:tc>
          <w:tcPr>
            <w:tcW w:w="656" w:type="pct"/>
            <w:vMerge w:val="continue"/>
            <w:tcBorders>
              <w:tl2br w:val="nil"/>
              <w:tr2bl w:val="nil"/>
            </w:tcBorders>
            <w:noWrap/>
            <w:vAlign w:val="center"/>
          </w:tcPr>
          <w:p w14:paraId="24C95E56">
            <w:pPr>
              <w:jc w:val="center"/>
              <w:rPr>
                <w:rFonts w:hint="default" w:ascii="Times New Roman" w:hAnsi="Times New Roman" w:cs="Times New Roman" w:eastAsiaTheme="minorEastAsia"/>
                <w:color w:val="auto"/>
                <w:sz w:val="24"/>
                <w:highlight w:val="none"/>
                <w:lang w:val="en-US" w:eastAsia="zh-CN"/>
              </w:rPr>
            </w:pPr>
          </w:p>
        </w:tc>
        <w:tc>
          <w:tcPr>
            <w:tcW w:w="1170" w:type="pct"/>
            <w:tcBorders>
              <w:tl2br w:val="nil"/>
              <w:tr2bl w:val="nil"/>
            </w:tcBorders>
            <w:shd w:val="clear" w:color="auto" w:fill="auto"/>
            <w:noWrap/>
            <w:vAlign w:val="center"/>
          </w:tcPr>
          <w:p w14:paraId="7786D0CD">
            <w:pPr>
              <w:jc w:val="center"/>
              <w:rPr>
                <w:rFonts w:hint="default" w:ascii="Times New Roman" w:hAnsi="Times New Roman" w:eastAsia="宋体" w:cs="Times New Roman"/>
                <w:snapToGrid w:val="0"/>
                <w:color w:val="auto"/>
                <w:kern w:val="2"/>
                <w:sz w:val="24"/>
                <w:szCs w:val="24"/>
                <w:highlight w:val="none"/>
                <w:lang w:val="en-US" w:eastAsia="zh-CN" w:bidi="ar-SA"/>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个筒仓，仓顶分别设置有滤筒除尘器；</w:t>
            </w:r>
          </w:p>
        </w:tc>
        <w:tc>
          <w:tcPr>
            <w:tcW w:w="1394" w:type="pct"/>
            <w:vMerge w:val="continue"/>
            <w:tcBorders>
              <w:tl2br w:val="nil"/>
              <w:tr2bl w:val="nil"/>
            </w:tcBorders>
            <w:noWrap/>
            <w:vAlign w:val="center"/>
          </w:tcPr>
          <w:p w14:paraId="66CA6091">
            <w:pPr>
              <w:jc w:val="center"/>
              <w:rPr>
                <w:rFonts w:hint="default" w:ascii="Times New Roman" w:hAnsi="Times New Roman" w:cs="Times New Roman" w:eastAsiaTheme="minorEastAsia"/>
                <w:color w:val="auto"/>
                <w:sz w:val="24"/>
                <w:highlight w:val="none"/>
              </w:rPr>
            </w:pPr>
          </w:p>
        </w:tc>
      </w:tr>
      <w:tr w14:paraId="52FEA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23" w:type="pct"/>
            <w:vMerge w:val="continue"/>
            <w:tcBorders>
              <w:tl2br w:val="nil"/>
              <w:tr2bl w:val="nil"/>
            </w:tcBorders>
            <w:noWrap/>
            <w:vAlign w:val="center"/>
          </w:tcPr>
          <w:p w14:paraId="6686B5D4">
            <w:pPr>
              <w:jc w:val="center"/>
              <w:rPr>
                <w:color w:val="auto"/>
              </w:rPr>
            </w:pPr>
          </w:p>
        </w:tc>
        <w:tc>
          <w:tcPr>
            <w:tcW w:w="356" w:type="pct"/>
            <w:vMerge w:val="continue"/>
            <w:tcBorders>
              <w:tl2br w:val="nil"/>
              <w:tr2bl w:val="nil"/>
            </w:tcBorders>
            <w:shd w:val="clear" w:color="auto" w:fill="auto"/>
            <w:noWrap/>
            <w:vAlign w:val="center"/>
          </w:tcPr>
          <w:p w14:paraId="7D1911A7">
            <w:pPr>
              <w:jc w:val="center"/>
              <w:rPr>
                <w:rFonts w:hint="default" w:ascii="Times New Roman" w:hAnsi="Times New Roman" w:eastAsia="宋体" w:cs="Times New Roman"/>
                <w:color w:val="auto"/>
                <w:sz w:val="24"/>
                <w:szCs w:val="24"/>
                <w:highlight w:val="none"/>
                <w:lang w:val="en-US" w:eastAsia="zh-CN"/>
              </w:rPr>
            </w:pPr>
          </w:p>
        </w:tc>
        <w:tc>
          <w:tcPr>
            <w:tcW w:w="798" w:type="pct"/>
            <w:tcBorders>
              <w:tl2br w:val="nil"/>
              <w:tr2bl w:val="nil"/>
            </w:tcBorders>
            <w:shd w:val="clear" w:color="auto" w:fill="auto"/>
            <w:noWrap/>
            <w:vAlign w:val="center"/>
          </w:tcPr>
          <w:p w14:paraId="2CA9C51C">
            <w:pPr>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车辆运输扬尘</w:t>
            </w:r>
          </w:p>
        </w:tc>
        <w:tc>
          <w:tcPr>
            <w:tcW w:w="656" w:type="pct"/>
            <w:vMerge w:val="continue"/>
            <w:tcBorders>
              <w:tl2br w:val="nil"/>
              <w:tr2bl w:val="nil"/>
            </w:tcBorders>
            <w:noWrap/>
            <w:vAlign w:val="center"/>
          </w:tcPr>
          <w:p w14:paraId="00335B83">
            <w:pPr>
              <w:jc w:val="center"/>
              <w:rPr>
                <w:rFonts w:hint="default" w:ascii="Times New Roman" w:hAnsi="Times New Roman" w:eastAsia="宋体" w:cs="Times New Roman"/>
                <w:snapToGrid w:val="0"/>
                <w:color w:val="auto"/>
                <w:kern w:val="2"/>
                <w:sz w:val="24"/>
                <w:szCs w:val="24"/>
                <w:highlight w:val="none"/>
                <w:lang w:val="en-US" w:eastAsia="zh-CN" w:bidi="ar-SA"/>
              </w:rPr>
            </w:pPr>
          </w:p>
        </w:tc>
        <w:tc>
          <w:tcPr>
            <w:tcW w:w="1170" w:type="pct"/>
            <w:tcBorders>
              <w:tl2br w:val="nil"/>
              <w:tr2bl w:val="nil"/>
            </w:tcBorders>
            <w:shd w:val="clear" w:color="auto" w:fill="auto"/>
            <w:noWrap/>
            <w:vAlign w:val="center"/>
          </w:tcPr>
          <w:p w14:paraId="6B44B2C5">
            <w:pPr>
              <w:jc w:val="center"/>
              <w:rPr>
                <w:rFonts w:hint="default" w:ascii="Times New Roman" w:hAnsi="Times New Roman" w:eastAsia="宋体" w:cs="Times New Roman"/>
                <w:snapToGrid w:val="0"/>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厂区出入口处设洗车平台，</w:t>
            </w:r>
            <w:r>
              <w:rPr>
                <w:rFonts w:hint="default" w:ascii="Times New Roman" w:hAnsi="Times New Roman" w:eastAsia="宋体" w:cs="Times New Roman"/>
                <w:color w:val="auto"/>
                <w:sz w:val="24"/>
                <w:szCs w:val="24"/>
                <w:highlight w:val="none"/>
                <w:lang w:eastAsia="zh-CN"/>
              </w:rPr>
              <w:t>运输道路路面硬化，</w:t>
            </w:r>
            <w:r>
              <w:rPr>
                <w:rFonts w:hint="default" w:ascii="Times New Roman" w:hAnsi="Times New Roman" w:eastAsia="宋体" w:cs="Times New Roman"/>
                <w:color w:val="auto"/>
                <w:sz w:val="24"/>
                <w:szCs w:val="24"/>
                <w:highlight w:val="none"/>
                <w:lang w:val="en-US" w:eastAsia="zh-CN"/>
              </w:rPr>
              <w:t>并设洒水车定期洒水</w:t>
            </w:r>
          </w:p>
        </w:tc>
        <w:tc>
          <w:tcPr>
            <w:tcW w:w="1394" w:type="pct"/>
            <w:vMerge w:val="continue"/>
            <w:tcBorders>
              <w:tl2br w:val="nil"/>
              <w:tr2bl w:val="nil"/>
            </w:tcBorders>
            <w:noWrap/>
            <w:vAlign w:val="center"/>
          </w:tcPr>
          <w:p w14:paraId="164FBB21">
            <w:pPr>
              <w:jc w:val="center"/>
              <w:rPr>
                <w:rFonts w:hint="default" w:ascii="Times New Roman" w:hAnsi="Times New Roman" w:eastAsia="宋体" w:cs="Times New Roman"/>
                <w:snapToGrid w:val="0"/>
                <w:color w:val="auto"/>
                <w:kern w:val="2"/>
                <w:sz w:val="24"/>
                <w:szCs w:val="24"/>
                <w:highlight w:val="none"/>
                <w:lang w:val="en-US" w:eastAsia="zh-CN" w:bidi="ar-SA"/>
              </w:rPr>
            </w:pPr>
          </w:p>
        </w:tc>
      </w:tr>
      <w:tr w14:paraId="5F8D9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23" w:type="pct"/>
            <w:vMerge w:val="continue"/>
            <w:tcBorders>
              <w:tl2br w:val="nil"/>
              <w:tr2bl w:val="nil"/>
            </w:tcBorders>
            <w:noWrap/>
            <w:vAlign w:val="center"/>
          </w:tcPr>
          <w:p w14:paraId="0A33261B">
            <w:pPr>
              <w:jc w:val="center"/>
              <w:rPr>
                <w:color w:val="auto"/>
              </w:rPr>
            </w:pPr>
          </w:p>
        </w:tc>
        <w:tc>
          <w:tcPr>
            <w:tcW w:w="356" w:type="pct"/>
            <w:vMerge w:val="continue"/>
            <w:tcBorders>
              <w:tl2br w:val="nil"/>
              <w:tr2bl w:val="nil"/>
            </w:tcBorders>
            <w:shd w:val="clear" w:color="auto" w:fill="auto"/>
            <w:noWrap/>
            <w:vAlign w:val="center"/>
          </w:tcPr>
          <w:p w14:paraId="545449EA">
            <w:pPr>
              <w:jc w:val="center"/>
              <w:rPr>
                <w:rFonts w:hint="default" w:ascii="Times New Roman" w:hAnsi="Times New Roman" w:eastAsia="宋体" w:cs="Times New Roman"/>
                <w:color w:val="auto"/>
                <w:sz w:val="24"/>
                <w:szCs w:val="24"/>
                <w:highlight w:val="none"/>
                <w:lang w:val="en-US" w:eastAsia="zh-CN"/>
              </w:rPr>
            </w:pPr>
          </w:p>
        </w:tc>
        <w:tc>
          <w:tcPr>
            <w:tcW w:w="798" w:type="pct"/>
            <w:tcBorders>
              <w:tl2br w:val="nil"/>
              <w:tr2bl w:val="nil"/>
            </w:tcBorders>
            <w:shd w:val="clear" w:color="auto" w:fill="auto"/>
            <w:noWrap/>
            <w:vAlign w:val="center"/>
          </w:tcPr>
          <w:p w14:paraId="7E673D31">
            <w:pPr>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物料皮带输送</w:t>
            </w:r>
          </w:p>
        </w:tc>
        <w:tc>
          <w:tcPr>
            <w:tcW w:w="656" w:type="pct"/>
            <w:vMerge w:val="continue"/>
            <w:tcBorders>
              <w:tl2br w:val="nil"/>
              <w:tr2bl w:val="nil"/>
            </w:tcBorders>
            <w:noWrap/>
            <w:vAlign w:val="center"/>
          </w:tcPr>
          <w:p w14:paraId="3E60C489">
            <w:pPr>
              <w:jc w:val="center"/>
              <w:rPr>
                <w:rFonts w:hint="default" w:ascii="Times New Roman" w:hAnsi="Times New Roman" w:eastAsia="宋体" w:cs="Times New Roman"/>
                <w:snapToGrid w:val="0"/>
                <w:color w:val="auto"/>
                <w:kern w:val="2"/>
                <w:sz w:val="24"/>
                <w:szCs w:val="24"/>
                <w:highlight w:val="none"/>
                <w:lang w:val="en-US" w:eastAsia="zh-CN" w:bidi="ar-SA"/>
              </w:rPr>
            </w:pPr>
          </w:p>
        </w:tc>
        <w:tc>
          <w:tcPr>
            <w:tcW w:w="1170" w:type="pct"/>
            <w:tcBorders>
              <w:tl2br w:val="nil"/>
              <w:tr2bl w:val="nil"/>
            </w:tcBorders>
            <w:shd w:val="clear" w:color="auto" w:fill="auto"/>
            <w:noWrap/>
            <w:vAlign w:val="center"/>
          </w:tcPr>
          <w:p w14:paraId="4F4ED8EE">
            <w:pPr>
              <w:jc w:val="center"/>
              <w:rPr>
                <w:rFonts w:hint="default" w:ascii="Times New Roman" w:hAnsi="Times New Roman" w:eastAsia="宋体" w:cs="Times New Roman"/>
                <w:snapToGrid w:val="0"/>
                <w:color w:val="auto"/>
                <w:kern w:val="2"/>
                <w:sz w:val="24"/>
                <w:szCs w:val="24"/>
                <w:highlight w:val="none"/>
                <w:lang w:val="en-US" w:eastAsia="zh-CN" w:bidi="ar-SA"/>
              </w:rPr>
            </w:pPr>
            <w:r>
              <w:rPr>
                <w:rFonts w:hint="default" w:ascii="Times New Roman" w:hAnsi="Times New Roman" w:eastAsia="宋体" w:cs="Times New Roman"/>
                <w:snapToGrid w:val="0"/>
                <w:color w:val="auto"/>
                <w:kern w:val="2"/>
                <w:sz w:val="24"/>
                <w:szCs w:val="24"/>
                <w:highlight w:val="none"/>
                <w:lang w:val="en-US" w:eastAsia="zh-CN" w:bidi="ar-SA"/>
              </w:rPr>
              <w:t>封闭廊道</w:t>
            </w:r>
          </w:p>
        </w:tc>
        <w:tc>
          <w:tcPr>
            <w:tcW w:w="1394" w:type="pct"/>
            <w:vMerge w:val="continue"/>
            <w:tcBorders>
              <w:tl2br w:val="nil"/>
              <w:tr2bl w:val="nil"/>
            </w:tcBorders>
            <w:noWrap/>
            <w:vAlign w:val="center"/>
          </w:tcPr>
          <w:p w14:paraId="1F12F192">
            <w:pPr>
              <w:jc w:val="center"/>
              <w:rPr>
                <w:rFonts w:hint="default" w:ascii="Times New Roman" w:hAnsi="Times New Roman" w:eastAsia="宋体" w:cs="Times New Roman"/>
                <w:snapToGrid w:val="0"/>
                <w:color w:val="auto"/>
                <w:kern w:val="2"/>
                <w:sz w:val="24"/>
                <w:szCs w:val="24"/>
                <w:highlight w:val="none"/>
                <w:lang w:val="en-US" w:eastAsia="zh-CN" w:bidi="ar-SA"/>
              </w:rPr>
            </w:pPr>
          </w:p>
        </w:tc>
      </w:tr>
      <w:tr w14:paraId="6049B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vMerge w:val="restart"/>
            <w:tcBorders>
              <w:tl2br w:val="nil"/>
              <w:tr2bl w:val="nil"/>
            </w:tcBorders>
            <w:noWrap/>
            <w:vAlign w:val="center"/>
          </w:tcPr>
          <w:p w14:paraId="4F998B92">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地表水环境</w:t>
            </w:r>
          </w:p>
        </w:tc>
        <w:tc>
          <w:tcPr>
            <w:tcW w:w="1154" w:type="pct"/>
            <w:gridSpan w:val="2"/>
            <w:tcBorders>
              <w:tl2br w:val="nil"/>
              <w:tr2bl w:val="nil"/>
            </w:tcBorders>
            <w:shd w:val="clear" w:color="auto" w:fill="auto"/>
            <w:noWrap/>
            <w:vAlign w:val="center"/>
          </w:tcPr>
          <w:p w14:paraId="1AEFEC52">
            <w:pPr>
              <w:snapToGrid w:val="0"/>
              <w:jc w:val="center"/>
              <w:rPr>
                <w:rFonts w:hint="default" w:ascii="Times New Roman" w:hAnsi="Times New Roman" w:eastAsia="Calibri"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rPr>
              <w:t>生活污水</w:t>
            </w:r>
          </w:p>
        </w:tc>
        <w:tc>
          <w:tcPr>
            <w:tcW w:w="656" w:type="pct"/>
            <w:tcBorders>
              <w:tl2br w:val="nil"/>
              <w:tr2bl w:val="nil"/>
            </w:tcBorders>
            <w:shd w:val="clear" w:color="auto" w:fill="auto"/>
            <w:noWrap/>
            <w:vAlign w:val="center"/>
          </w:tcPr>
          <w:p w14:paraId="3789761D">
            <w:pPr>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rPr>
              <w:t>COD、NH3-N、SS</w:t>
            </w:r>
          </w:p>
        </w:tc>
        <w:tc>
          <w:tcPr>
            <w:tcW w:w="1170" w:type="pct"/>
            <w:tcBorders>
              <w:tl2br w:val="nil"/>
              <w:tr2bl w:val="nil"/>
            </w:tcBorders>
            <w:shd w:val="clear" w:color="auto" w:fill="auto"/>
            <w:noWrap/>
            <w:vAlign w:val="center"/>
          </w:tcPr>
          <w:p w14:paraId="66232A05">
            <w:pPr>
              <w:snapToGrid w:val="0"/>
              <w:jc w:val="center"/>
              <w:rPr>
                <w:rFonts w:hint="default" w:ascii="Times New Roman" w:hAnsi="Times New Roman" w:eastAsia="宋体" w:cs="Times New Roman"/>
                <w:color w:val="auto"/>
                <w:kern w:val="2"/>
                <w:sz w:val="24"/>
                <w:szCs w:val="32"/>
                <w:highlight w:val="none"/>
                <w:lang w:val="en-US" w:eastAsia="zh-CN" w:bidi="ar-SA"/>
              </w:rPr>
            </w:pPr>
            <w:r>
              <w:rPr>
                <w:rFonts w:hint="default" w:ascii="Times New Roman" w:hAnsi="Times New Roman" w:eastAsia="宋体" w:cs="Times New Roman"/>
                <w:color w:val="auto"/>
                <w:sz w:val="24"/>
                <w:szCs w:val="24"/>
              </w:rPr>
              <w:t>生活污水一起进入化粪池定期清掏不外排。</w:t>
            </w:r>
          </w:p>
        </w:tc>
        <w:tc>
          <w:tcPr>
            <w:tcW w:w="1394" w:type="pct"/>
            <w:tcBorders>
              <w:tl2br w:val="nil"/>
              <w:tr2bl w:val="nil"/>
            </w:tcBorders>
            <w:shd w:val="clear" w:color="auto" w:fill="auto"/>
            <w:noWrap/>
            <w:vAlign w:val="center"/>
          </w:tcPr>
          <w:p w14:paraId="0109F337">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rPr>
              <w:t>定期清掏，不外排。</w:t>
            </w:r>
          </w:p>
        </w:tc>
      </w:tr>
      <w:tr w14:paraId="7AED3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vMerge w:val="continue"/>
            <w:tcBorders>
              <w:tl2br w:val="nil"/>
              <w:tr2bl w:val="nil"/>
            </w:tcBorders>
            <w:noWrap/>
            <w:vAlign w:val="center"/>
          </w:tcPr>
          <w:p w14:paraId="750C0958">
            <w:pPr>
              <w:jc w:val="center"/>
              <w:rPr>
                <w:rFonts w:hint="default" w:ascii="Times New Roman" w:hAnsi="Times New Roman" w:cs="Times New Roman" w:eastAsiaTheme="minorEastAsia"/>
                <w:b/>
                <w:bCs/>
                <w:color w:val="auto"/>
                <w:sz w:val="24"/>
                <w:highlight w:val="none"/>
              </w:rPr>
            </w:pPr>
          </w:p>
        </w:tc>
        <w:tc>
          <w:tcPr>
            <w:tcW w:w="1154" w:type="pct"/>
            <w:gridSpan w:val="2"/>
            <w:tcBorders>
              <w:tl2br w:val="nil"/>
              <w:tr2bl w:val="nil"/>
            </w:tcBorders>
            <w:shd w:val="clear" w:color="auto" w:fill="auto"/>
            <w:noWrap/>
            <w:vAlign w:val="center"/>
          </w:tcPr>
          <w:p w14:paraId="2E0FFF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洗砂废水</w:t>
            </w:r>
          </w:p>
        </w:tc>
        <w:tc>
          <w:tcPr>
            <w:tcW w:w="656" w:type="pct"/>
            <w:tcBorders>
              <w:tl2br w:val="nil"/>
              <w:tr2bl w:val="nil"/>
            </w:tcBorders>
            <w:shd w:val="clear" w:color="auto" w:fill="auto"/>
            <w:noWrap/>
            <w:vAlign w:val="center"/>
          </w:tcPr>
          <w:p w14:paraId="7AAF8B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SS</w:t>
            </w:r>
          </w:p>
        </w:tc>
        <w:tc>
          <w:tcPr>
            <w:tcW w:w="1170" w:type="pct"/>
            <w:tcBorders>
              <w:tl2br w:val="nil"/>
              <w:tr2bl w:val="nil"/>
            </w:tcBorders>
            <w:shd w:val="clear" w:color="auto" w:fill="auto"/>
            <w:noWrap/>
            <w:vAlign w:val="center"/>
          </w:tcPr>
          <w:p w14:paraId="0009A101">
            <w:pPr>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收集池+压滤机</w:t>
            </w:r>
          </w:p>
        </w:tc>
        <w:tc>
          <w:tcPr>
            <w:tcW w:w="1394" w:type="pct"/>
            <w:tcBorders>
              <w:tl2br w:val="nil"/>
              <w:tr2bl w:val="nil"/>
            </w:tcBorders>
            <w:shd w:val="clear" w:color="auto" w:fill="auto"/>
            <w:noWrap/>
            <w:vAlign w:val="center"/>
          </w:tcPr>
          <w:p w14:paraId="5B4CCE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循环利用，不外排</w:t>
            </w:r>
          </w:p>
        </w:tc>
      </w:tr>
      <w:tr w14:paraId="720EB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vMerge w:val="continue"/>
            <w:tcBorders>
              <w:tl2br w:val="nil"/>
              <w:tr2bl w:val="nil"/>
            </w:tcBorders>
            <w:noWrap/>
            <w:vAlign w:val="center"/>
          </w:tcPr>
          <w:p w14:paraId="4C7807C3">
            <w:pPr>
              <w:jc w:val="center"/>
              <w:rPr>
                <w:rFonts w:hint="default" w:ascii="Times New Roman" w:hAnsi="Times New Roman" w:cs="Times New Roman" w:eastAsiaTheme="minorEastAsia"/>
                <w:b/>
                <w:bCs/>
                <w:color w:val="auto"/>
                <w:sz w:val="24"/>
                <w:highlight w:val="none"/>
              </w:rPr>
            </w:pPr>
          </w:p>
        </w:tc>
        <w:tc>
          <w:tcPr>
            <w:tcW w:w="1154" w:type="pct"/>
            <w:gridSpan w:val="2"/>
            <w:tcBorders>
              <w:tl2br w:val="nil"/>
              <w:tr2bl w:val="nil"/>
            </w:tcBorders>
            <w:shd w:val="clear" w:color="auto" w:fill="auto"/>
            <w:noWrap/>
            <w:vAlign w:val="center"/>
          </w:tcPr>
          <w:p w14:paraId="6AD8FE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Calibri" w:cs="Times New Roman"/>
                <w:color w:val="auto"/>
                <w:kern w:val="2"/>
                <w:sz w:val="24"/>
                <w:szCs w:val="24"/>
                <w:highlight w:val="none"/>
                <w:lang w:val="en-US" w:eastAsia="zh-CN" w:bidi="ar-SA"/>
              </w:rPr>
            </w:pPr>
            <w:r>
              <w:rPr>
                <w:rFonts w:hint="default" w:ascii="Times New Roman" w:hAnsi="Times New Roman" w:cs="Times New Roman"/>
                <w:color w:val="auto"/>
                <w:sz w:val="24"/>
                <w:highlight w:val="none"/>
                <w:lang w:eastAsia="zh-CN"/>
              </w:rPr>
              <w:t>车辆冲洗废水</w:t>
            </w:r>
          </w:p>
        </w:tc>
        <w:tc>
          <w:tcPr>
            <w:tcW w:w="656" w:type="pct"/>
            <w:tcBorders>
              <w:tl2br w:val="nil"/>
              <w:tr2bl w:val="nil"/>
            </w:tcBorders>
            <w:shd w:val="clear" w:color="auto" w:fill="auto"/>
            <w:noWrap/>
            <w:vAlign w:val="center"/>
          </w:tcPr>
          <w:p w14:paraId="160E38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highlight w:val="none"/>
                <w:lang w:val="en-US" w:eastAsia="zh-CN"/>
              </w:rPr>
              <w:t>SS</w:t>
            </w:r>
          </w:p>
        </w:tc>
        <w:tc>
          <w:tcPr>
            <w:tcW w:w="1170" w:type="pct"/>
            <w:tcBorders>
              <w:tl2br w:val="nil"/>
              <w:tr2bl w:val="nil"/>
            </w:tcBorders>
            <w:shd w:val="clear" w:color="auto" w:fill="auto"/>
            <w:noWrap/>
            <w:vAlign w:val="center"/>
          </w:tcPr>
          <w:p w14:paraId="7F292ACC">
            <w:pPr>
              <w:jc w:val="center"/>
              <w:rPr>
                <w:rFonts w:hint="default" w:ascii="Times New Roman" w:hAnsi="Times New Roman" w:eastAsia="宋体" w:cs="Times New Roman"/>
                <w:color w:val="auto"/>
                <w:kern w:val="2"/>
                <w:sz w:val="24"/>
                <w:szCs w:val="32"/>
                <w:highlight w:val="none"/>
                <w:lang w:val="en-US" w:eastAsia="zh-CN" w:bidi="ar-SA"/>
              </w:rPr>
            </w:pPr>
            <w:r>
              <w:rPr>
                <w:rFonts w:hint="default" w:ascii="Times New Roman" w:hAnsi="Times New Roman" w:eastAsia="宋体" w:cs="Times New Roman"/>
                <w:color w:val="auto"/>
                <w:sz w:val="24"/>
                <w:szCs w:val="24"/>
                <w:highlight w:val="none"/>
                <w:lang w:val="en-US" w:eastAsia="zh-CN"/>
              </w:rPr>
              <w:t>沉淀池</w:t>
            </w:r>
          </w:p>
        </w:tc>
        <w:tc>
          <w:tcPr>
            <w:tcW w:w="1394" w:type="pct"/>
            <w:tcBorders>
              <w:tl2br w:val="nil"/>
              <w:tr2bl w:val="nil"/>
            </w:tcBorders>
            <w:shd w:val="clear" w:color="auto" w:fill="auto"/>
            <w:noWrap/>
            <w:vAlign w:val="center"/>
          </w:tcPr>
          <w:p w14:paraId="55ACA7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highlight w:val="none"/>
                <w:lang w:eastAsia="zh-CN"/>
              </w:rPr>
              <w:t>循环利用，不外排</w:t>
            </w:r>
          </w:p>
        </w:tc>
      </w:tr>
      <w:tr w14:paraId="435F7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vMerge w:val="continue"/>
            <w:tcBorders>
              <w:tl2br w:val="nil"/>
              <w:tr2bl w:val="nil"/>
            </w:tcBorders>
            <w:noWrap/>
            <w:vAlign w:val="center"/>
          </w:tcPr>
          <w:p w14:paraId="48508747">
            <w:pPr>
              <w:jc w:val="center"/>
              <w:rPr>
                <w:rFonts w:hint="default" w:ascii="Times New Roman" w:hAnsi="Times New Roman" w:cs="Times New Roman" w:eastAsiaTheme="minorEastAsia"/>
                <w:b/>
                <w:bCs/>
                <w:color w:val="auto"/>
                <w:sz w:val="24"/>
                <w:highlight w:val="none"/>
              </w:rPr>
            </w:pPr>
          </w:p>
        </w:tc>
        <w:tc>
          <w:tcPr>
            <w:tcW w:w="1154" w:type="pct"/>
            <w:gridSpan w:val="2"/>
            <w:tcBorders>
              <w:tl2br w:val="nil"/>
              <w:tr2bl w:val="nil"/>
            </w:tcBorders>
            <w:shd w:val="clear" w:color="auto" w:fill="auto"/>
            <w:noWrap/>
            <w:vAlign w:val="center"/>
          </w:tcPr>
          <w:p w14:paraId="186956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初期雨水</w:t>
            </w:r>
          </w:p>
        </w:tc>
        <w:tc>
          <w:tcPr>
            <w:tcW w:w="656" w:type="pct"/>
            <w:tcBorders>
              <w:tl2br w:val="nil"/>
              <w:tr2bl w:val="nil"/>
            </w:tcBorders>
            <w:shd w:val="clear" w:color="auto" w:fill="auto"/>
            <w:noWrap/>
            <w:vAlign w:val="center"/>
          </w:tcPr>
          <w:p w14:paraId="1DF7C3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SS</w:t>
            </w:r>
          </w:p>
        </w:tc>
        <w:tc>
          <w:tcPr>
            <w:tcW w:w="1170" w:type="pct"/>
            <w:tcBorders>
              <w:tl2br w:val="nil"/>
              <w:tr2bl w:val="nil"/>
            </w:tcBorders>
            <w:shd w:val="clear" w:color="auto" w:fill="auto"/>
            <w:noWrap/>
            <w:vAlign w:val="center"/>
          </w:tcPr>
          <w:p w14:paraId="10121899">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初期雨水收集池</w:t>
            </w:r>
          </w:p>
        </w:tc>
        <w:tc>
          <w:tcPr>
            <w:tcW w:w="1394" w:type="pct"/>
            <w:tcBorders>
              <w:tl2br w:val="nil"/>
              <w:tr2bl w:val="nil"/>
            </w:tcBorders>
            <w:shd w:val="clear" w:color="auto" w:fill="auto"/>
            <w:noWrap/>
            <w:vAlign w:val="center"/>
          </w:tcPr>
          <w:p w14:paraId="32DC1A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 w:val="24"/>
                <w:highlight w:val="none"/>
                <w:lang w:eastAsia="zh-CN"/>
              </w:rPr>
            </w:pPr>
            <w:r>
              <w:rPr>
                <w:rFonts w:hint="default" w:ascii="Times New Roman" w:hAnsi="Times New Roman" w:eastAsia="宋体" w:cs="Times New Roman"/>
                <w:color w:val="auto"/>
                <w:sz w:val="24"/>
                <w:szCs w:val="24"/>
                <w:lang w:val="en-US" w:eastAsia="zh-CN"/>
              </w:rPr>
              <w:t>回用于生产</w:t>
            </w:r>
          </w:p>
        </w:tc>
      </w:tr>
      <w:tr w14:paraId="107C2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vAlign w:val="center"/>
          </w:tcPr>
          <w:p w14:paraId="2E00167F">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声环境</w:t>
            </w:r>
          </w:p>
        </w:tc>
        <w:tc>
          <w:tcPr>
            <w:tcW w:w="1154" w:type="pct"/>
            <w:gridSpan w:val="2"/>
            <w:tcBorders>
              <w:tl2br w:val="nil"/>
              <w:tr2bl w:val="nil"/>
            </w:tcBorders>
            <w:noWrap/>
            <w:vAlign w:val="center"/>
          </w:tcPr>
          <w:p w14:paraId="1CF97EF6">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设备噪声</w:t>
            </w:r>
          </w:p>
        </w:tc>
        <w:tc>
          <w:tcPr>
            <w:tcW w:w="656" w:type="pct"/>
            <w:tcBorders>
              <w:tl2br w:val="nil"/>
              <w:tr2bl w:val="nil"/>
            </w:tcBorders>
            <w:noWrap/>
            <w:vAlign w:val="center"/>
          </w:tcPr>
          <w:p w14:paraId="02F7BC99">
            <w:pPr>
              <w:adjustRightInd w:val="0"/>
              <w:snapToGrid w:val="0"/>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噪声</w:t>
            </w:r>
          </w:p>
        </w:tc>
        <w:tc>
          <w:tcPr>
            <w:tcW w:w="1170" w:type="pct"/>
            <w:tcBorders>
              <w:tl2br w:val="nil"/>
              <w:tr2bl w:val="nil"/>
            </w:tcBorders>
            <w:noWrap/>
            <w:vAlign w:val="center"/>
          </w:tcPr>
          <w:p w14:paraId="315FA3CD">
            <w:pPr>
              <w:adjustRightInd w:val="0"/>
              <w:snapToGrid w:val="0"/>
              <w:jc w:val="center"/>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选用低噪声设备，基础减振、厂房隔声</w:t>
            </w:r>
          </w:p>
        </w:tc>
        <w:tc>
          <w:tcPr>
            <w:tcW w:w="1394" w:type="pct"/>
            <w:tcBorders>
              <w:tl2br w:val="nil"/>
              <w:tr2bl w:val="nil"/>
            </w:tcBorders>
            <w:noWrap/>
            <w:vAlign w:val="center"/>
          </w:tcPr>
          <w:p w14:paraId="24BA5F12">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Cs/>
                <w:color w:val="auto"/>
                <w:sz w:val="24"/>
                <w:highlight w:val="none"/>
              </w:rPr>
              <w:t>《工业企业厂界噪声排放标准》（GB12348-2008）中规定的</w:t>
            </w:r>
            <w:r>
              <w:rPr>
                <w:rFonts w:hint="eastAsia" w:ascii="Times New Roman" w:hAnsi="Times New Roman" w:cs="Times New Roman" w:eastAsiaTheme="minorEastAsia"/>
                <w:bCs/>
                <w:color w:val="auto"/>
                <w:sz w:val="24"/>
                <w:highlight w:val="none"/>
                <w:lang w:val="en-US" w:eastAsia="zh-CN"/>
              </w:rPr>
              <w:t>3</w:t>
            </w:r>
            <w:r>
              <w:rPr>
                <w:rFonts w:hint="default" w:ascii="Times New Roman" w:hAnsi="Times New Roman" w:cs="Times New Roman" w:eastAsiaTheme="minorEastAsia"/>
                <w:bCs/>
                <w:color w:val="auto"/>
                <w:sz w:val="24"/>
                <w:highlight w:val="none"/>
                <w:lang w:val="en-US" w:eastAsia="zh-CN"/>
              </w:rPr>
              <w:t>类</w:t>
            </w:r>
            <w:r>
              <w:rPr>
                <w:rFonts w:hint="default" w:ascii="Times New Roman" w:hAnsi="Times New Roman" w:cs="Times New Roman" w:eastAsiaTheme="minorEastAsia"/>
                <w:bCs/>
                <w:color w:val="auto"/>
                <w:sz w:val="24"/>
                <w:highlight w:val="none"/>
              </w:rPr>
              <w:t>标准</w:t>
            </w:r>
          </w:p>
        </w:tc>
      </w:tr>
      <w:tr w14:paraId="7D6A1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vAlign w:val="center"/>
          </w:tcPr>
          <w:p w14:paraId="08055DE3">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固体废物</w:t>
            </w:r>
          </w:p>
        </w:tc>
        <w:tc>
          <w:tcPr>
            <w:tcW w:w="4376" w:type="pct"/>
            <w:gridSpan w:val="5"/>
            <w:tcBorders>
              <w:tl2br w:val="nil"/>
              <w:tr2bl w:val="nil"/>
            </w:tcBorders>
            <w:noWrap/>
            <w:vAlign w:val="center"/>
          </w:tcPr>
          <w:p w14:paraId="545DA8D7">
            <w:pPr>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生活垃圾统一分类收集，由环卫部门进行清运处理</w:t>
            </w:r>
            <w:r>
              <w:rPr>
                <w:rFonts w:hint="default" w:ascii="Times New Roman" w:hAnsi="Times New Roman" w:cs="Times New Roman" w:eastAsiaTheme="minorEastAsia"/>
                <w:color w:val="auto"/>
                <w:sz w:val="24"/>
                <w:highlight w:val="none"/>
                <w:lang w:eastAsia="zh-CN"/>
              </w:rPr>
              <w:t>；</w:t>
            </w:r>
          </w:p>
          <w:p w14:paraId="026C7336">
            <w:pPr>
              <w:spacing w:line="360" w:lineRule="auto"/>
              <w:ind w:firstLine="480" w:firstLineChars="200"/>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一般固废：设置一般固废暂存区对其暂存，定期外售至物资回收公司；</w:t>
            </w:r>
          </w:p>
          <w:p w14:paraId="682650A6">
            <w:pPr>
              <w:spacing w:line="360" w:lineRule="auto"/>
              <w:ind w:firstLine="480" w:firstLineChars="200"/>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 w:val="24"/>
                <w:highlight w:val="none"/>
                <w:lang w:val="en-US" w:eastAsia="zh-CN"/>
              </w:rPr>
              <w:t>危险废物：设置危废暂存库对危险废物进行暂存，定期交由有资质单位转运处置。</w:t>
            </w:r>
          </w:p>
        </w:tc>
      </w:tr>
      <w:tr w14:paraId="71E0A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vAlign w:val="center"/>
          </w:tcPr>
          <w:p w14:paraId="107A030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土壤及地下水污染防治措施</w:t>
            </w:r>
          </w:p>
        </w:tc>
        <w:tc>
          <w:tcPr>
            <w:tcW w:w="4376" w:type="pct"/>
            <w:gridSpan w:val="5"/>
            <w:tcBorders>
              <w:tl2br w:val="nil"/>
              <w:tr2bl w:val="nil"/>
            </w:tcBorders>
            <w:noWrap/>
            <w:vAlign w:val="center"/>
          </w:tcPr>
          <w:p w14:paraId="6810E914">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厂区生产车间地面硬化；</w:t>
            </w:r>
            <w:r>
              <w:rPr>
                <w:rFonts w:hint="eastAsia" w:ascii="Times New Roman" w:hAnsi="Times New Roman" w:cs="Times New Roman" w:eastAsiaTheme="minorEastAsia"/>
                <w:color w:val="auto"/>
                <w:sz w:val="24"/>
                <w:highlight w:val="none"/>
                <w:lang w:eastAsia="zh-CN"/>
              </w:rPr>
              <w:t>危废贮存库</w:t>
            </w:r>
            <w:r>
              <w:rPr>
                <w:rFonts w:hint="default" w:ascii="Times New Roman" w:hAnsi="Times New Roman" w:cs="Times New Roman" w:eastAsiaTheme="minorEastAsia"/>
                <w:color w:val="auto"/>
                <w:sz w:val="24"/>
                <w:highlight w:val="none"/>
              </w:rPr>
              <w:t>、搅拌机清洗废水收集池、洗车废水沉淀池、机油贮存处（位于库房）进行重点防渗。</w:t>
            </w:r>
          </w:p>
        </w:tc>
      </w:tr>
      <w:tr w14:paraId="04A81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vAlign w:val="center"/>
          </w:tcPr>
          <w:p w14:paraId="22165996">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生态保护措施</w:t>
            </w:r>
          </w:p>
        </w:tc>
        <w:tc>
          <w:tcPr>
            <w:tcW w:w="4376" w:type="pct"/>
            <w:gridSpan w:val="5"/>
            <w:tcBorders>
              <w:tl2br w:val="nil"/>
              <w:tr2bl w:val="nil"/>
            </w:tcBorders>
            <w:noWrap/>
            <w:vAlign w:val="center"/>
          </w:tcPr>
          <w:p w14:paraId="6E706353">
            <w:pPr>
              <w:adjustRightInd w:val="0"/>
              <w:spacing w:line="360" w:lineRule="auto"/>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 w:val="24"/>
                <w:highlight w:val="none"/>
              </w:rPr>
              <w:t>/</w:t>
            </w:r>
          </w:p>
        </w:tc>
      </w:tr>
      <w:tr w14:paraId="377E0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vAlign w:val="center"/>
          </w:tcPr>
          <w:p w14:paraId="4E6F69DE">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环境风险</w:t>
            </w:r>
          </w:p>
          <w:p w14:paraId="1CE7775F">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防范措施</w:t>
            </w:r>
          </w:p>
        </w:tc>
        <w:tc>
          <w:tcPr>
            <w:tcW w:w="4376" w:type="pct"/>
            <w:gridSpan w:val="5"/>
            <w:tcBorders>
              <w:tl2br w:val="nil"/>
              <w:tr2bl w:val="nil"/>
            </w:tcBorders>
            <w:noWrap/>
            <w:vAlign w:val="center"/>
          </w:tcPr>
          <w:p w14:paraId="46519CBD">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snapToGrid w:val="0"/>
                <w:color w:val="auto"/>
                <w:kern w:val="0"/>
                <w:sz w:val="24"/>
                <w:highlight w:val="none"/>
              </w:rPr>
              <w:t>（1）</w:t>
            </w:r>
            <w:r>
              <w:rPr>
                <w:rFonts w:hint="default" w:ascii="Times New Roman" w:hAnsi="Times New Roman" w:cs="Times New Roman" w:eastAsiaTheme="minorEastAsia"/>
                <w:color w:val="auto"/>
                <w:sz w:val="24"/>
                <w:highlight w:val="none"/>
              </w:rPr>
              <w:t>严格执行操作规程，及时排除</w:t>
            </w:r>
            <w:r>
              <w:rPr>
                <w:rFonts w:hint="default" w:ascii="Times New Roman" w:hAnsi="Times New Roman" w:cs="Times New Roman" w:eastAsiaTheme="minorEastAsia"/>
                <w:color w:val="auto"/>
                <w:sz w:val="24"/>
                <w:highlight w:val="none"/>
                <w:lang w:val="en-US" w:eastAsia="zh-CN"/>
              </w:rPr>
              <w:t>润滑油、</w:t>
            </w:r>
            <w:r>
              <w:rPr>
                <w:rFonts w:hint="default" w:ascii="Times New Roman" w:hAnsi="Times New Roman" w:cs="Times New Roman" w:eastAsiaTheme="minorEastAsia"/>
                <w:color w:val="auto"/>
                <w:sz w:val="24"/>
                <w:highlight w:val="none"/>
              </w:rPr>
              <w:t>废润滑油泄漏隐患。定期对</w:t>
            </w:r>
            <w:r>
              <w:rPr>
                <w:rFonts w:hint="default" w:ascii="Times New Roman" w:hAnsi="Times New Roman" w:cs="Times New Roman" w:eastAsiaTheme="minorEastAsia"/>
                <w:color w:val="auto"/>
                <w:sz w:val="24"/>
                <w:highlight w:val="none"/>
                <w:lang w:val="en-US" w:eastAsia="zh-CN"/>
              </w:rPr>
              <w:t>润滑油、</w:t>
            </w:r>
            <w:r>
              <w:rPr>
                <w:rFonts w:hint="default" w:ascii="Times New Roman" w:hAnsi="Times New Roman" w:cs="Times New Roman" w:eastAsiaTheme="minorEastAsia"/>
                <w:color w:val="auto"/>
                <w:sz w:val="24"/>
                <w:highlight w:val="none"/>
              </w:rPr>
              <w:t>废润滑油暂存容器</w:t>
            </w:r>
            <w:r>
              <w:rPr>
                <w:rFonts w:hint="default" w:ascii="Times New Roman" w:hAnsi="Times New Roman" w:cs="Times New Roman" w:eastAsiaTheme="minorEastAsia"/>
                <w:color w:val="auto"/>
                <w:sz w:val="24"/>
                <w:highlight w:val="none"/>
                <w:lang w:val="en-US" w:eastAsia="zh-CN"/>
              </w:rPr>
              <w:t>进行</w:t>
            </w:r>
            <w:r>
              <w:rPr>
                <w:rFonts w:hint="default" w:ascii="Times New Roman" w:hAnsi="Times New Roman" w:cs="Times New Roman" w:eastAsiaTheme="minorEastAsia"/>
                <w:color w:val="auto"/>
                <w:sz w:val="24"/>
                <w:highlight w:val="none"/>
              </w:rPr>
              <w:t>检查，保证其完好无损。</w:t>
            </w:r>
          </w:p>
          <w:p w14:paraId="4CDA6CD7">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snapToGrid w:val="0"/>
                <w:color w:val="auto"/>
                <w:kern w:val="0"/>
                <w:sz w:val="24"/>
                <w:highlight w:val="none"/>
              </w:rPr>
              <w:t>（2）</w:t>
            </w:r>
            <w:r>
              <w:rPr>
                <w:rFonts w:hint="default" w:ascii="Times New Roman" w:hAnsi="Times New Roman" w:cs="Times New Roman" w:eastAsiaTheme="minorEastAsia"/>
                <w:color w:val="auto"/>
                <w:sz w:val="24"/>
                <w:highlight w:val="none"/>
              </w:rPr>
              <w:t>公司主要领导负责全公司的消防、安全、环保工作，并组织相关人员成立事故处理应急小组，制定事故处理的应急预案，并进行定期演练。</w:t>
            </w:r>
          </w:p>
        </w:tc>
      </w:tr>
      <w:tr w14:paraId="7704D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3" w:type="pct"/>
            <w:tcBorders>
              <w:tl2br w:val="nil"/>
              <w:tr2bl w:val="nil"/>
            </w:tcBorders>
            <w:noWrap/>
            <w:vAlign w:val="center"/>
          </w:tcPr>
          <w:p w14:paraId="1EB34547">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其他环境</w:t>
            </w:r>
          </w:p>
          <w:p w14:paraId="085F3B68">
            <w:pPr>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管理要求</w:t>
            </w:r>
          </w:p>
        </w:tc>
        <w:tc>
          <w:tcPr>
            <w:tcW w:w="4376" w:type="pct"/>
            <w:gridSpan w:val="5"/>
            <w:tcBorders>
              <w:tl2br w:val="nil"/>
              <w:tr2bl w:val="nil"/>
            </w:tcBorders>
            <w:noWrap/>
            <w:vAlign w:val="center"/>
          </w:tcPr>
          <w:p w14:paraId="1D56F48B">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1.环境管理</w:t>
            </w:r>
          </w:p>
          <w:p w14:paraId="556F9985">
            <w:pPr>
              <w:keepNext w:val="0"/>
              <w:keepLines w:val="0"/>
              <w:suppressLineNumbers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本项目的污染物排放水平与厂区环境管理水平密切相关，因此在采取环境保护工程措施和生态保护措施的同时，必须加强环境管理。</w:t>
            </w:r>
          </w:p>
          <w:p w14:paraId="7F8B75F2">
            <w:pPr>
              <w:keepNext w:val="0"/>
              <w:keepLines w:val="0"/>
              <w:suppressLineNumbers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eastAsia="zh-CN"/>
              </w:rPr>
              <w:t>（1）</w:t>
            </w:r>
            <w:r>
              <w:rPr>
                <w:rFonts w:hint="default" w:ascii="Times New Roman" w:hAnsi="Times New Roman" w:cs="Times New Roman"/>
                <w:color w:val="auto"/>
                <w:sz w:val="24"/>
                <w:szCs w:val="24"/>
              </w:rPr>
              <w:t>按照自行监测方案开展自行监测。</w:t>
            </w:r>
          </w:p>
          <w:p w14:paraId="0ED4C498">
            <w:pPr>
              <w:keepNext w:val="0"/>
              <w:keepLines w:val="0"/>
              <w:suppressLineNumbers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eastAsia="zh-CN"/>
              </w:rPr>
              <w:t>（2）</w:t>
            </w:r>
            <w:r>
              <w:rPr>
                <w:rFonts w:hint="default" w:ascii="Times New Roman" w:hAnsi="Times New Roman" w:cs="Times New Roman"/>
                <w:color w:val="auto"/>
                <w:sz w:val="24"/>
                <w:szCs w:val="24"/>
              </w:rPr>
              <w:t>定期检查各设备运行情况，杜绝事故发生。</w:t>
            </w:r>
          </w:p>
          <w:p w14:paraId="7845AE0A">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（3）</w:t>
            </w:r>
            <w:r>
              <w:rPr>
                <w:rFonts w:hint="default" w:ascii="Times New Roman" w:hAnsi="Times New Roman" w:cs="Times New Roman"/>
                <w:color w:val="auto"/>
                <w:sz w:val="24"/>
                <w:szCs w:val="24"/>
              </w:rPr>
              <w:t>做好环境管理台账记录，主要内容包括加工信息、原辅材料使用情况、污染防治设施运行记录、监测数据等。</w:t>
            </w:r>
          </w:p>
          <w:p w14:paraId="13F73A66">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（4）</w:t>
            </w:r>
            <w:r>
              <w:rPr>
                <w:rFonts w:hint="default" w:ascii="Times New Roman" w:hAnsi="Times New Roman" w:cs="Times New Roman"/>
                <w:color w:val="auto"/>
                <w:sz w:val="24"/>
                <w:szCs w:val="24"/>
              </w:rPr>
              <w:t>定期在国家排污许可证管理信息平台填报信息，编制排污许可证执行报告，及时报送有核发权的环境保护主管部门并公开。</w:t>
            </w:r>
          </w:p>
          <w:p w14:paraId="6A9DE8D6">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根据《排污单位污染物排放口监测点位设置技术规范》（HJ1405-2024）中对废气排放口监测点位、工作平台等要求进行建设。</w:t>
            </w:r>
          </w:p>
          <w:p w14:paraId="1BBBA5FB">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2.排污口规范化管理</w:t>
            </w:r>
          </w:p>
          <w:p w14:paraId="4C1E85CD">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1）排污口规范管理原则</w:t>
            </w:r>
          </w:p>
          <w:p w14:paraId="2F8B1F1F">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eastAsia" w:ascii="Times New Roman" w:hAnsi="Times New Roman" w:cs="Times New Roman"/>
                <w:color w:val="auto"/>
                <w:sz w:val="24"/>
                <w:szCs w:val="24"/>
              </w:rPr>
              <w:instrText xml:space="preserve">= 1 \* GB3</w:instrText>
            </w:r>
            <w:r>
              <w:rPr>
                <w:rFonts w:hint="default" w:ascii="Times New Roman" w:hAnsi="Times New Roman" w:cs="Times New Roman"/>
                <w:color w:val="auto"/>
                <w:sz w:val="24"/>
                <w:szCs w:val="24"/>
              </w:rPr>
              <w:fldChar w:fldCharType="separate"/>
            </w:r>
            <w:r>
              <w:rPr>
                <w:rFonts w:hint="eastAsia" w:ascii="Times New Roman" w:hAnsi="Times New Roman" w:cs="Times New Roman"/>
                <w:color w:val="auto"/>
                <w:sz w:val="24"/>
                <w:szCs w:val="24"/>
              </w:rPr>
              <w:t>①</w:t>
            </w:r>
            <w:r>
              <w:rPr>
                <w:rFonts w:hint="default" w:ascii="Times New Roman" w:hAnsi="Times New Roman" w:cs="Times New Roman"/>
                <w:color w:val="auto"/>
                <w:sz w:val="24"/>
                <w:szCs w:val="24"/>
              </w:rPr>
              <w:fldChar w:fldCharType="end"/>
            </w:r>
            <w:r>
              <w:rPr>
                <w:rFonts w:hint="eastAsia" w:ascii="Times New Roman" w:hAnsi="Times New Roman" w:cs="Times New Roman"/>
                <w:color w:val="auto"/>
                <w:sz w:val="24"/>
                <w:szCs w:val="24"/>
              </w:rPr>
              <w:t>本项目大气排污口按照《关于开展排放口规范化整治工作的通知》（环发</w:t>
            </w:r>
            <w:r>
              <w:rPr>
                <w:rFonts w:hint="eastAsia" w:ascii="Times New Roman" w:hAnsi="Times New Roman" w:eastAsia="宋体" w:cs="Times New Roman"/>
                <w:color w:val="auto"/>
                <w:sz w:val="24"/>
                <w:szCs w:val="24"/>
                <w:lang w:eastAsia="zh-CN"/>
              </w:rPr>
              <w:t>〔1999〕24号</w:t>
            </w:r>
            <w:r>
              <w:rPr>
                <w:rFonts w:hint="eastAsia" w:ascii="Times New Roman" w:hAnsi="Times New Roman" w:cs="Times New Roman"/>
                <w:color w:val="auto"/>
                <w:sz w:val="24"/>
                <w:szCs w:val="24"/>
              </w:rPr>
              <w:t>）文件要求进行规范化管理；</w:t>
            </w:r>
          </w:p>
          <w:p w14:paraId="2EB426CC">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eastAsia" w:ascii="Times New Roman" w:hAnsi="Times New Roman" w:cs="Times New Roman"/>
                <w:color w:val="auto"/>
                <w:sz w:val="24"/>
                <w:szCs w:val="24"/>
              </w:rPr>
              <w:instrText xml:space="preserve">= 2 \* GB3</w:instrText>
            </w:r>
            <w:r>
              <w:rPr>
                <w:rFonts w:hint="default" w:ascii="Times New Roman" w:hAnsi="Times New Roman" w:cs="Times New Roman"/>
                <w:color w:val="auto"/>
                <w:sz w:val="24"/>
                <w:szCs w:val="24"/>
              </w:rPr>
              <w:fldChar w:fldCharType="separate"/>
            </w:r>
            <w:r>
              <w:rPr>
                <w:rFonts w:hint="eastAsia" w:ascii="Times New Roman" w:hAnsi="Times New Roman" w:cs="Times New Roman"/>
                <w:color w:val="auto"/>
                <w:sz w:val="24"/>
                <w:szCs w:val="24"/>
              </w:rPr>
              <w:t>②</w:t>
            </w:r>
            <w:r>
              <w:rPr>
                <w:rFonts w:hint="default" w:ascii="Times New Roman" w:hAnsi="Times New Roman" w:cs="Times New Roman"/>
                <w:color w:val="auto"/>
                <w:sz w:val="24"/>
                <w:szCs w:val="24"/>
              </w:rPr>
              <w:fldChar w:fldCharType="end"/>
            </w:r>
            <w:r>
              <w:rPr>
                <w:rFonts w:hint="eastAsia" w:ascii="Times New Roman" w:hAnsi="Times New Roman" w:cs="Times New Roman"/>
                <w:color w:val="auto"/>
                <w:sz w:val="24"/>
                <w:szCs w:val="24"/>
              </w:rPr>
              <w:t>设置便于采样、监测的废气监测平台，并符合《污染源监测技术规范》；</w:t>
            </w:r>
          </w:p>
          <w:p w14:paraId="45B59F93">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w:instrText>
            </w:r>
            <w:r>
              <w:rPr>
                <w:rFonts w:hint="eastAsia" w:ascii="Times New Roman" w:hAnsi="Times New Roman" w:cs="Times New Roman"/>
                <w:color w:val="auto"/>
                <w:sz w:val="24"/>
                <w:szCs w:val="24"/>
              </w:rPr>
              <w:instrText xml:space="preserve">= 3 \* GB3</w:instrText>
            </w:r>
            <w:r>
              <w:rPr>
                <w:rFonts w:hint="default" w:ascii="Times New Roman" w:hAnsi="Times New Roman" w:cs="Times New Roman"/>
                <w:color w:val="auto"/>
                <w:sz w:val="24"/>
                <w:szCs w:val="24"/>
              </w:rPr>
              <w:instrText xml:space="preserve"> </w:instrText>
            </w:r>
            <w:r>
              <w:rPr>
                <w:rFonts w:hint="default" w:ascii="Times New Roman" w:hAnsi="Times New Roman" w:cs="Times New Roman"/>
                <w:color w:val="auto"/>
                <w:sz w:val="24"/>
                <w:szCs w:val="24"/>
              </w:rPr>
              <w:fldChar w:fldCharType="separate"/>
            </w:r>
            <w:r>
              <w:rPr>
                <w:rFonts w:hint="eastAsia" w:ascii="Times New Roman" w:hAnsi="Times New Roman" w:cs="Times New Roman"/>
                <w:color w:val="auto"/>
                <w:sz w:val="24"/>
                <w:szCs w:val="24"/>
              </w:rPr>
              <w:t>③</w:t>
            </w:r>
            <w:r>
              <w:rPr>
                <w:rFonts w:hint="default" w:ascii="Times New Roman" w:hAnsi="Times New Roman" w:cs="Times New Roman"/>
                <w:color w:val="auto"/>
                <w:sz w:val="24"/>
                <w:szCs w:val="24"/>
              </w:rPr>
              <w:fldChar w:fldCharType="end"/>
            </w:r>
            <w:r>
              <w:rPr>
                <w:rFonts w:hint="eastAsia" w:ascii="Times New Roman" w:hAnsi="Times New Roman" w:cs="Times New Roman"/>
                <w:color w:val="auto"/>
                <w:sz w:val="24"/>
                <w:szCs w:val="24"/>
              </w:rPr>
              <w:t>固废堆放场应设有防扬散、防流失、防渗漏措施。</w:t>
            </w:r>
          </w:p>
          <w:p w14:paraId="6C60C57A">
            <w:pPr>
              <w:keepNext w:val="0"/>
              <w:keepLines w:val="0"/>
              <w:suppressLineNumbers w:val="0"/>
              <w:adjustRightInd w:val="0"/>
              <w:snapToGrid w:val="0"/>
              <w:spacing w:before="0" w:beforeAutospacing="0" w:after="0" w:afterAutospacing="0" w:line="360" w:lineRule="auto"/>
              <w:ind w:left="0" w:right="0" w:firstLine="482" w:firstLineChars="200"/>
              <w:jc w:val="both"/>
              <w:rPr>
                <w:rFonts w:hint="default" w:ascii="Times New Roman" w:hAnsi="Times New Roman" w:cs="Times New Roman"/>
                <w:color w:val="auto"/>
                <w:sz w:val="24"/>
                <w:szCs w:val="24"/>
              </w:rPr>
            </w:pPr>
            <w:r>
              <w:rPr>
                <w:rFonts w:hint="eastAsia" w:ascii="Times New Roman" w:hAnsi="Times New Roman" w:eastAsia="宋体" w:cs="Times New Roman"/>
                <w:b/>
                <w:bCs/>
                <w:color w:val="auto"/>
                <w:sz w:val="24"/>
                <w:szCs w:val="24"/>
                <w:lang w:val="en-US" w:eastAsia="zh-CN"/>
              </w:rPr>
              <w:t>2</w:t>
            </w:r>
            <w:r>
              <w:rPr>
                <w:rFonts w:hint="eastAsia" w:ascii="Times New Roman" w:hAnsi="Times New Roman" w:eastAsia="宋体" w:cs="Times New Roman"/>
                <w:b/>
                <w:bCs/>
                <w:color w:val="auto"/>
                <w:sz w:val="24"/>
                <w:szCs w:val="24"/>
                <w:lang w:eastAsia="zh-CN"/>
              </w:rPr>
              <w:t>）</w:t>
            </w:r>
            <w:r>
              <w:rPr>
                <w:rFonts w:hint="default" w:ascii="Times New Roman" w:hAnsi="Times New Roman" w:cs="Times New Roman"/>
                <w:b/>
                <w:bCs/>
                <w:color w:val="auto"/>
                <w:sz w:val="24"/>
                <w:szCs w:val="24"/>
              </w:rPr>
              <w:t>环境保护图形标志</w:t>
            </w:r>
          </w:p>
          <w:p w14:paraId="2ABAFB76">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按照《危险废物识别标志设置技术规范》（HJ1276—2022）及《环境保护图形标志固体废物贮存（处置）场》（GB15562.2—1995）（2023修改单）对现有危废贮存库各种标志进行规范设置。</w:t>
            </w:r>
          </w:p>
          <w:p w14:paraId="6DA5846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5-1</w:t>
            </w:r>
            <w:r>
              <w:rPr>
                <w:rFonts w:hint="eastAsia" w:cs="Times New Roman"/>
                <w:b/>
                <w:bCs/>
                <w:color w:val="auto"/>
                <w:sz w:val="21"/>
                <w:szCs w:val="21"/>
                <w:lang w:val="en-US" w:eastAsia="zh-CN"/>
              </w:rPr>
              <w:t xml:space="preserve">    </w:t>
            </w:r>
            <w:r>
              <w:rPr>
                <w:rFonts w:hint="default" w:ascii="Times New Roman" w:hAnsi="Times New Roman" w:cs="Times New Roman"/>
                <w:b/>
                <w:bCs/>
                <w:color w:val="auto"/>
                <w:sz w:val="21"/>
                <w:szCs w:val="21"/>
              </w:rPr>
              <w:t>环境保护图形符号一览表</w:t>
            </w:r>
          </w:p>
          <w:tbl>
            <w:tblPr>
              <w:tblStyle w:val="25"/>
              <w:tblW w:w="4997"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3181"/>
              <w:gridCol w:w="3311"/>
            </w:tblGrid>
            <w:tr w14:paraId="2CA8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0" w:type="pct"/>
                  <w:noWrap w:val="0"/>
                  <w:vAlign w:val="center"/>
                </w:tcPr>
                <w:p w14:paraId="07F421BB">
                  <w:pPr>
                    <w:keepNext w:val="0"/>
                    <w:keepLines w:val="0"/>
                    <w:suppressLineNumbers w:val="0"/>
                    <w:adjustRightInd w:val="0"/>
                    <w:snapToGrid w:val="0"/>
                    <w:spacing w:before="0" w:beforeAutospacing="0" w:after="0" w:afterAutospacing="0"/>
                    <w:ind w:left="0" w:right="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图形标志</w:t>
                  </w:r>
                </w:p>
              </w:tc>
              <w:tc>
                <w:tcPr>
                  <w:tcW w:w="1900" w:type="pct"/>
                  <w:noWrap w:val="0"/>
                  <w:vAlign w:val="center"/>
                </w:tcPr>
                <w:p w14:paraId="65581373">
                  <w:pPr>
                    <w:keepNext w:val="0"/>
                    <w:keepLines w:val="0"/>
                    <w:suppressLineNumbers w:val="0"/>
                    <w:adjustRightInd w:val="0"/>
                    <w:snapToGrid w:val="0"/>
                    <w:spacing w:before="0" w:beforeAutospacing="0" w:after="0" w:afterAutospacing="0"/>
                    <w:ind w:left="0" w:right="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图形代表意义</w:t>
                  </w:r>
                </w:p>
              </w:tc>
              <w:tc>
                <w:tcPr>
                  <w:tcW w:w="1978" w:type="pct"/>
                  <w:noWrap w:val="0"/>
                  <w:vAlign w:val="center"/>
                </w:tcPr>
                <w:p w14:paraId="1D670D6F">
                  <w:pPr>
                    <w:keepNext w:val="0"/>
                    <w:keepLines w:val="0"/>
                    <w:suppressLineNumbers w:val="0"/>
                    <w:adjustRightInd w:val="0"/>
                    <w:snapToGrid w:val="0"/>
                    <w:spacing w:before="0" w:beforeAutospacing="0" w:after="0" w:afterAutospacing="0"/>
                    <w:ind w:left="0" w:right="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符号简介</w:t>
                  </w:r>
                </w:p>
              </w:tc>
            </w:tr>
            <w:tr w14:paraId="72C2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1120" w:type="pct"/>
                  <w:shd w:val="clear" w:color="auto" w:fill="auto"/>
                  <w:noWrap w:val="0"/>
                  <w:vAlign w:val="center"/>
                </w:tcPr>
                <w:p w14:paraId="67CE7566">
                  <w:pPr>
                    <w:pStyle w:val="44"/>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Times New Roman" w:cs="Times New Roman"/>
                      <w:color w:val="auto"/>
                      <w:kern w:val="0"/>
                      <w:sz w:val="21"/>
                      <w:szCs w:val="21"/>
                      <w:lang w:val="en-US" w:eastAsia="zh-CN" w:bidi="ar-SA"/>
                    </w:rPr>
                  </w:pPr>
                  <w:r>
                    <w:rPr>
                      <w:rFonts w:hint="default" w:ascii="Times New Roman" w:hAnsi="Times New Roman" w:cs="Times New Roman" w:eastAsiaTheme="minorEastAsia"/>
                      <w:color w:val="auto"/>
                      <w:sz w:val="24"/>
                      <w:szCs w:val="24"/>
                    </w:rPr>
                    <w:drawing>
                      <wp:anchor distT="0" distB="0" distL="0" distR="0" simplePos="0" relativeHeight="251669504" behindDoc="1" locked="0" layoutInCell="1" allowOverlap="1">
                        <wp:simplePos x="0" y="0"/>
                        <wp:positionH relativeFrom="column">
                          <wp:posOffset>74930</wp:posOffset>
                        </wp:positionH>
                        <wp:positionV relativeFrom="paragraph">
                          <wp:posOffset>18415</wp:posOffset>
                        </wp:positionV>
                        <wp:extent cx="744220" cy="755650"/>
                        <wp:effectExtent l="0" t="0" r="5080" b="6350"/>
                        <wp:wrapNone/>
                        <wp:docPr id="132"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07.jpeg"/>
                                <pic:cNvPicPr>
                                  <a:picLocks noChangeAspect="1"/>
                                </pic:cNvPicPr>
                              </pic:nvPicPr>
                              <pic:blipFill>
                                <a:blip r:embed="rId44" cstate="print"/>
                                <a:stretch>
                                  <a:fillRect/>
                                </a:stretch>
                              </pic:blipFill>
                              <pic:spPr>
                                <a:xfrm>
                                  <a:off x="0" y="0"/>
                                  <a:ext cx="744220" cy="755650"/>
                                </a:xfrm>
                                <a:prstGeom prst="rect">
                                  <a:avLst/>
                                </a:prstGeom>
                              </pic:spPr>
                            </pic:pic>
                          </a:graphicData>
                        </a:graphic>
                      </wp:anchor>
                    </w:drawing>
                  </w:r>
                </w:p>
              </w:tc>
              <w:tc>
                <w:tcPr>
                  <w:tcW w:w="1900" w:type="pct"/>
                  <w:shd w:val="clear" w:color="auto" w:fill="auto"/>
                  <w:noWrap w:val="0"/>
                  <w:vAlign w:val="center"/>
                </w:tcPr>
                <w:p w14:paraId="4D1234D5">
                  <w:pPr>
                    <w:pStyle w:val="44"/>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Times New Roman" w:cs="Times New Roman"/>
                      <w:color w:val="auto"/>
                      <w:kern w:val="0"/>
                      <w:sz w:val="21"/>
                      <w:szCs w:val="21"/>
                      <w:lang w:val="en-US" w:eastAsia="en-US" w:bidi="ar-SA"/>
                    </w:rPr>
                  </w:pPr>
                  <w:r>
                    <w:rPr>
                      <w:rFonts w:hint="default" w:ascii="Times New Roman" w:hAnsi="Times New Roman" w:cs="Times New Roman" w:eastAsiaTheme="minorEastAsia"/>
                      <w:color w:val="auto"/>
                      <w:sz w:val="21"/>
                      <w:szCs w:val="21"/>
                    </w:rPr>
                    <w:t>标志名称：废气排放口国标代码：GB15562.1-1995</w:t>
                  </w:r>
                </w:p>
              </w:tc>
              <w:tc>
                <w:tcPr>
                  <w:tcW w:w="1978" w:type="pct"/>
                  <w:shd w:val="clear" w:color="auto" w:fill="auto"/>
                  <w:noWrap w:val="0"/>
                  <w:vAlign w:val="center"/>
                </w:tcPr>
                <w:p w14:paraId="264B3867">
                  <w:pPr>
                    <w:pStyle w:val="44"/>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34" w:rightChars="0"/>
                    <w:jc w:val="both"/>
                    <w:textAlignment w:val="auto"/>
                    <w:rPr>
                      <w:rFonts w:hint="default" w:ascii="Times New Roman" w:hAnsi="Times New Roman" w:eastAsia="Times New Roman" w:cs="Times New Roman"/>
                      <w:color w:val="auto"/>
                      <w:kern w:val="0"/>
                      <w:sz w:val="21"/>
                      <w:szCs w:val="21"/>
                      <w:lang w:val="en-US" w:eastAsia="en-US" w:bidi="ar-SA"/>
                    </w:rPr>
                  </w:pPr>
                  <w:r>
                    <w:rPr>
                      <w:rFonts w:hint="default" w:ascii="Times New Roman" w:hAnsi="Times New Roman" w:cs="Times New Roman" w:eastAsiaTheme="minorEastAsia"/>
                      <w:color w:val="auto"/>
                      <w:sz w:val="21"/>
                      <w:szCs w:val="21"/>
                    </w:rPr>
                    <w:t>提示图形符号废气排放口表示废气向大气环境排放</w:t>
                  </w:r>
                </w:p>
              </w:tc>
            </w:tr>
            <w:tr w14:paraId="66BD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120" w:type="pct"/>
                  <w:noWrap w:val="0"/>
                  <w:vAlign w:val="center"/>
                </w:tcPr>
                <w:p w14:paraId="438C3FF7">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drawing>
                      <wp:anchor distT="0" distB="0" distL="114300" distR="114300" simplePos="0" relativeHeight="251667456" behindDoc="0" locked="0" layoutInCell="1" allowOverlap="1">
                        <wp:simplePos x="0" y="0"/>
                        <wp:positionH relativeFrom="column">
                          <wp:posOffset>66040</wp:posOffset>
                        </wp:positionH>
                        <wp:positionV relativeFrom="paragraph">
                          <wp:posOffset>19685</wp:posOffset>
                        </wp:positionV>
                        <wp:extent cx="706120" cy="558800"/>
                        <wp:effectExtent l="0" t="0" r="5080" b="0"/>
                        <wp:wrapNone/>
                        <wp:docPr id="11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56"/>
                                <pic:cNvPicPr>
                                  <a:picLocks noChangeAspect="1"/>
                                </pic:cNvPicPr>
                              </pic:nvPicPr>
                              <pic:blipFill>
                                <a:blip r:embed="rId45"/>
                                <a:stretch>
                                  <a:fillRect/>
                                </a:stretch>
                              </pic:blipFill>
                              <pic:spPr>
                                <a:xfrm>
                                  <a:off x="0" y="0"/>
                                  <a:ext cx="706120" cy="558800"/>
                                </a:xfrm>
                                <a:prstGeom prst="rect">
                                  <a:avLst/>
                                </a:prstGeom>
                                <a:noFill/>
                                <a:ln>
                                  <a:noFill/>
                                </a:ln>
                              </pic:spPr>
                            </pic:pic>
                          </a:graphicData>
                        </a:graphic>
                      </wp:anchor>
                    </w:drawing>
                  </w:r>
                </w:p>
              </w:tc>
              <w:tc>
                <w:tcPr>
                  <w:tcW w:w="1900" w:type="pct"/>
                  <w:noWrap w:val="0"/>
                  <w:vAlign w:val="center"/>
                </w:tcPr>
                <w:p w14:paraId="064B7D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标志名称：噪声排放源</w:t>
                  </w:r>
                </w:p>
                <w:p w14:paraId="4C0FBC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国标代码：GB15562.1-1995</w:t>
                  </w:r>
                </w:p>
              </w:tc>
              <w:tc>
                <w:tcPr>
                  <w:tcW w:w="1978" w:type="pct"/>
                  <w:noWrap w:val="0"/>
                  <w:vAlign w:val="center"/>
                </w:tcPr>
                <w:p w14:paraId="089E45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提示图形符号噪声排放源标识噪声向外环境排放</w:t>
                  </w:r>
                </w:p>
              </w:tc>
            </w:tr>
            <w:tr w14:paraId="1A79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120" w:type="pct"/>
                  <w:shd w:val="clear" w:color="auto" w:fill="auto"/>
                  <w:noWrap w:val="0"/>
                  <w:vAlign w:val="center"/>
                </w:tcPr>
                <w:p w14:paraId="07B0A3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anchor distT="0" distB="0" distL="114300" distR="114300" simplePos="0" relativeHeight="251668480" behindDoc="0" locked="0" layoutInCell="1" allowOverlap="1">
                        <wp:simplePos x="0" y="0"/>
                        <wp:positionH relativeFrom="column">
                          <wp:posOffset>100965</wp:posOffset>
                        </wp:positionH>
                        <wp:positionV relativeFrom="paragraph">
                          <wp:posOffset>40640</wp:posOffset>
                        </wp:positionV>
                        <wp:extent cx="744855" cy="526415"/>
                        <wp:effectExtent l="0" t="0" r="4445" b="6985"/>
                        <wp:wrapNone/>
                        <wp:docPr id="2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7"/>
                                <pic:cNvPicPr>
                                  <a:picLocks noChangeAspect="1"/>
                                </pic:cNvPicPr>
                              </pic:nvPicPr>
                              <pic:blipFill>
                                <a:blip r:embed="rId46"/>
                                <a:stretch>
                                  <a:fillRect/>
                                </a:stretch>
                              </pic:blipFill>
                              <pic:spPr>
                                <a:xfrm>
                                  <a:off x="0" y="0"/>
                                  <a:ext cx="744855" cy="526415"/>
                                </a:xfrm>
                                <a:prstGeom prst="rect">
                                  <a:avLst/>
                                </a:prstGeom>
                                <a:noFill/>
                                <a:ln>
                                  <a:noFill/>
                                </a:ln>
                              </pic:spPr>
                            </pic:pic>
                          </a:graphicData>
                        </a:graphic>
                      </wp:anchor>
                    </w:drawing>
                  </w:r>
                </w:p>
                <w:p w14:paraId="7B3DE9E0">
                  <w:pPr>
                    <w:pStyle w:val="18"/>
                    <w:keepNext w:val="0"/>
                    <w:keepLines w:val="0"/>
                    <w:suppressLineNumbers w:val="0"/>
                    <w:ind w:left="0" w:right="0"/>
                    <w:jc w:val="both"/>
                    <w:rPr>
                      <w:rFonts w:hint="default" w:ascii="Times New Roman" w:hAnsi="Times New Roman" w:eastAsia="宋体" w:cs="Times New Roman"/>
                      <w:color w:val="auto"/>
                      <w:sz w:val="21"/>
                      <w:szCs w:val="21"/>
                      <w:highlight w:val="none"/>
                      <w:lang w:val="en-US" w:eastAsia="zh-CN"/>
                    </w:rPr>
                  </w:pPr>
                </w:p>
                <w:p w14:paraId="2F25AB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1900" w:type="pct"/>
                  <w:shd w:val="clear" w:color="auto" w:fill="auto"/>
                  <w:noWrap w:val="0"/>
                  <w:vAlign w:val="center"/>
                </w:tcPr>
                <w:p w14:paraId="4C88D4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标志名称：固体废物提示</w:t>
                  </w:r>
                </w:p>
                <w:p w14:paraId="26A0AB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国标代码：GB15562.1-1995</w:t>
                  </w:r>
                </w:p>
              </w:tc>
              <w:tc>
                <w:tcPr>
                  <w:tcW w:w="1978" w:type="pct"/>
                  <w:shd w:val="clear" w:color="auto" w:fill="auto"/>
                  <w:noWrap w:val="0"/>
                  <w:vAlign w:val="center"/>
                </w:tcPr>
                <w:p w14:paraId="3DE7E4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固体废物提示</w:t>
                  </w:r>
                </w:p>
              </w:tc>
            </w:tr>
            <w:tr w14:paraId="4CB7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00FE9A4A">
                  <w:pPr>
                    <w:keepNext w:val="0"/>
                    <w:keepLines w:val="0"/>
                    <w:suppressLineNumbers w:val="0"/>
                    <w:adjustRightInd w:val="0"/>
                    <w:snapToGrid w:val="0"/>
                    <w:spacing w:before="0" w:beforeAutospacing="0" w:after="0" w:afterAutospacing="0"/>
                    <w:ind w:left="0" w:right="0"/>
                    <w:jc w:val="both"/>
                    <w:rPr>
                      <w:rFonts w:hint="default" w:ascii="Times New Roman" w:hAnsi="Times New Roman" w:cs="Times New Roman"/>
                      <w:color w:val="auto"/>
                      <w:sz w:val="21"/>
                      <w:szCs w:val="21"/>
                    </w:rPr>
                  </w:pPr>
                  <w:r>
                    <w:rPr>
                      <w:rFonts w:hint="default" w:ascii="Times New Roman" w:hAnsi="Times New Roman" w:cs="Times New Roman"/>
                      <w:color w:val="auto"/>
                    </w:rPr>
                    <w:drawing>
                      <wp:inline distT="0" distB="0" distL="114300" distR="114300">
                        <wp:extent cx="873125" cy="544195"/>
                        <wp:effectExtent l="0" t="0" r="3175" b="1905"/>
                        <wp:docPr id="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
                                <pic:cNvPicPr>
                                  <a:picLocks noChangeAspect="1"/>
                                </pic:cNvPicPr>
                              </pic:nvPicPr>
                              <pic:blipFill>
                                <a:blip r:embed="rId47"/>
                                <a:stretch>
                                  <a:fillRect/>
                                </a:stretch>
                              </pic:blipFill>
                              <pic:spPr>
                                <a:xfrm>
                                  <a:off x="0" y="0"/>
                                  <a:ext cx="873125" cy="544195"/>
                                </a:xfrm>
                                <a:prstGeom prst="rect">
                                  <a:avLst/>
                                </a:prstGeom>
                                <a:noFill/>
                                <a:ln>
                                  <a:noFill/>
                                </a:ln>
                              </pic:spPr>
                            </pic:pic>
                          </a:graphicData>
                        </a:graphic>
                      </wp:inline>
                    </w:drawing>
                  </w:r>
                </w:p>
              </w:tc>
              <w:tc>
                <w:tcPr>
                  <w:tcW w:w="1900" w:type="pct"/>
                  <w:noWrap w:val="0"/>
                  <w:vAlign w:val="center"/>
                </w:tcPr>
                <w:p w14:paraId="4A4668E2">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标志名称：危险废物</w:t>
                  </w:r>
                </w:p>
                <w:p w14:paraId="1836DE1A">
                  <w:pPr>
                    <w:keepNext w:val="0"/>
                    <w:keepLines w:val="0"/>
                    <w:suppressLineNumbers w:val="0"/>
                    <w:spacing w:before="0" w:beforeAutospacing="0" w:after="0" w:afterAutospacing="0"/>
                    <w:ind w:left="0" w:right="0"/>
                    <w:jc w:val="both"/>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国标代码：</w:t>
                  </w:r>
                  <w:r>
                    <w:rPr>
                      <w:rFonts w:hint="default" w:ascii="Times New Roman" w:hAnsi="Times New Roman" w:eastAsia="宋体" w:cs="Times New Roman"/>
                      <w:color w:val="auto"/>
                      <w:sz w:val="21"/>
                      <w:szCs w:val="21"/>
                      <w:lang w:val="en-US" w:eastAsia="zh-CN"/>
                    </w:rPr>
                    <w:t>《危险废物识别标志设置技术规范》（HJ1276-2022）</w:t>
                  </w:r>
                </w:p>
              </w:tc>
              <w:tc>
                <w:tcPr>
                  <w:tcW w:w="1978" w:type="pct"/>
                  <w:noWrap w:val="0"/>
                  <w:vAlign w:val="center"/>
                </w:tcPr>
                <w:p w14:paraId="62781308">
                  <w:pPr>
                    <w:keepNext w:val="0"/>
                    <w:keepLines w:val="0"/>
                    <w:suppressLineNumbers w:val="0"/>
                    <w:spacing w:before="0" w:beforeAutospacing="0" w:after="0" w:afterAutospacing="0"/>
                    <w:ind w:left="0" w:right="0"/>
                    <w:jc w:val="both"/>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lang w:val="en-US" w:eastAsia="zh-CN"/>
                    </w:rPr>
                    <w:t>表示危险废物贮存、处置场</w:t>
                  </w:r>
                </w:p>
              </w:tc>
            </w:tr>
          </w:tbl>
          <w:p w14:paraId="127C403E">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3.例行监测计划</w:t>
            </w:r>
          </w:p>
          <w:p w14:paraId="1919FED5">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监测工作可委托有资质单位完成，具体监测计划详见表4-6、4-9。</w:t>
            </w:r>
          </w:p>
          <w:p w14:paraId="193A9D10">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4.填报排污许可证</w:t>
            </w:r>
          </w:p>
          <w:p w14:paraId="63573CD0">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建设单位在验收投产前需取得排污许可证，按照《固定污染源排污许可分类管理名录》（2019年版）的要求，在全国排污许可证管理平台填报。</w:t>
            </w:r>
          </w:p>
          <w:p w14:paraId="1F0C6DD7">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5.编制突发环境事件应急预案</w:t>
            </w:r>
          </w:p>
          <w:p w14:paraId="57735B33">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建设单位在验收投产前需编制突发环境事件应急预案，并报宝鸡市生态环境局陈仓分局进行备案。</w:t>
            </w:r>
          </w:p>
          <w:p w14:paraId="64B8D00A">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6.竣工验收</w:t>
            </w:r>
          </w:p>
          <w:p w14:paraId="6BAE4820">
            <w:pPr>
              <w:keepNext w:val="0"/>
              <w:keepLines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w:t>
            </w:r>
            <w:r>
              <w:rPr>
                <w:rFonts w:hint="default" w:ascii="Times New Roman" w:hAnsi="Times New Roman" w:cs="Times New Roman"/>
                <w:color w:val="auto"/>
                <w:sz w:val="24"/>
                <w:szCs w:val="24"/>
              </w:rPr>
              <w:t>据《建设项目竣工环境保护验收暂行办法》</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国环规环评</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2017</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号</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，建设单位自行验收。验收合格后，方可投入生产或使用。</w:t>
            </w:r>
          </w:p>
          <w:p w14:paraId="7420F2B4">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p>
          <w:p w14:paraId="121628F4">
            <w:pPr>
              <w:pStyle w:val="18"/>
              <w:rPr>
                <w:rFonts w:hint="default" w:ascii="Times New Roman" w:hAnsi="Times New Roman" w:cs="Times New Roman" w:eastAsiaTheme="minorEastAsia"/>
                <w:color w:val="auto"/>
                <w:sz w:val="24"/>
                <w:highlight w:val="none"/>
                <w:lang w:val="en-US" w:eastAsia="zh-CN"/>
              </w:rPr>
            </w:pPr>
          </w:p>
          <w:p w14:paraId="643FFB4A">
            <w:pPr>
              <w:rPr>
                <w:rFonts w:hint="default" w:ascii="Times New Roman" w:hAnsi="Times New Roman" w:cs="Times New Roman" w:eastAsiaTheme="minorEastAsia"/>
                <w:color w:val="auto"/>
                <w:sz w:val="24"/>
                <w:highlight w:val="none"/>
                <w:lang w:val="en-US" w:eastAsia="zh-CN"/>
              </w:rPr>
            </w:pPr>
          </w:p>
          <w:p w14:paraId="1A0DE429">
            <w:pPr>
              <w:pStyle w:val="18"/>
              <w:rPr>
                <w:rFonts w:hint="default" w:ascii="Times New Roman" w:hAnsi="Times New Roman" w:cs="Times New Roman" w:eastAsiaTheme="minorEastAsia"/>
                <w:color w:val="auto"/>
                <w:sz w:val="24"/>
                <w:highlight w:val="none"/>
                <w:lang w:val="en-US" w:eastAsia="zh-CN"/>
              </w:rPr>
            </w:pPr>
          </w:p>
          <w:p w14:paraId="31C98173">
            <w:pPr>
              <w:rPr>
                <w:rFonts w:hint="default" w:ascii="Times New Roman" w:hAnsi="Times New Roman" w:cs="Times New Roman" w:eastAsiaTheme="minorEastAsia"/>
                <w:color w:val="auto"/>
                <w:sz w:val="24"/>
                <w:highlight w:val="none"/>
                <w:lang w:val="en-US" w:eastAsia="zh-CN"/>
              </w:rPr>
            </w:pPr>
          </w:p>
          <w:p w14:paraId="6FFD5007">
            <w:pPr>
              <w:pStyle w:val="18"/>
              <w:rPr>
                <w:rFonts w:hint="default" w:ascii="Times New Roman" w:hAnsi="Times New Roman" w:cs="Times New Roman" w:eastAsiaTheme="minorEastAsia"/>
                <w:color w:val="auto"/>
                <w:sz w:val="24"/>
                <w:highlight w:val="none"/>
                <w:lang w:val="en-US" w:eastAsia="zh-CN"/>
              </w:rPr>
            </w:pPr>
          </w:p>
          <w:p w14:paraId="38CFC913">
            <w:pPr>
              <w:rPr>
                <w:rFonts w:hint="default" w:ascii="Times New Roman" w:hAnsi="Times New Roman" w:cs="Times New Roman" w:eastAsiaTheme="minorEastAsia"/>
                <w:color w:val="auto"/>
                <w:sz w:val="24"/>
                <w:highlight w:val="none"/>
                <w:lang w:val="en-US" w:eastAsia="zh-CN"/>
              </w:rPr>
            </w:pPr>
          </w:p>
          <w:p w14:paraId="007D7765">
            <w:pPr>
              <w:pStyle w:val="18"/>
              <w:rPr>
                <w:rFonts w:hint="default" w:ascii="Times New Roman" w:hAnsi="Times New Roman" w:cs="Times New Roman" w:eastAsiaTheme="minorEastAsia"/>
                <w:color w:val="auto"/>
                <w:sz w:val="24"/>
                <w:highlight w:val="none"/>
                <w:lang w:val="en-US" w:eastAsia="zh-CN"/>
              </w:rPr>
            </w:pPr>
          </w:p>
          <w:p w14:paraId="1804C5AC">
            <w:pPr>
              <w:rPr>
                <w:rFonts w:hint="default" w:ascii="Times New Roman" w:hAnsi="Times New Roman" w:cs="Times New Roman" w:eastAsiaTheme="minorEastAsia"/>
                <w:color w:val="auto"/>
                <w:sz w:val="24"/>
                <w:highlight w:val="none"/>
                <w:lang w:val="en-US" w:eastAsia="zh-CN"/>
              </w:rPr>
            </w:pPr>
          </w:p>
          <w:p w14:paraId="7B025646">
            <w:pPr>
              <w:pStyle w:val="18"/>
              <w:rPr>
                <w:rFonts w:hint="default" w:ascii="Times New Roman" w:hAnsi="Times New Roman" w:cs="Times New Roman" w:eastAsiaTheme="minorEastAsia"/>
                <w:color w:val="auto"/>
                <w:sz w:val="24"/>
                <w:highlight w:val="none"/>
                <w:lang w:val="en-US" w:eastAsia="zh-CN"/>
              </w:rPr>
            </w:pPr>
          </w:p>
          <w:p w14:paraId="36CD412C">
            <w:pPr>
              <w:rPr>
                <w:rFonts w:hint="default" w:ascii="Times New Roman" w:hAnsi="Times New Roman" w:cs="Times New Roman" w:eastAsiaTheme="minorEastAsia"/>
                <w:color w:val="auto"/>
                <w:sz w:val="24"/>
                <w:highlight w:val="none"/>
                <w:lang w:val="en-US" w:eastAsia="zh-CN"/>
              </w:rPr>
            </w:pPr>
          </w:p>
          <w:p w14:paraId="7014113E">
            <w:pPr>
              <w:pStyle w:val="18"/>
              <w:rPr>
                <w:rFonts w:hint="default" w:ascii="Times New Roman" w:hAnsi="Times New Roman" w:cs="Times New Roman" w:eastAsiaTheme="minorEastAsia"/>
                <w:color w:val="auto"/>
                <w:sz w:val="24"/>
                <w:highlight w:val="none"/>
                <w:lang w:val="en-US" w:eastAsia="zh-CN"/>
              </w:rPr>
            </w:pPr>
          </w:p>
          <w:p w14:paraId="50D196B3">
            <w:pPr>
              <w:rPr>
                <w:rFonts w:hint="default" w:ascii="Times New Roman" w:hAnsi="Times New Roman" w:cs="Times New Roman" w:eastAsiaTheme="minorEastAsia"/>
                <w:color w:val="auto"/>
                <w:sz w:val="24"/>
                <w:highlight w:val="none"/>
                <w:lang w:val="en-US" w:eastAsia="zh-CN"/>
              </w:rPr>
            </w:pPr>
          </w:p>
          <w:p w14:paraId="7CC70F3F">
            <w:pPr>
              <w:pStyle w:val="18"/>
              <w:rPr>
                <w:rFonts w:hint="default" w:ascii="Times New Roman" w:hAnsi="Times New Roman" w:cs="Times New Roman" w:eastAsiaTheme="minorEastAsia"/>
                <w:color w:val="auto"/>
                <w:sz w:val="24"/>
                <w:highlight w:val="none"/>
                <w:lang w:val="en-US" w:eastAsia="zh-CN"/>
              </w:rPr>
            </w:pPr>
          </w:p>
          <w:p w14:paraId="3EB2E500">
            <w:pPr>
              <w:rPr>
                <w:rFonts w:hint="default" w:ascii="Times New Roman" w:hAnsi="Times New Roman" w:cs="Times New Roman" w:eastAsiaTheme="minorEastAsia"/>
                <w:color w:val="auto"/>
                <w:sz w:val="24"/>
                <w:highlight w:val="none"/>
                <w:lang w:val="en-US" w:eastAsia="zh-CN"/>
              </w:rPr>
            </w:pPr>
          </w:p>
          <w:p w14:paraId="0FB5F999">
            <w:pPr>
              <w:pStyle w:val="18"/>
              <w:rPr>
                <w:rFonts w:hint="default" w:ascii="Times New Roman" w:hAnsi="Times New Roman" w:cs="Times New Roman" w:eastAsiaTheme="minorEastAsia"/>
                <w:color w:val="auto"/>
                <w:sz w:val="24"/>
                <w:highlight w:val="none"/>
                <w:lang w:val="en-US" w:eastAsia="zh-CN"/>
              </w:rPr>
            </w:pPr>
          </w:p>
          <w:p w14:paraId="7E9B0D77">
            <w:pPr>
              <w:rPr>
                <w:rFonts w:hint="default" w:ascii="Times New Roman" w:hAnsi="Times New Roman" w:cs="Times New Roman" w:eastAsiaTheme="minorEastAsia"/>
                <w:color w:val="auto"/>
                <w:sz w:val="24"/>
                <w:highlight w:val="none"/>
                <w:lang w:val="en-US" w:eastAsia="zh-CN"/>
              </w:rPr>
            </w:pPr>
          </w:p>
          <w:p w14:paraId="05AA20B9">
            <w:pPr>
              <w:pStyle w:val="18"/>
              <w:rPr>
                <w:rFonts w:hint="default" w:ascii="Times New Roman" w:hAnsi="Times New Roman" w:cs="Times New Roman" w:eastAsiaTheme="minorEastAsia"/>
                <w:color w:val="auto"/>
                <w:sz w:val="24"/>
                <w:highlight w:val="none"/>
                <w:lang w:val="en-US" w:eastAsia="zh-CN"/>
              </w:rPr>
            </w:pPr>
          </w:p>
          <w:p w14:paraId="5CDB4414">
            <w:pPr>
              <w:rPr>
                <w:rFonts w:hint="default" w:ascii="Times New Roman" w:hAnsi="Times New Roman" w:cs="Times New Roman" w:eastAsiaTheme="minorEastAsia"/>
                <w:color w:val="auto"/>
                <w:sz w:val="24"/>
                <w:highlight w:val="none"/>
                <w:lang w:val="en-US" w:eastAsia="zh-CN"/>
              </w:rPr>
            </w:pPr>
          </w:p>
          <w:p w14:paraId="09B4D219">
            <w:pPr>
              <w:pStyle w:val="18"/>
              <w:rPr>
                <w:rFonts w:hint="default"/>
                <w:color w:val="auto"/>
                <w:lang w:val="en-US" w:eastAsia="zh-CN"/>
              </w:rPr>
            </w:pPr>
          </w:p>
        </w:tc>
      </w:tr>
    </w:tbl>
    <w:p w14:paraId="1C6F9B4E">
      <w:pPr>
        <w:pStyle w:val="20"/>
        <w:adjustRightInd w:val="0"/>
        <w:snapToGrid w:val="0"/>
        <w:spacing w:before="100" w:after="100"/>
        <w:jc w:val="center"/>
        <w:outlineLvl w:val="0"/>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六、结论</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7E1F77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l2br w:val="nil"/>
              <w:tr2bl w:val="nil"/>
            </w:tcBorders>
            <w:noWrap/>
            <w:vAlign w:val="center"/>
          </w:tcPr>
          <w:p w14:paraId="0F20A075">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从环境保护角度，本项目环境影响可行。</w:t>
            </w:r>
          </w:p>
          <w:p w14:paraId="3C1C644F">
            <w:pPr>
              <w:rPr>
                <w:rFonts w:hint="default" w:ascii="Times New Roman" w:hAnsi="Times New Roman" w:cs="Times New Roman" w:eastAsiaTheme="minorEastAsia"/>
                <w:color w:val="auto"/>
                <w:sz w:val="24"/>
                <w:highlight w:val="none"/>
              </w:rPr>
            </w:pPr>
          </w:p>
          <w:p w14:paraId="4B0647C6">
            <w:pPr>
              <w:rPr>
                <w:rFonts w:hint="default" w:ascii="Times New Roman" w:hAnsi="Times New Roman" w:cs="Times New Roman" w:eastAsiaTheme="minorEastAsia"/>
                <w:color w:val="auto"/>
                <w:sz w:val="24"/>
                <w:highlight w:val="none"/>
              </w:rPr>
            </w:pPr>
          </w:p>
          <w:p w14:paraId="6249FDC8">
            <w:pPr>
              <w:rPr>
                <w:rFonts w:hint="default" w:ascii="Times New Roman" w:hAnsi="Times New Roman" w:cs="Times New Roman" w:eastAsiaTheme="minorEastAsia"/>
                <w:color w:val="auto"/>
                <w:sz w:val="24"/>
                <w:highlight w:val="none"/>
              </w:rPr>
            </w:pPr>
          </w:p>
          <w:p w14:paraId="4922D193">
            <w:pPr>
              <w:rPr>
                <w:rFonts w:hint="default" w:ascii="Times New Roman" w:hAnsi="Times New Roman" w:cs="Times New Roman" w:eastAsiaTheme="minorEastAsia"/>
                <w:color w:val="auto"/>
                <w:sz w:val="24"/>
                <w:highlight w:val="none"/>
              </w:rPr>
            </w:pPr>
          </w:p>
          <w:p w14:paraId="23A89A55">
            <w:pPr>
              <w:rPr>
                <w:rFonts w:hint="default" w:ascii="Times New Roman" w:hAnsi="Times New Roman" w:cs="Times New Roman" w:eastAsiaTheme="minorEastAsia"/>
                <w:color w:val="auto"/>
                <w:sz w:val="24"/>
                <w:highlight w:val="none"/>
              </w:rPr>
            </w:pPr>
          </w:p>
          <w:p w14:paraId="01899967">
            <w:pPr>
              <w:rPr>
                <w:rFonts w:hint="default" w:ascii="Times New Roman" w:hAnsi="Times New Roman" w:cs="Times New Roman" w:eastAsiaTheme="minorEastAsia"/>
                <w:color w:val="auto"/>
                <w:sz w:val="24"/>
                <w:highlight w:val="none"/>
              </w:rPr>
            </w:pPr>
          </w:p>
          <w:p w14:paraId="540456F5">
            <w:pPr>
              <w:rPr>
                <w:rFonts w:hint="default" w:ascii="Times New Roman" w:hAnsi="Times New Roman" w:cs="Times New Roman" w:eastAsiaTheme="minorEastAsia"/>
                <w:color w:val="auto"/>
                <w:sz w:val="24"/>
                <w:highlight w:val="none"/>
              </w:rPr>
            </w:pPr>
          </w:p>
          <w:p w14:paraId="37CE6EBF">
            <w:pPr>
              <w:rPr>
                <w:rFonts w:hint="default" w:ascii="Times New Roman" w:hAnsi="Times New Roman" w:cs="Times New Roman" w:eastAsiaTheme="minorEastAsia"/>
                <w:color w:val="auto"/>
                <w:sz w:val="24"/>
                <w:highlight w:val="none"/>
              </w:rPr>
            </w:pPr>
          </w:p>
          <w:p w14:paraId="549CAF20">
            <w:pPr>
              <w:rPr>
                <w:rFonts w:hint="default" w:ascii="Times New Roman" w:hAnsi="Times New Roman" w:cs="Times New Roman" w:eastAsiaTheme="minorEastAsia"/>
                <w:color w:val="auto"/>
                <w:sz w:val="24"/>
                <w:highlight w:val="none"/>
              </w:rPr>
            </w:pPr>
          </w:p>
          <w:p w14:paraId="33FB0C3F">
            <w:pPr>
              <w:rPr>
                <w:rFonts w:hint="default" w:ascii="Times New Roman" w:hAnsi="Times New Roman" w:cs="Times New Roman" w:eastAsiaTheme="minorEastAsia"/>
                <w:color w:val="auto"/>
                <w:sz w:val="24"/>
                <w:highlight w:val="none"/>
              </w:rPr>
            </w:pPr>
          </w:p>
          <w:p w14:paraId="5E9BA075">
            <w:pPr>
              <w:rPr>
                <w:rFonts w:hint="default" w:ascii="Times New Roman" w:hAnsi="Times New Roman" w:cs="Times New Roman" w:eastAsiaTheme="minorEastAsia"/>
                <w:color w:val="auto"/>
                <w:sz w:val="24"/>
                <w:highlight w:val="none"/>
              </w:rPr>
            </w:pPr>
          </w:p>
          <w:p w14:paraId="3187EF90">
            <w:pPr>
              <w:rPr>
                <w:rFonts w:hint="default" w:ascii="Times New Roman" w:hAnsi="Times New Roman" w:cs="Times New Roman" w:eastAsiaTheme="minorEastAsia"/>
                <w:color w:val="auto"/>
                <w:sz w:val="24"/>
                <w:highlight w:val="none"/>
              </w:rPr>
            </w:pPr>
          </w:p>
          <w:p w14:paraId="633ED09B">
            <w:pPr>
              <w:rPr>
                <w:rFonts w:hint="default" w:ascii="Times New Roman" w:hAnsi="Times New Roman" w:cs="Times New Roman" w:eastAsiaTheme="minorEastAsia"/>
                <w:color w:val="auto"/>
                <w:sz w:val="24"/>
                <w:highlight w:val="none"/>
              </w:rPr>
            </w:pPr>
          </w:p>
          <w:p w14:paraId="1687E954">
            <w:pPr>
              <w:rPr>
                <w:rFonts w:hint="default" w:ascii="Times New Roman" w:hAnsi="Times New Roman" w:cs="Times New Roman" w:eastAsiaTheme="minorEastAsia"/>
                <w:color w:val="auto"/>
                <w:sz w:val="24"/>
                <w:highlight w:val="none"/>
              </w:rPr>
            </w:pPr>
          </w:p>
          <w:p w14:paraId="660F579F">
            <w:pPr>
              <w:rPr>
                <w:rFonts w:hint="default" w:ascii="Times New Roman" w:hAnsi="Times New Roman" w:cs="Times New Roman" w:eastAsiaTheme="minorEastAsia"/>
                <w:color w:val="auto"/>
                <w:sz w:val="24"/>
                <w:highlight w:val="none"/>
              </w:rPr>
            </w:pPr>
          </w:p>
          <w:p w14:paraId="5D8C830C">
            <w:pPr>
              <w:rPr>
                <w:rFonts w:hint="default" w:ascii="Times New Roman" w:hAnsi="Times New Roman" w:cs="Times New Roman" w:eastAsiaTheme="minorEastAsia"/>
                <w:color w:val="auto"/>
                <w:sz w:val="24"/>
                <w:highlight w:val="none"/>
              </w:rPr>
            </w:pPr>
          </w:p>
          <w:p w14:paraId="76EB6383">
            <w:pPr>
              <w:rPr>
                <w:rFonts w:hint="default" w:ascii="Times New Roman" w:hAnsi="Times New Roman" w:cs="Times New Roman" w:eastAsiaTheme="minorEastAsia"/>
                <w:color w:val="auto"/>
                <w:sz w:val="24"/>
                <w:highlight w:val="none"/>
              </w:rPr>
            </w:pPr>
          </w:p>
          <w:p w14:paraId="1FDDD195">
            <w:pPr>
              <w:rPr>
                <w:rFonts w:hint="default" w:ascii="Times New Roman" w:hAnsi="Times New Roman" w:cs="Times New Roman" w:eastAsiaTheme="minorEastAsia"/>
                <w:color w:val="auto"/>
                <w:sz w:val="24"/>
                <w:highlight w:val="none"/>
              </w:rPr>
            </w:pPr>
          </w:p>
          <w:p w14:paraId="0C6FAEF1">
            <w:pPr>
              <w:rPr>
                <w:rFonts w:hint="default" w:ascii="Times New Roman" w:hAnsi="Times New Roman" w:cs="Times New Roman" w:eastAsiaTheme="minorEastAsia"/>
                <w:color w:val="auto"/>
                <w:sz w:val="24"/>
                <w:highlight w:val="none"/>
              </w:rPr>
            </w:pPr>
          </w:p>
          <w:p w14:paraId="1BB7F367">
            <w:pPr>
              <w:rPr>
                <w:rFonts w:hint="default" w:ascii="Times New Roman" w:hAnsi="Times New Roman" w:cs="Times New Roman" w:eastAsiaTheme="minorEastAsia"/>
                <w:color w:val="auto"/>
                <w:sz w:val="24"/>
                <w:highlight w:val="none"/>
              </w:rPr>
            </w:pPr>
          </w:p>
          <w:p w14:paraId="1EEF7CDE">
            <w:pPr>
              <w:rPr>
                <w:rFonts w:hint="default" w:ascii="Times New Roman" w:hAnsi="Times New Roman" w:cs="Times New Roman" w:eastAsiaTheme="minorEastAsia"/>
                <w:color w:val="auto"/>
                <w:sz w:val="24"/>
                <w:highlight w:val="none"/>
              </w:rPr>
            </w:pPr>
          </w:p>
          <w:p w14:paraId="3F51AF49">
            <w:pPr>
              <w:rPr>
                <w:rFonts w:hint="default" w:ascii="Times New Roman" w:hAnsi="Times New Roman" w:cs="Times New Roman" w:eastAsiaTheme="minorEastAsia"/>
                <w:color w:val="auto"/>
                <w:sz w:val="24"/>
                <w:highlight w:val="none"/>
              </w:rPr>
            </w:pPr>
          </w:p>
          <w:p w14:paraId="029E5E4B">
            <w:pPr>
              <w:rPr>
                <w:rFonts w:hint="default" w:ascii="Times New Roman" w:hAnsi="Times New Roman" w:cs="Times New Roman" w:eastAsiaTheme="minorEastAsia"/>
                <w:color w:val="auto"/>
                <w:sz w:val="24"/>
                <w:highlight w:val="none"/>
              </w:rPr>
            </w:pPr>
          </w:p>
          <w:p w14:paraId="32C120D3">
            <w:pPr>
              <w:rPr>
                <w:rFonts w:hint="default" w:ascii="Times New Roman" w:hAnsi="Times New Roman" w:cs="Times New Roman" w:eastAsiaTheme="minorEastAsia"/>
                <w:color w:val="auto"/>
                <w:sz w:val="24"/>
                <w:highlight w:val="none"/>
              </w:rPr>
            </w:pPr>
          </w:p>
          <w:p w14:paraId="2F304A5D">
            <w:pPr>
              <w:rPr>
                <w:rFonts w:hint="default" w:ascii="Times New Roman" w:hAnsi="Times New Roman" w:cs="Times New Roman" w:eastAsiaTheme="minorEastAsia"/>
                <w:color w:val="auto"/>
                <w:sz w:val="24"/>
                <w:highlight w:val="none"/>
              </w:rPr>
            </w:pPr>
          </w:p>
          <w:p w14:paraId="329E2828">
            <w:pPr>
              <w:rPr>
                <w:rFonts w:hint="default" w:ascii="Times New Roman" w:hAnsi="Times New Roman" w:cs="Times New Roman" w:eastAsiaTheme="minorEastAsia"/>
                <w:color w:val="auto"/>
                <w:sz w:val="24"/>
                <w:highlight w:val="none"/>
              </w:rPr>
            </w:pPr>
          </w:p>
          <w:p w14:paraId="506EEA6B">
            <w:pPr>
              <w:rPr>
                <w:rFonts w:hint="default" w:ascii="Times New Roman" w:hAnsi="Times New Roman" w:cs="Times New Roman" w:eastAsiaTheme="minorEastAsia"/>
                <w:color w:val="auto"/>
                <w:sz w:val="24"/>
                <w:highlight w:val="none"/>
              </w:rPr>
            </w:pPr>
          </w:p>
          <w:p w14:paraId="0F2A6299">
            <w:pPr>
              <w:rPr>
                <w:rFonts w:hint="default" w:ascii="Times New Roman" w:hAnsi="Times New Roman" w:cs="Times New Roman" w:eastAsiaTheme="minorEastAsia"/>
                <w:color w:val="auto"/>
                <w:sz w:val="24"/>
                <w:highlight w:val="none"/>
              </w:rPr>
            </w:pPr>
          </w:p>
          <w:p w14:paraId="1F100B2A">
            <w:pPr>
              <w:rPr>
                <w:rFonts w:hint="default" w:ascii="Times New Roman" w:hAnsi="Times New Roman" w:cs="Times New Roman" w:eastAsiaTheme="minorEastAsia"/>
                <w:color w:val="auto"/>
                <w:sz w:val="24"/>
                <w:highlight w:val="none"/>
              </w:rPr>
            </w:pPr>
          </w:p>
          <w:p w14:paraId="094BFFA3">
            <w:pPr>
              <w:rPr>
                <w:rFonts w:hint="default" w:ascii="Times New Roman" w:hAnsi="Times New Roman" w:cs="Times New Roman" w:eastAsiaTheme="minorEastAsia"/>
                <w:color w:val="auto"/>
                <w:sz w:val="24"/>
                <w:highlight w:val="none"/>
              </w:rPr>
            </w:pPr>
          </w:p>
          <w:p w14:paraId="15A87371">
            <w:pPr>
              <w:rPr>
                <w:rFonts w:hint="default" w:ascii="Times New Roman" w:hAnsi="Times New Roman" w:cs="Times New Roman" w:eastAsiaTheme="minorEastAsia"/>
                <w:color w:val="auto"/>
                <w:sz w:val="24"/>
                <w:highlight w:val="none"/>
              </w:rPr>
            </w:pPr>
          </w:p>
          <w:p w14:paraId="3B8FF4DC">
            <w:pPr>
              <w:rPr>
                <w:rFonts w:hint="default" w:ascii="Times New Roman" w:hAnsi="Times New Roman" w:cs="Times New Roman" w:eastAsiaTheme="minorEastAsia"/>
                <w:color w:val="auto"/>
                <w:sz w:val="24"/>
                <w:highlight w:val="none"/>
              </w:rPr>
            </w:pPr>
          </w:p>
          <w:p w14:paraId="48D7DEDD">
            <w:pPr>
              <w:rPr>
                <w:rFonts w:hint="default" w:ascii="Times New Roman" w:hAnsi="Times New Roman" w:cs="Times New Roman" w:eastAsiaTheme="minorEastAsia"/>
                <w:color w:val="auto"/>
                <w:sz w:val="24"/>
                <w:highlight w:val="none"/>
              </w:rPr>
            </w:pPr>
          </w:p>
          <w:p w14:paraId="2850F693">
            <w:pPr>
              <w:rPr>
                <w:rFonts w:hint="default" w:ascii="Times New Roman" w:hAnsi="Times New Roman" w:cs="Times New Roman" w:eastAsiaTheme="minorEastAsia"/>
                <w:color w:val="auto"/>
                <w:sz w:val="24"/>
                <w:highlight w:val="none"/>
              </w:rPr>
            </w:pPr>
          </w:p>
          <w:p w14:paraId="39DF324B">
            <w:pPr>
              <w:rPr>
                <w:rFonts w:hint="default" w:ascii="Times New Roman" w:hAnsi="Times New Roman" w:cs="Times New Roman" w:eastAsiaTheme="minorEastAsia"/>
                <w:color w:val="auto"/>
                <w:sz w:val="24"/>
                <w:highlight w:val="none"/>
              </w:rPr>
            </w:pPr>
          </w:p>
          <w:p w14:paraId="7F615112">
            <w:pPr>
              <w:rPr>
                <w:rFonts w:hint="default" w:ascii="Times New Roman" w:hAnsi="Times New Roman" w:cs="Times New Roman" w:eastAsiaTheme="minorEastAsia"/>
                <w:color w:val="auto"/>
                <w:sz w:val="24"/>
                <w:highlight w:val="none"/>
              </w:rPr>
            </w:pPr>
          </w:p>
          <w:p w14:paraId="16217264">
            <w:pPr>
              <w:rPr>
                <w:rFonts w:hint="default" w:ascii="Times New Roman" w:hAnsi="Times New Roman" w:cs="Times New Roman" w:eastAsiaTheme="minorEastAsia"/>
                <w:color w:val="auto"/>
                <w:sz w:val="24"/>
                <w:highlight w:val="none"/>
              </w:rPr>
            </w:pPr>
          </w:p>
          <w:p w14:paraId="20275485">
            <w:pPr>
              <w:rPr>
                <w:rFonts w:hint="default" w:ascii="Times New Roman" w:hAnsi="Times New Roman" w:cs="Times New Roman" w:eastAsiaTheme="minorEastAsia"/>
                <w:color w:val="auto"/>
                <w:sz w:val="24"/>
                <w:highlight w:val="none"/>
              </w:rPr>
            </w:pPr>
          </w:p>
          <w:p w14:paraId="09F20457">
            <w:pPr>
              <w:rPr>
                <w:rFonts w:hint="default" w:ascii="Times New Roman" w:hAnsi="Times New Roman" w:cs="Times New Roman" w:eastAsiaTheme="minorEastAsia"/>
                <w:color w:val="auto"/>
                <w:sz w:val="24"/>
                <w:highlight w:val="none"/>
              </w:rPr>
            </w:pPr>
          </w:p>
        </w:tc>
      </w:tr>
    </w:tbl>
    <w:p w14:paraId="4818E1EF">
      <w:pPr>
        <w:rPr>
          <w:rFonts w:hint="default" w:ascii="Times New Roman" w:hAnsi="Times New Roman" w:cs="Times New Roman" w:eastAsiaTheme="minorEastAsia"/>
          <w:b/>
          <w:bCs/>
          <w:color w:val="auto"/>
          <w:sz w:val="32"/>
          <w:szCs w:val="40"/>
          <w:highlight w:val="none"/>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6D290CCC">
      <w:pPr>
        <w:rPr>
          <w:rFonts w:hint="default" w:ascii="Times New Roman" w:hAnsi="Times New Roman" w:cs="Times New Roman" w:eastAsiaTheme="minorEastAsia"/>
          <w:b/>
          <w:bCs/>
          <w:color w:val="auto"/>
          <w:sz w:val="32"/>
          <w:szCs w:val="40"/>
          <w:highlight w:val="none"/>
        </w:rPr>
      </w:pPr>
      <w:r>
        <w:rPr>
          <w:rFonts w:hint="default" w:ascii="Times New Roman" w:hAnsi="Times New Roman" w:cs="Times New Roman" w:eastAsiaTheme="minorEastAsia"/>
          <w:b/>
          <w:bCs/>
          <w:color w:val="auto"/>
          <w:sz w:val="32"/>
          <w:szCs w:val="40"/>
          <w:highlight w:val="none"/>
        </w:rPr>
        <w:t>附表</w:t>
      </w:r>
    </w:p>
    <w:p w14:paraId="254A1803">
      <w:pPr>
        <w:jc w:val="center"/>
        <w:rPr>
          <w:rFonts w:hint="default" w:ascii="Times New Roman" w:hAnsi="Times New Roman" w:eastAsia="方正中雅宋简体" w:cs="Times New Roman"/>
          <w:b/>
          <w:bCs/>
          <w:color w:val="auto"/>
          <w:sz w:val="32"/>
          <w:szCs w:val="32"/>
          <w:highlight w:val="none"/>
        </w:rPr>
      </w:pPr>
      <w:r>
        <w:rPr>
          <w:rFonts w:hint="default" w:ascii="Times New Roman" w:hAnsi="Times New Roman" w:eastAsia="方正中雅宋简体" w:cs="Times New Roman"/>
          <w:b/>
          <w:bCs/>
          <w:color w:val="auto"/>
          <w:sz w:val="32"/>
          <w:szCs w:val="32"/>
          <w:highlight w:val="none"/>
        </w:rPr>
        <w:t>建设项目污染物排放量汇总表</w:t>
      </w:r>
    </w:p>
    <w:tbl>
      <w:tblPr>
        <w:tblStyle w:val="25"/>
        <w:tblW w:w="501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180"/>
        <w:gridCol w:w="1445"/>
        <w:gridCol w:w="1010"/>
        <w:gridCol w:w="2079"/>
        <w:gridCol w:w="1931"/>
        <w:gridCol w:w="2076"/>
        <w:gridCol w:w="1935"/>
        <w:gridCol w:w="1320"/>
      </w:tblGrid>
      <w:tr w14:paraId="3A30A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51" w:hRule="atLeast"/>
        </w:trPr>
        <w:tc>
          <w:tcPr>
            <w:tcW w:w="403" w:type="pct"/>
            <w:tcBorders>
              <w:tl2br w:val="nil"/>
              <w:tr2bl w:val="nil"/>
            </w:tcBorders>
            <w:noWrap/>
            <w:tcMar>
              <w:left w:w="28" w:type="dxa"/>
              <w:right w:w="28" w:type="dxa"/>
            </w:tcMar>
            <w:vAlign w:val="center"/>
          </w:tcPr>
          <w:p w14:paraId="28EB0E8F">
            <w:pPr>
              <w:jc w:val="right"/>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-10160</wp:posOffset>
                      </wp:positionV>
                      <wp:extent cx="718185" cy="599440"/>
                      <wp:effectExtent l="3810" t="5080" r="20955" b="5080"/>
                      <wp:wrapNone/>
                      <wp:docPr id="98" name="直接连接符 5"/>
                      <wp:cNvGraphicFramePr/>
                      <a:graphic xmlns:a="http://schemas.openxmlformats.org/drawingml/2006/main">
                        <a:graphicData uri="http://schemas.microsoft.com/office/word/2010/wordprocessingShape">
                          <wps:wsp>
                            <wps:cNvCnPr/>
                            <wps:spPr>
                              <a:xfrm>
                                <a:off x="882650" y="1696085"/>
                                <a:ext cx="718185" cy="599440"/>
                              </a:xfrm>
                              <a:prstGeom prst="line">
                                <a:avLst/>
                              </a:prstGeom>
                              <a:noFill/>
                              <a:ln w="12700" cap="flat" cmpd="sng" algn="ctr">
                                <a:solidFill>
                                  <a:srgbClr val="000000"/>
                                </a:solidFill>
                                <a:prstDash val="solid"/>
                                <a:miter lim="800000"/>
                              </a:ln>
                              <a:effectLst/>
                            </wps:spPr>
                            <wps:bodyPr/>
                          </wps:wsp>
                        </a:graphicData>
                      </a:graphic>
                    </wp:anchor>
                  </w:drawing>
                </mc:Choice>
                <mc:Fallback>
                  <w:pict>
                    <v:line id="直接连接符 5" o:spid="_x0000_s1026" o:spt="20" style="position:absolute;left:0pt;margin-left:-2pt;margin-top:-0.8pt;height:47.2pt;width:56.55pt;z-index:251660288;mso-width-relative:page;mso-height-relative:page;" filled="f" stroked="t" coordsize="21600,21600" o:gfxdata="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5abWs9kAAAAIAQAADwAAAAAAAAABACAAAAAiAAAAZHJzL2Rvd25yZXYu&#10;eG1sUEsBAhQAFAAAAAgAh07iQMVzxCH6AQAA0AMAAA4AAAAAAAAAAQAgAAAAKAEAAGRycy9lMm9E&#10;b2MueG1sUEsFBgAAAAAGAAYAWQEAAJQFAAAAAA==&#10;">
                      <v:fill on="f" focussize="0,0"/>
                      <v:stroke weight="1pt" color="#000000" miterlimit="8" joinstyle="miter"/>
                      <v:imagedata o:title=""/>
                      <o:lock v:ext="edit" aspectratio="f"/>
                    </v:line>
                  </w:pict>
                </mc:Fallback>
              </mc:AlternateContent>
            </w:r>
            <w:r>
              <w:rPr>
                <w:rFonts w:hint="default" w:ascii="Times New Roman" w:hAnsi="Times New Roman" w:cs="Times New Roman" w:eastAsiaTheme="minorEastAsia"/>
                <w:color w:val="auto"/>
                <w:szCs w:val="21"/>
                <w:highlight w:val="none"/>
              </w:rPr>
              <w:t>项目</w:t>
            </w:r>
          </w:p>
          <w:p w14:paraId="5E709C7A">
            <w:pPr>
              <w:jc w:val="left"/>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分类</w:t>
            </w:r>
          </w:p>
        </w:tc>
        <w:tc>
          <w:tcPr>
            <w:tcW w:w="417" w:type="pct"/>
            <w:tcBorders>
              <w:tl2br w:val="nil"/>
              <w:tr2bl w:val="nil"/>
            </w:tcBorders>
            <w:noWrap/>
            <w:tcMar>
              <w:left w:w="28" w:type="dxa"/>
              <w:right w:w="28" w:type="dxa"/>
            </w:tcMar>
            <w:vAlign w:val="center"/>
          </w:tcPr>
          <w:p w14:paraId="4AC2AAF9">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污染物名称</w:t>
            </w:r>
          </w:p>
        </w:tc>
        <w:tc>
          <w:tcPr>
            <w:tcW w:w="511" w:type="pct"/>
            <w:tcBorders>
              <w:tl2br w:val="nil"/>
              <w:tr2bl w:val="nil"/>
            </w:tcBorders>
            <w:noWrap/>
            <w:tcMar>
              <w:left w:w="28" w:type="dxa"/>
              <w:right w:w="28" w:type="dxa"/>
            </w:tcMar>
            <w:vAlign w:val="center"/>
          </w:tcPr>
          <w:p w14:paraId="3D2F5C3B">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现有工程排放量（固体废物产生量）①</w:t>
            </w:r>
          </w:p>
        </w:tc>
        <w:tc>
          <w:tcPr>
            <w:tcW w:w="357" w:type="pct"/>
            <w:tcBorders>
              <w:tl2br w:val="nil"/>
              <w:tr2bl w:val="nil"/>
            </w:tcBorders>
            <w:noWrap/>
            <w:tcMar>
              <w:left w:w="28" w:type="dxa"/>
              <w:right w:w="28" w:type="dxa"/>
            </w:tcMar>
            <w:vAlign w:val="center"/>
          </w:tcPr>
          <w:p w14:paraId="41F211A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现有工程许可排放量②</w:t>
            </w:r>
          </w:p>
        </w:tc>
        <w:tc>
          <w:tcPr>
            <w:tcW w:w="736" w:type="pct"/>
            <w:tcBorders>
              <w:tl2br w:val="nil"/>
              <w:tr2bl w:val="nil"/>
            </w:tcBorders>
            <w:noWrap/>
            <w:tcMar>
              <w:left w:w="28" w:type="dxa"/>
              <w:right w:w="28" w:type="dxa"/>
            </w:tcMar>
            <w:vAlign w:val="center"/>
          </w:tcPr>
          <w:p w14:paraId="2F1ED3C2">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在建工程排放量（固体废物产生量）③</w:t>
            </w:r>
          </w:p>
        </w:tc>
        <w:tc>
          <w:tcPr>
            <w:tcW w:w="684" w:type="pct"/>
            <w:tcBorders>
              <w:tl2br w:val="nil"/>
              <w:tr2bl w:val="nil"/>
            </w:tcBorders>
            <w:noWrap/>
            <w:tcMar>
              <w:left w:w="28" w:type="dxa"/>
              <w:right w:w="28" w:type="dxa"/>
            </w:tcMar>
            <w:vAlign w:val="center"/>
          </w:tcPr>
          <w:p w14:paraId="50EB9845">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本项目排放量（固体废物产生量）④</w:t>
            </w:r>
          </w:p>
        </w:tc>
        <w:tc>
          <w:tcPr>
            <w:tcW w:w="735" w:type="pct"/>
            <w:tcBorders>
              <w:tl2br w:val="nil"/>
              <w:tr2bl w:val="nil"/>
            </w:tcBorders>
            <w:noWrap/>
            <w:tcMar>
              <w:left w:w="28" w:type="dxa"/>
              <w:right w:w="28" w:type="dxa"/>
            </w:tcMar>
            <w:vAlign w:val="center"/>
          </w:tcPr>
          <w:p w14:paraId="645A7F32">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以新带老削减量</w:t>
            </w:r>
          </w:p>
          <w:p w14:paraId="30076EB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（新建项目不填）⑤</w:t>
            </w:r>
          </w:p>
        </w:tc>
        <w:tc>
          <w:tcPr>
            <w:tcW w:w="685" w:type="pct"/>
            <w:tcBorders>
              <w:tl2br w:val="nil"/>
              <w:tr2bl w:val="nil"/>
            </w:tcBorders>
            <w:noWrap/>
            <w:tcMar>
              <w:left w:w="28" w:type="dxa"/>
              <w:right w:w="28" w:type="dxa"/>
            </w:tcMar>
            <w:vAlign w:val="center"/>
          </w:tcPr>
          <w:p w14:paraId="4C35836E">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本项目建成后全厂排放量（固体废物产生量）⑥</w:t>
            </w:r>
          </w:p>
        </w:tc>
        <w:tc>
          <w:tcPr>
            <w:tcW w:w="467" w:type="pct"/>
            <w:tcBorders>
              <w:tl2br w:val="nil"/>
              <w:tr2bl w:val="nil"/>
            </w:tcBorders>
            <w:noWrap/>
            <w:tcMar>
              <w:left w:w="28" w:type="dxa"/>
              <w:right w:w="28" w:type="dxa"/>
            </w:tcMar>
            <w:vAlign w:val="center"/>
          </w:tcPr>
          <w:p w14:paraId="535757D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变化量⑦</w:t>
            </w:r>
          </w:p>
        </w:tc>
      </w:tr>
      <w:tr w14:paraId="780182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03" w:type="pct"/>
            <w:tcBorders>
              <w:tl2br w:val="nil"/>
              <w:tr2bl w:val="nil"/>
            </w:tcBorders>
            <w:noWrap/>
            <w:vAlign w:val="center"/>
          </w:tcPr>
          <w:p w14:paraId="43CF27B5">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废气</w:t>
            </w:r>
          </w:p>
        </w:tc>
        <w:tc>
          <w:tcPr>
            <w:tcW w:w="417" w:type="pct"/>
            <w:tcBorders>
              <w:tl2br w:val="nil"/>
              <w:tr2bl w:val="nil"/>
            </w:tcBorders>
            <w:noWrap/>
          </w:tcPr>
          <w:p w14:paraId="7C2FC98D">
            <w:pPr>
              <w:widowControl/>
              <w:jc w:val="center"/>
              <w:textAlignment w:val="center"/>
              <w:rPr>
                <w:rFonts w:hint="default" w:ascii="Times New Roman" w:hAnsi="Times New Roman" w:cs="Times New Roman" w:eastAsiaTheme="minorEastAsia"/>
                <w:color w:val="auto"/>
                <w:kern w:val="0"/>
                <w:szCs w:val="21"/>
                <w:highlight w:val="none"/>
                <w:lang w:val="en-US" w:eastAsia="zh-CN"/>
              </w:rPr>
            </w:pPr>
            <w:r>
              <w:rPr>
                <w:rFonts w:hint="default" w:ascii="Times New Roman" w:hAnsi="Times New Roman" w:cs="Times New Roman" w:eastAsiaTheme="minorEastAsia"/>
                <w:color w:val="auto"/>
                <w:kern w:val="0"/>
                <w:szCs w:val="21"/>
                <w:highlight w:val="none"/>
                <w:lang w:val="en-US" w:eastAsia="zh-CN"/>
              </w:rPr>
              <w:t>颗粒物</w:t>
            </w:r>
          </w:p>
        </w:tc>
        <w:tc>
          <w:tcPr>
            <w:tcW w:w="511" w:type="pct"/>
            <w:tcBorders>
              <w:tl2br w:val="nil"/>
              <w:tr2bl w:val="nil"/>
            </w:tcBorders>
            <w:noWrap/>
            <w:vAlign w:val="center"/>
          </w:tcPr>
          <w:p w14:paraId="1942AFBE">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w:t>
            </w:r>
          </w:p>
        </w:tc>
        <w:tc>
          <w:tcPr>
            <w:tcW w:w="357" w:type="pct"/>
            <w:tcBorders>
              <w:tl2br w:val="nil"/>
              <w:tr2bl w:val="nil"/>
            </w:tcBorders>
            <w:noWrap/>
            <w:vAlign w:val="center"/>
          </w:tcPr>
          <w:p w14:paraId="74D12DE5">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noWrap/>
            <w:vAlign w:val="center"/>
          </w:tcPr>
          <w:p w14:paraId="255AF3A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noWrap/>
            <w:vAlign w:val="center"/>
          </w:tcPr>
          <w:p w14:paraId="66AFF1EB">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2.693</w:t>
            </w:r>
            <w:r>
              <w:rPr>
                <w:rFonts w:hint="default" w:ascii="Times New Roman" w:hAnsi="Times New Roman" w:cs="Times New Roman" w:eastAsiaTheme="minorEastAsia"/>
                <w:color w:val="auto"/>
                <w:szCs w:val="21"/>
                <w:highlight w:val="none"/>
              </w:rPr>
              <w:t>t/a</w:t>
            </w:r>
          </w:p>
        </w:tc>
        <w:tc>
          <w:tcPr>
            <w:tcW w:w="2076" w:type="dxa"/>
            <w:tcBorders>
              <w:tl2br w:val="nil"/>
              <w:tr2bl w:val="nil"/>
            </w:tcBorders>
            <w:shd w:val="clear" w:color="auto" w:fill="auto"/>
            <w:noWrap/>
            <w:vAlign w:val="center"/>
          </w:tcPr>
          <w:p w14:paraId="56F3EB75">
            <w:pPr>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12278EED">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2.693</w:t>
            </w:r>
            <w:r>
              <w:rPr>
                <w:rFonts w:hint="default" w:ascii="Times New Roman" w:hAnsi="Times New Roman" w:cs="Times New Roman" w:eastAsiaTheme="minorEastAsia"/>
                <w:color w:val="auto"/>
                <w:szCs w:val="21"/>
                <w:highlight w:val="none"/>
              </w:rPr>
              <w:t>t/a</w:t>
            </w:r>
          </w:p>
        </w:tc>
        <w:tc>
          <w:tcPr>
            <w:tcW w:w="467" w:type="pct"/>
            <w:tcBorders>
              <w:tl2br w:val="nil"/>
              <w:tr2bl w:val="nil"/>
            </w:tcBorders>
            <w:shd w:val="clear" w:color="auto" w:fill="auto"/>
            <w:noWrap/>
            <w:vAlign w:val="center"/>
          </w:tcPr>
          <w:p w14:paraId="2D55CF89">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2.693</w:t>
            </w:r>
            <w:r>
              <w:rPr>
                <w:rFonts w:hint="default" w:ascii="Times New Roman" w:hAnsi="Times New Roman" w:cs="Times New Roman" w:eastAsiaTheme="minorEastAsia"/>
                <w:color w:val="auto"/>
                <w:szCs w:val="21"/>
                <w:highlight w:val="none"/>
              </w:rPr>
              <w:t>t/a</w:t>
            </w:r>
          </w:p>
        </w:tc>
      </w:tr>
      <w:tr w14:paraId="76D9E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03" w:type="pct"/>
            <w:vMerge w:val="restart"/>
            <w:tcBorders>
              <w:tl2br w:val="nil"/>
              <w:tr2bl w:val="nil"/>
            </w:tcBorders>
            <w:noWrap/>
            <w:vAlign w:val="center"/>
          </w:tcPr>
          <w:p w14:paraId="670EF50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废水</w:t>
            </w:r>
          </w:p>
        </w:tc>
        <w:tc>
          <w:tcPr>
            <w:tcW w:w="417" w:type="pct"/>
            <w:tcBorders>
              <w:tl2br w:val="nil"/>
              <w:tr2bl w:val="nil"/>
            </w:tcBorders>
            <w:noWrap/>
          </w:tcPr>
          <w:p w14:paraId="6A271DE7">
            <w:pPr>
              <w:widowControl/>
              <w:jc w:val="center"/>
              <w:textAlignment w:val="center"/>
              <w:rPr>
                <w:rFonts w:hint="default" w:ascii="Times New Roman" w:hAnsi="Times New Roman" w:cs="Times New Roman" w:eastAsiaTheme="minorEastAsia"/>
                <w:color w:val="auto"/>
                <w:kern w:val="0"/>
                <w:szCs w:val="21"/>
                <w:highlight w:val="none"/>
              </w:rPr>
            </w:pPr>
            <w:r>
              <w:rPr>
                <w:rFonts w:hint="default" w:ascii="Times New Roman" w:hAnsi="Times New Roman" w:cs="Times New Roman" w:eastAsiaTheme="minorEastAsia"/>
                <w:color w:val="auto"/>
                <w:kern w:val="0"/>
                <w:szCs w:val="21"/>
                <w:highlight w:val="none"/>
              </w:rPr>
              <w:t>废水量</w:t>
            </w:r>
          </w:p>
        </w:tc>
        <w:tc>
          <w:tcPr>
            <w:tcW w:w="511" w:type="pct"/>
            <w:tcBorders>
              <w:tl2br w:val="nil"/>
              <w:tr2bl w:val="nil"/>
            </w:tcBorders>
            <w:noWrap/>
            <w:vAlign w:val="center"/>
          </w:tcPr>
          <w:p w14:paraId="231D434A">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rPr>
              <w:t>/</w:t>
            </w:r>
          </w:p>
        </w:tc>
        <w:tc>
          <w:tcPr>
            <w:tcW w:w="357" w:type="pct"/>
            <w:tcBorders>
              <w:tl2br w:val="nil"/>
              <w:tr2bl w:val="nil"/>
            </w:tcBorders>
            <w:noWrap/>
            <w:vAlign w:val="center"/>
          </w:tcPr>
          <w:p w14:paraId="0DB4CE43">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noWrap/>
            <w:vAlign w:val="center"/>
          </w:tcPr>
          <w:p w14:paraId="05742A1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noWrap/>
            <w:vAlign w:val="center"/>
          </w:tcPr>
          <w:p w14:paraId="3CC0A88C">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2076" w:type="dxa"/>
            <w:tcBorders>
              <w:tl2br w:val="nil"/>
              <w:tr2bl w:val="nil"/>
            </w:tcBorders>
            <w:shd w:val="clear" w:color="auto" w:fill="auto"/>
            <w:noWrap/>
            <w:vAlign w:val="center"/>
          </w:tcPr>
          <w:p w14:paraId="64993DA9">
            <w:pPr>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59E11B39">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467" w:type="pct"/>
            <w:tcBorders>
              <w:tl2br w:val="nil"/>
              <w:tr2bl w:val="nil"/>
            </w:tcBorders>
            <w:shd w:val="clear" w:color="auto" w:fill="auto"/>
            <w:noWrap/>
            <w:vAlign w:val="center"/>
          </w:tcPr>
          <w:p w14:paraId="266ECC0E">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r>
      <w:tr w14:paraId="1B2FF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51" w:hRule="atLeast"/>
        </w:trPr>
        <w:tc>
          <w:tcPr>
            <w:tcW w:w="403" w:type="pct"/>
            <w:vMerge w:val="continue"/>
            <w:tcBorders>
              <w:tl2br w:val="nil"/>
              <w:tr2bl w:val="nil"/>
            </w:tcBorders>
            <w:noWrap/>
            <w:vAlign w:val="center"/>
          </w:tcPr>
          <w:p w14:paraId="46DAF663">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noWrap/>
            <w:vAlign w:val="center"/>
          </w:tcPr>
          <w:p w14:paraId="62723889">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COD</w:t>
            </w:r>
          </w:p>
        </w:tc>
        <w:tc>
          <w:tcPr>
            <w:tcW w:w="511" w:type="pct"/>
            <w:tcBorders>
              <w:tl2br w:val="nil"/>
              <w:tr2bl w:val="nil"/>
            </w:tcBorders>
            <w:noWrap/>
            <w:vAlign w:val="center"/>
          </w:tcPr>
          <w:p w14:paraId="1F4A9DB2">
            <w:pPr>
              <w:jc w:val="center"/>
              <w:rPr>
                <w:rFonts w:hint="default" w:ascii="Times New Roman" w:hAnsi="Times New Roman" w:cs="Times New Roman" w:eastAsiaTheme="minorEastAsia"/>
                <w:b/>
                <w:bCs/>
                <w:color w:val="auto"/>
                <w:szCs w:val="21"/>
                <w:highlight w:val="none"/>
              </w:rPr>
            </w:pPr>
            <w:r>
              <w:rPr>
                <w:rFonts w:hint="eastAsia" w:ascii="Times New Roman" w:hAnsi="Times New Roman" w:cs="Times New Roman" w:eastAsiaTheme="minorEastAsia"/>
                <w:color w:val="auto"/>
                <w:szCs w:val="21"/>
                <w:highlight w:val="none"/>
                <w:lang w:val="en-US" w:eastAsia="zh-CN"/>
              </w:rPr>
              <w:t>/</w:t>
            </w:r>
          </w:p>
        </w:tc>
        <w:tc>
          <w:tcPr>
            <w:tcW w:w="357" w:type="pct"/>
            <w:tcBorders>
              <w:tl2br w:val="nil"/>
              <w:tr2bl w:val="nil"/>
            </w:tcBorders>
            <w:noWrap/>
            <w:vAlign w:val="center"/>
          </w:tcPr>
          <w:p w14:paraId="706578E9">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noWrap/>
            <w:vAlign w:val="center"/>
          </w:tcPr>
          <w:p w14:paraId="07D458D7">
            <w:pPr>
              <w:jc w:val="cente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noWrap/>
            <w:vAlign w:val="center"/>
          </w:tcPr>
          <w:p w14:paraId="5617FF5E">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w:t>
            </w:r>
          </w:p>
        </w:tc>
        <w:tc>
          <w:tcPr>
            <w:tcW w:w="2076" w:type="dxa"/>
            <w:tcBorders>
              <w:tl2br w:val="nil"/>
              <w:tr2bl w:val="nil"/>
            </w:tcBorders>
            <w:shd w:val="clear" w:color="auto" w:fill="auto"/>
            <w:noWrap/>
            <w:vAlign w:val="center"/>
          </w:tcPr>
          <w:p w14:paraId="25C7AAC2">
            <w:pPr>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1C997678">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467" w:type="pct"/>
            <w:tcBorders>
              <w:tl2br w:val="nil"/>
              <w:tr2bl w:val="nil"/>
            </w:tcBorders>
            <w:shd w:val="clear" w:color="auto" w:fill="auto"/>
            <w:noWrap/>
            <w:vAlign w:val="center"/>
          </w:tcPr>
          <w:p w14:paraId="2D96D8FA">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r>
      <w:tr w14:paraId="3F9C5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03" w:type="pct"/>
            <w:vMerge w:val="continue"/>
            <w:tcBorders>
              <w:tl2br w:val="nil"/>
              <w:tr2bl w:val="nil"/>
            </w:tcBorders>
            <w:noWrap/>
            <w:vAlign w:val="center"/>
          </w:tcPr>
          <w:p w14:paraId="61C4020E">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noWrap/>
            <w:vAlign w:val="center"/>
          </w:tcPr>
          <w:p w14:paraId="37B03A1F">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氨氮</w:t>
            </w:r>
          </w:p>
        </w:tc>
        <w:tc>
          <w:tcPr>
            <w:tcW w:w="511" w:type="pct"/>
            <w:tcBorders>
              <w:tl2br w:val="nil"/>
              <w:tr2bl w:val="nil"/>
            </w:tcBorders>
            <w:noWrap/>
            <w:vAlign w:val="center"/>
          </w:tcPr>
          <w:p w14:paraId="4315CC3B">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357" w:type="pct"/>
            <w:tcBorders>
              <w:tl2br w:val="nil"/>
              <w:tr2bl w:val="nil"/>
            </w:tcBorders>
            <w:noWrap/>
            <w:vAlign w:val="center"/>
          </w:tcPr>
          <w:p w14:paraId="3763951D">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noWrap/>
            <w:vAlign w:val="center"/>
          </w:tcPr>
          <w:p w14:paraId="26E16492">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noWrap/>
            <w:vAlign w:val="center"/>
          </w:tcPr>
          <w:p w14:paraId="75D98EF2">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w:t>
            </w:r>
          </w:p>
        </w:tc>
        <w:tc>
          <w:tcPr>
            <w:tcW w:w="2076" w:type="dxa"/>
            <w:tcBorders>
              <w:tl2br w:val="nil"/>
              <w:tr2bl w:val="nil"/>
            </w:tcBorders>
            <w:shd w:val="clear" w:color="auto" w:fill="auto"/>
            <w:noWrap/>
            <w:vAlign w:val="center"/>
          </w:tcPr>
          <w:p w14:paraId="1F578142">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3AF904D9">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467" w:type="pct"/>
            <w:tcBorders>
              <w:tl2br w:val="nil"/>
              <w:tr2bl w:val="nil"/>
            </w:tcBorders>
            <w:shd w:val="clear" w:color="auto" w:fill="auto"/>
            <w:noWrap/>
            <w:vAlign w:val="center"/>
          </w:tcPr>
          <w:p w14:paraId="481202B0">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r>
      <w:tr w14:paraId="447997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03" w:type="pct"/>
            <w:vMerge w:val="restart"/>
            <w:tcBorders>
              <w:tl2br w:val="nil"/>
              <w:tr2bl w:val="nil"/>
            </w:tcBorders>
            <w:noWrap/>
            <w:vAlign w:val="center"/>
          </w:tcPr>
          <w:p w14:paraId="3A1E2B5A">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一般工业固体废物</w:t>
            </w:r>
          </w:p>
        </w:tc>
        <w:tc>
          <w:tcPr>
            <w:tcW w:w="417" w:type="pct"/>
            <w:tcBorders>
              <w:tl2br w:val="nil"/>
              <w:tr2bl w:val="nil"/>
            </w:tcBorders>
            <w:noWrap/>
            <w:vAlign w:val="center"/>
          </w:tcPr>
          <w:p w14:paraId="598342B9">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lang w:eastAsia="zh-CN"/>
              </w:rPr>
              <w:t>收尘灰</w:t>
            </w:r>
            <w:r>
              <w:rPr>
                <w:rFonts w:hint="default" w:ascii="Times New Roman" w:hAnsi="Times New Roman" w:cs="Times New Roman" w:eastAsiaTheme="minorEastAsia"/>
                <w:color w:val="auto"/>
                <w:szCs w:val="21"/>
                <w:highlight w:val="none"/>
                <w:lang w:eastAsia="zh-CN"/>
              </w:rPr>
              <w:tab/>
            </w:r>
          </w:p>
        </w:tc>
        <w:tc>
          <w:tcPr>
            <w:tcW w:w="511" w:type="pct"/>
            <w:tcBorders>
              <w:tl2br w:val="nil"/>
              <w:tr2bl w:val="nil"/>
            </w:tcBorders>
            <w:noWrap/>
            <w:vAlign w:val="center"/>
          </w:tcPr>
          <w:p w14:paraId="28DC3FDD">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w:t>
            </w:r>
          </w:p>
        </w:tc>
        <w:tc>
          <w:tcPr>
            <w:tcW w:w="357" w:type="pct"/>
            <w:tcBorders>
              <w:tl2br w:val="nil"/>
              <w:tr2bl w:val="nil"/>
            </w:tcBorders>
            <w:noWrap/>
            <w:vAlign w:val="center"/>
          </w:tcPr>
          <w:p w14:paraId="2EA7EFE7">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noWrap/>
            <w:vAlign w:val="center"/>
          </w:tcPr>
          <w:p w14:paraId="164C09D0">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noWrap/>
            <w:vAlign w:val="center"/>
          </w:tcPr>
          <w:p w14:paraId="578CA720">
            <w:pPr>
              <w:jc w:val="center"/>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b w:val="0"/>
                <w:bCs/>
                <w:color w:val="auto"/>
                <w:kern w:val="2"/>
                <w:szCs w:val="21"/>
                <w:highlight w:val="none"/>
                <w:lang w:val="en-US" w:eastAsia="zh-CN"/>
              </w:rPr>
              <w:t>282.057</w:t>
            </w:r>
            <w:r>
              <w:rPr>
                <w:rFonts w:hint="default" w:ascii="Times New Roman" w:hAnsi="Times New Roman" w:cs="Times New Roman" w:eastAsiaTheme="minorEastAsia"/>
                <w:b w:val="0"/>
                <w:bCs/>
                <w:color w:val="auto"/>
                <w:kern w:val="2"/>
                <w:szCs w:val="21"/>
                <w:highlight w:val="none"/>
                <w:lang w:val="en-US"/>
              </w:rPr>
              <w:t>t/a</w:t>
            </w:r>
          </w:p>
        </w:tc>
        <w:tc>
          <w:tcPr>
            <w:tcW w:w="2076" w:type="dxa"/>
            <w:tcBorders>
              <w:tl2br w:val="nil"/>
              <w:tr2bl w:val="nil"/>
            </w:tcBorders>
            <w:noWrap/>
            <w:vAlign w:val="center"/>
          </w:tcPr>
          <w:p w14:paraId="0CE3C8D3">
            <w:pPr>
              <w:jc w:val="center"/>
              <w:rPr>
                <w:rFonts w:hint="eastAsia"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23578EE1">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b w:val="0"/>
                <w:bCs/>
                <w:color w:val="auto"/>
                <w:kern w:val="2"/>
                <w:szCs w:val="21"/>
                <w:highlight w:val="none"/>
                <w:lang w:val="en-US" w:eastAsia="zh-CN"/>
              </w:rPr>
              <w:t>282.057</w:t>
            </w:r>
            <w:r>
              <w:rPr>
                <w:rFonts w:hint="default" w:ascii="Times New Roman" w:hAnsi="Times New Roman" w:cs="Times New Roman" w:eastAsiaTheme="minorEastAsia"/>
                <w:b w:val="0"/>
                <w:bCs/>
                <w:color w:val="auto"/>
                <w:kern w:val="2"/>
                <w:szCs w:val="21"/>
                <w:highlight w:val="none"/>
                <w:lang w:val="en-US"/>
              </w:rPr>
              <w:t>t/a</w:t>
            </w:r>
          </w:p>
        </w:tc>
        <w:tc>
          <w:tcPr>
            <w:tcW w:w="1320" w:type="dxa"/>
            <w:tcBorders>
              <w:tl2br w:val="nil"/>
              <w:tr2bl w:val="nil"/>
            </w:tcBorders>
            <w:shd w:val="clear" w:color="auto" w:fill="auto"/>
            <w:noWrap/>
            <w:vAlign w:val="center"/>
          </w:tcPr>
          <w:p w14:paraId="24521C7F">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b w:val="0"/>
                <w:bCs/>
                <w:color w:val="auto"/>
                <w:kern w:val="2"/>
                <w:szCs w:val="21"/>
                <w:highlight w:val="none"/>
                <w:lang w:val="en-US" w:eastAsia="zh-CN"/>
              </w:rPr>
              <w:t>+282.057</w:t>
            </w:r>
            <w:r>
              <w:rPr>
                <w:rFonts w:hint="default" w:ascii="Times New Roman" w:hAnsi="Times New Roman" w:cs="Times New Roman" w:eastAsiaTheme="minorEastAsia"/>
                <w:b w:val="0"/>
                <w:bCs/>
                <w:color w:val="auto"/>
                <w:kern w:val="2"/>
                <w:szCs w:val="21"/>
                <w:highlight w:val="none"/>
                <w:lang w:val="en-US"/>
              </w:rPr>
              <w:t>t/a</w:t>
            </w:r>
          </w:p>
        </w:tc>
      </w:tr>
      <w:tr w14:paraId="1F89AC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03" w:type="pct"/>
            <w:vMerge w:val="continue"/>
            <w:tcBorders>
              <w:tl2br w:val="nil"/>
              <w:tr2bl w:val="nil"/>
            </w:tcBorders>
            <w:noWrap/>
            <w:vAlign w:val="center"/>
          </w:tcPr>
          <w:p w14:paraId="397977B7">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noWrap/>
            <w:vAlign w:val="center"/>
          </w:tcPr>
          <w:p w14:paraId="3D3C926E">
            <w:pPr>
              <w:jc w:val="both"/>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沉降粉尘</w:t>
            </w:r>
          </w:p>
        </w:tc>
        <w:tc>
          <w:tcPr>
            <w:tcW w:w="511" w:type="pct"/>
            <w:tcBorders>
              <w:tl2br w:val="nil"/>
              <w:tr2bl w:val="nil"/>
            </w:tcBorders>
            <w:noWrap/>
            <w:vAlign w:val="center"/>
          </w:tcPr>
          <w:p w14:paraId="5F2164C3">
            <w:pPr>
              <w:jc w:val="center"/>
              <w:rPr>
                <w:rFonts w:hint="eastAsia"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w:t>
            </w:r>
          </w:p>
        </w:tc>
        <w:tc>
          <w:tcPr>
            <w:tcW w:w="357" w:type="pct"/>
            <w:tcBorders>
              <w:tl2br w:val="nil"/>
              <w:tr2bl w:val="nil"/>
            </w:tcBorders>
            <w:noWrap/>
            <w:vAlign w:val="center"/>
          </w:tcPr>
          <w:p w14:paraId="5F09BA7C">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noWrap/>
            <w:vAlign w:val="center"/>
          </w:tcPr>
          <w:p w14:paraId="62FB3A9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noWrap/>
            <w:vAlign w:val="center"/>
          </w:tcPr>
          <w:p w14:paraId="00F020E6">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5.712</w:t>
            </w:r>
            <w:r>
              <w:rPr>
                <w:rFonts w:hint="default" w:ascii="Times New Roman" w:hAnsi="Times New Roman" w:cs="Times New Roman" w:eastAsiaTheme="minorEastAsia"/>
                <w:b w:val="0"/>
                <w:bCs/>
                <w:color w:val="auto"/>
                <w:kern w:val="2"/>
                <w:szCs w:val="21"/>
                <w:highlight w:val="none"/>
                <w:lang w:val="en-US"/>
              </w:rPr>
              <w:t>t/a</w:t>
            </w:r>
          </w:p>
        </w:tc>
        <w:tc>
          <w:tcPr>
            <w:tcW w:w="2076" w:type="dxa"/>
            <w:tcBorders>
              <w:tl2br w:val="nil"/>
              <w:tr2bl w:val="nil"/>
            </w:tcBorders>
            <w:noWrap/>
            <w:vAlign w:val="center"/>
          </w:tcPr>
          <w:p w14:paraId="3E2ABB15">
            <w:pPr>
              <w:jc w:val="center"/>
              <w:rPr>
                <w:rFonts w:hint="eastAsia"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5D804574">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5.712</w:t>
            </w:r>
            <w:r>
              <w:rPr>
                <w:rFonts w:hint="default" w:ascii="Times New Roman" w:hAnsi="Times New Roman" w:cs="Times New Roman" w:eastAsiaTheme="minorEastAsia"/>
                <w:b w:val="0"/>
                <w:bCs/>
                <w:color w:val="auto"/>
                <w:kern w:val="2"/>
                <w:szCs w:val="21"/>
                <w:highlight w:val="none"/>
                <w:lang w:val="en-US"/>
              </w:rPr>
              <w:t>t/a</w:t>
            </w:r>
          </w:p>
        </w:tc>
        <w:tc>
          <w:tcPr>
            <w:tcW w:w="1320" w:type="dxa"/>
            <w:tcBorders>
              <w:tl2br w:val="nil"/>
              <w:tr2bl w:val="nil"/>
            </w:tcBorders>
            <w:shd w:val="clear" w:color="auto" w:fill="auto"/>
            <w:noWrap/>
            <w:vAlign w:val="center"/>
          </w:tcPr>
          <w:p w14:paraId="47457E69">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+5.712</w:t>
            </w:r>
            <w:r>
              <w:rPr>
                <w:rFonts w:hint="default" w:ascii="Times New Roman" w:hAnsi="Times New Roman" w:cs="Times New Roman" w:eastAsiaTheme="minorEastAsia"/>
                <w:b w:val="0"/>
                <w:bCs/>
                <w:color w:val="auto"/>
                <w:kern w:val="2"/>
                <w:szCs w:val="21"/>
                <w:highlight w:val="none"/>
                <w:lang w:val="en-US"/>
              </w:rPr>
              <w:t>t/a</w:t>
            </w:r>
          </w:p>
        </w:tc>
      </w:tr>
      <w:tr w14:paraId="515AB2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03" w:type="pct"/>
            <w:vMerge w:val="continue"/>
            <w:tcBorders>
              <w:tl2br w:val="nil"/>
              <w:tr2bl w:val="nil"/>
            </w:tcBorders>
            <w:noWrap/>
            <w:vAlign w:val="center"/>
          </w:tcPr>
          <w:p w14:paraId="0D56131A">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noWrap/>
            <w:vAlign w:val="center"/>
          </w:tcPr>
          <w:p w14:paraId="16D45F60">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洗车台沉淀池沉渣</w:t>
            </w:r>
          </w:p>
        </w:tc>
        <w:tc>
          <w:tcPr>
            <w:tcW w:w="511" w:type="pct"/>
            <w:tcBorders>
              <w:tl2br w:val="nil"/>
              <w:tr2bl w:val="nil"/>
            </w:tcBorders>
            <w:noWrap/>
            <w:vAlign w:val="center"/>
          </w:tcPr>
          <w:p w14:paraId="2F82FC17">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w:t>
            </w:r>
          </w:p>
        </w:tc>
        <w:tc>
          <w:tcPr>
            <w:tcW w:w="357" w:type="pct"/>
            <w:tcBorders>
              <w:tl2br w:val="nil"/>
              <w:tr2bl w:val="nil"/>
            </w:tcBorders>
            <w:noWrap/>
            <w:vAlign w:val="center"/>
          </w:tcPr>
          <w:p w14:paraId="4C379B46">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noWrap/>
            <w:vAlign w:val="center"/>
          </w:tcPr>
          <w:p w14:paraId="621D85D4">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noWrap/>
            <w:vAlign w:val="center"/>
          </w:tcPr>
          <w:p w14:paraId="06DD3D4D">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20</w:t>
            </w:r>
            <w:r>
              <w:rPr>
                <w:rFonts w:hint="default" w:ascii="Times New Roman" w:hAnsi="Times New Roman" w:cs="Times New Roman" w:eastAsiaTheme="minorEastAsia"/>
                <w:b w:val="0"/>
                <w:bCs/>
                <w:color w:val="auto"/>
                <w:kern w:val="2"/>
                <w:szCs w:val="21"/>
                <w:highlight w:val="none"/>
                <w:lang w:val="en-US"/>
              </w:rPr>
              <w:t>t/a</w:t>
            </w:r>
          </w:p>
        </w:tc>
        <w:tc>
          <w:tcPr>
            <w:tcW w:w="2076" w:type="dxa"/>
            <w:tcBorders>
              <w:tl2br w:val="nil"/>
              <w:tr2bl w:val="nil"/>
            </w:tcBorders>
            <w:noWrap/>
            <w:vAlign w:val="center"/>
          </w:tcPr>
          <w:p w14:paraId="323BBCF7">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56CDB764">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20</w:t>
            </w:r>
            <w:r>
              <w:rPr>
                <w:rFonts w:hint="default" w:ascii="Times New Roman" w:hAnsi="Times New Roman" w:cs="Times New Roman" w:eastAsiaTheme="minorEastAsia"/>
                <w:b w:val="0"/>
                <w:bCs/>
                <w:color w:val="auto"/>
                <w:kern w:val="2"/>
                <w:szCs w:val="21"/>
                <w:highlight w:val="none"/>
                <w:lang w:val="en-US"/>
              </w:rPr>
              <w:t>t/a</w:t>
            </w:r>
          </w:p>
        </w:tc>
        <w:tc>
          <w:tcPr>
            <w:tcW w:w="1320" w:type="dxa"/>
            <w:vMerge w:val="restart"/>
            <w:tcBorders>
              <w:tl2br w:val="nil"/>
              <w:tr2bl w:val="nil"/>
            </w:tcBorders>
            <w:shd w:val="clear" w:color="auto" w:fill="auto"/>
            <w:noWrap/>
            <w:vAlign w:val="center"/>
          </w:tcPr>
          <w:p w14:paraId="0FDED4AF">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b w:val="0"/>
                <w:bCs/>
                <w:color w:val="auto"/>
                <w:kern w:val="2"/>
                <w:szCs w:val="21"/>
                <w:highlight w:val="none"/>
                <w:lang w:val="en-US" w:eastAsia="zh-CN"/>
              </w:rPr>
              <w:t>+20</w:t>
            </w:r>
            <w:r>
              <w:rPr>
                <w:rFonts w:hint="default" w:ascii="Times New Roman" w:hAnsi="Times New Roman" w:cs="Times New Roman" w:eastAsiaTheme="minorEastAsia"/>
                <w:b w:val="0"/>
                <w:bCs/>
                <w:color w:val="auto"/>
                <w:kern w:val="2"/>
                <w:szCs w:val="21"/>
                <w:highlight w:val="none"/>
                <w:lang w:val="en-US"/>
              </w:rPr>
              <w:t>t/a</w:t>
            </w:r>
          </w:p>
        </w:tc>
      </w:tr>
      <w:tr w14:paraId="504D6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03" w:type="pct"/>
            <w:vMerge w:val="continue"/>
            <w:tcBorders>
              <w:tl2br w:val="nil"/>
              <w:tr2bl w:val="nil"/>
            </w:tcBorders>
            <w:noWrap/>
            <w:vAlign w:val="center"/>
          </w:tcPr>
          <w:p w14:paraId="3E15CEFF">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noWrap/>
            <w:vAlign w:val="center"/>
          </w:tcPr>
          <w:p w14:paraId="5D23E8D0">
            <w:pPr>
              <w:jc w:val="center"/>
              <w:rPr>
                <w:rFonts w:hint="default" w:ascii="Times New Roman" w:hAnsi="Times New Roman" w:cs="Times New Roman" w:eastAsiaTheme="minorEastAsia"/>
                <w:color w:val="auto"/>
                <w:szCs w:val="21"/>
                <w:highlight w:val="none"/>
                <w:lang w:eastAsia="zh-CN"/>
              </w:rPr>
            </w:pPr>
            <w:r>
              <w:rPr>
                <w:rFonts w:hint="default" w:ascii="Times New Roman" w:hAnsi="Times New Roman" w:cs="Times New Roman" w:eastAsiaTheme="minorEastAsia"/>
                <w:color w:val="auto"/>
                <w:szCs w:val="21"/>
                <w:highlight w:val="none"/>
                <w:lang w:val="en-US" w:eastAsia="zh-CN"/>
              </w:rPr>
              <w:t>压滤泥饼</w:t>
            </w:r>
          </w:p>
        </w:tc>
        <w:tc>
          <w:tcPr>
            <w:tcW w:w="511" w:type="pct"/>
            <w:tcBorders>
              <w:tl2br w:val="nil"/>
              <w:tr2bl w:val="nil"/>
            </w:tcBorders>
            <w:shd w:val="clear" w:color="auto" w:fill="auto"/>
            <w:noWrap/>
            <w:vAlign w:val="center"/>
          </w:tcPr>
          <w:p w14:paraId="069C8873">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357" w:type="pct"/>
            <w:tcBorders>
              <w:tl2br w:val="nil"/>
              <w:tr2bl w:val="nil"/>
            </w:tcBorders>
            <w:shd w:val="clear" w:color="auto" w:fill="auto"/>
            <w:noWrap/>
            <w:vAlign w:val="center"/>
          </w:tcPr>
          <w:p w14:paraId="33D12849">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shd w:val="clear" w:color="auto" w:fill="auto"/>
            <w:noWrap/>
            <w:vAlign w:val="center"/>
          </w:tcPr>
          <w:p w14:paraId="5AC95579">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noWrap/>
            <w:vAlign w:val="center"/>
          </w:tcPr>
          <w:p w14:paraId="5E5799E3">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b w:val="0"/>
                <w:bCs/>
                <w:color w:val="auto"/>
                <w:kern w:val="2"/>
                <w:szCs w:val="21"/>
                <w:highlight w:val="none"/>
                <w:lang w:val="en-US" w:eastAsia="zh-CN"/>
              </w:rPr>
              <w:t>330</w:t>
            </w:r>
            <w:r>
              <w:rPr>
                <w:rFonts w:hint="default" w:ascii="Times New Roman" w:hAnsi="Times New Roman" w:cs="Times New Roman" w:eastAsiaTheme="minorEastAsia"/>
                <w:b w:val="0"/>
                <w:bCs/>
                <w:color w:val="auto"/>
                <w:kern w:val="2"/>
                <w:szCs w:val="21"/>
                <w:highlight w:val="none"/>
                <w:lang w:val="en-US"/>
              </w:rPr>
              <w:t>t/a</w:t>
            </w:r>
          </w:p>
        </w:tc>
        <w:tc>
          <w:tcPr>
            <w:tcW w:w="2076" w:type="dxa"/>
            <w:tcBorders>
              <w:tl2br w:val="nil"/>
              <w:tr2bl w:val="nil"/>
            </w:tcBorders>
            <w:noWrap/>
            <w:vAlign w:val="center"/>
          </w:tcPr>
          <w:p w14:paraId="545C165F">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noWrap/>
            <w:vAlign w:val="center"/>
          </w:tcPr>
          <w:p w14:paraId="73CB7916">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b w:val="0"/>
                <w:bCs/>
                <w:color w:val="auto"/>
                <w:kern w:val="2"/>
                <w:szCs w:val="21"/>
                <w:highlight w:val="none"/>
                <w:lang w:val="en-US" w:eastAsia="zh-CN"/>
              </w:rPr>
              <w:t>330</w:t>
            </w:r>
            <w:r>
              <w:rPr>
                <w:rFonts w:hint="default" w:ascii="Times New Roman" w:hAnsi="Times New Roman" w:cs="Times New Roman" w:eastAsiaTheme="minorEastAsia"/>
                <w:b w:val="0"/>
                <w:bCs/>
                <w:color w:val="auto"/>
                <w:kern w:val="2"/>
                <w:szCs w:val="21"/>
                <w:highlight w:val="none"/>
                <w:lang w:val="en-US"/>
              </w:rPr>
              <w:t>t/a</w:t>
            </w:r>
          </w:p>
        </w:tc>
        <w:tc>
          <w:tcPr>
            <w:tcW w:w="467" w:type="pct"/>
            <w:vMerge w:val="continue"/>
            <w:tcBorders>
              <w:tl2br w:val="nil"/>
              <w:tr2bl w:val="nil"/>
            </w:tcBorders>
            <w:shd w:val="clear" w:color="auto" w:fill="auto"/>
            <w:noWrap/>
            <w:vAlign w:val="center"/>
          </w:tcPr>
          <w:p w14:paraId="3A1D58BC">
            <w:pPr>
              <w:jc w:val="center"/>
              <w:rPr>
                <w:rFonts w:hint="default" w:ascii="Times New Roman" w:hAnsi="Times New Roman" w:cs="Times New Roman" w:eastAsiaTheme="minorEastAsia"/>
                <w:color w:val="auto"/>
                <w:kern w:val="2"/>
                <w:sz w:val="21"/>
                <w:szCs w:val="21"/>
                <w:highlight w:val="none"/>
                <w:lang w:val="en-US" w:eastAsia="zh-CN" w:bidi="ar-SA"/>
              </w:rPr>
            </w:pPr>
          </w:p>
        </w:tc>
      </w:tr>
      <w:tr w14:paraId="4E9034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03" w:type="pct"/>
            <w:vMerge w:val="restart"/>
            <w:tcBorders>
              <w:tl2br w:val="nil"/>
              <w:tr2bl w:val="nil"/>
            </w:tcBorders>
            <w:vAlign w:val="center"/>
          </w:tcPr>
          <w:p w14:paraId="2AA5107B">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危险废物</w:t>
            </w:r>
          </w:p>
        </w:tc>
        <w:tc>
          <w:tcPr>
            <w:tcW w:w="417" w:type="pct"/>
            <w:tcBorders>
              <w:tl2br w:val="nil"/>
              <w:tr2bl w:val="nil"/>
            </w:tcBorders>
            <w:shd w:val="clear" w:color="auto" w:fill="auto"/>
            <w:vAlign w:val="center"/>
          </w:tcPr>
          <w:p w14:paraId="11C3EEEF">
            <w:pPr>
              <w:jc w:val="center"/>
              <w:rPr>
                <w:rFonts w:hint="default" w:ascii="Times New Roman" w:hAnsi="Times New Roman" w:cs="Times New Roman" w:eastAsiaTheme="minorEastAsia"/>
                <w:color w:val="auto"/>
                <w:kern w:val="2"/>
                <w:sz w:val="21"/>
                <w:szCs w:val="21"/>
                <w:highlight w:val="none"/>
                <w:lang w:val="zh-CN" w:eastAsia="zh-CN" w:bidi="ar-SA"/>
              </w:rPr>
            </w:pPr>
            <w:r>
              <w:rPr>
                <w:rFonts w:hint="default" w:ascii="Times New Roman" w:hAnsi="Times New Roman" w:cs="Times New Roman" w:eastAsiaTheme="minorEastAsia"/>
                <w:color w:val="auto"/>
                <w:szCs w:val="21"/>
                <w:highlight w:val="none"/>
              </w:rPr>
              <w:t>废</w:t>
            </w:r>
            <w:r>
              <w:rPr>
                <w:rFonts w:hint="default" w:ascii="Times New Roman" w:hAnsi="Times New Roman" w:cs="Times New Roman" w:eastAsiaTheme="minorEastAsia"/>
                <w:color w:val="auto"/>
                <w:szCs w:val="21"/>
                <w:highlight w:val="none"/>
                <w:lang w:val="en-US" w:eastAsia="zh-CN"/>
              </w:rPr>
              <w:t>润滑油</w:t>
            </w:r>
          </w:p>
        </w:tc>
        <w:tc>
          <w:tcPr>
            <w:tcW w:w="511" w:type="pct"/>
            <w:tcBorders>
              <w:tl2br w:val="nil"/>
              <w:tr2bl w:val="nil"/>
            </w:tcBorders>
            <w:shd w:val="clear" w:color="auto" w:fill="auto"/>
            <w:vAlign w:val="center"/>
          </w:tcPr>
          <w:p w14:paraId="19345302">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w:t>
            </w:r>
          </w:p>
        </w:tc>
        <w:tc>
          <w:tcPr>
            <w:tcW w:w="357" w:type="pct"/>
            <w:tcBorders>
              <w:tl2br w:val="nil"/>
              <w:tr2bl w:val="nil"/>
            </w:tcBorders>
            <w:shd w:val="clear" w:color="auto" w:fill="auto"/>
            <w:vAlign w:val="center"/>
          </w:tcPr>
          <w:p w14:paraId="2AC1C7CF">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shd w:val="clear" w:color="auto" w:fill="auto"/>
            <w:vAlign w:val="center"/>
          </w:tcPr>
          <w:p w14:paraId="5AB76E74">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vAlign w:val="center"/>
          </w:tcPr>
          <w:p w14:paraId="7010634F">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0.05</w:t>
            </w:r>
            <w:r>
              <w:rPr>
                <w:rFonts w:hint="default" w:ascii="Times New Roman" w:hAnsi="Times New Roman" w:cs="Times New Roman" w:eastAsiaTheme="minorEastAsia"/>
                <w:color w:val="auto"/>
                <w:szCs w:val="21"/>
                <w:highlight w:val="none"/>
              </w:rPr>
              <w:t>t/a</w:t>
            </w:r>
          </w:p>
        </w:tc>
        <w:tc>
          <w:tcPr>
            <w:tcW w:w="2076" w:type="dxa"/>
            <w:tcBorders>
              <w:tl2br w:val="nil"/>
              <w:tr2bl w:val="nil"/>
            </w:tcBorders>
            <w:shd w:val="clear" w:color="auto" w:fill="auto"/>
            <w:vAlign w:val="center"/>
          </w:tcPr>
          <w:p w14:paraId="3FAA0A1D">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vAlign w:val="center"/>
          </w:tcPr>
          <w:p w14:paraId="5920736B">
            <w:pPr>
              <w:jc w:val="center"/>
              <w:rPr>
                <w:rFonts w:hint="default" w:ascii="Times New Roman" w:hAnsi="Times New Roman" w:cs="Times New Roman" w:eastAsiaTheme="minorEastAsia"/>
                <w:color w:val="auto"/>
                <w:kern w:val="2"/>
                <w:sz w:val="21"/>
                <w:szCs w:val="21"/>
                <w:highlight w:val="none"/>
                <w:lang w:val="zh-CN" w:eastAsia="zh-CN" w:bidi="ar-SA"/>
              </w:rPr>
            </w:pPr>
            <w:r>
              <w:rPr>
                <w:rFonts w:hint="eastAsia" w:ascii="Times New Roman" w:hAnsi="Times New Roman" w:cs="Times New Roman" w:eastAsiaTheme="minorEastAsia"/>
                <w:color w:val="auto"/>
                <w:szCs w:val="21"/>
                <w:highlight w:val="none"/>
                <w:lang w:val="en-US" w:eastAsia="zh-CN"/>
              </w:rPr>
              <w:t>0.05</w:t>
            </w:r>
            <w:r>
              <w:rPr>
                <w:rFonts w:hint="default" w:ascii="Times New Roman" w:hAnsi="Times New Roman" w:cs="Times New Roman" w:eastAsiaTheme="minorEastAsia"/>
                <w:color w:val="auto"/>
                <w:szCs w:val="21"/>
                <w:highlight w:val="none"/>
              </w:rPr>
              <w:t>t/a</w:t>
            </w:r>
          </w:p>
        </w:tc>
        <w:tc>
          <w:tcPr>
            <w:tcW w:w="1320" w:type="dxa"/>
            <w:tcBorders>
              <w:tl2br w:val="nil"/>
              <w:tr2bl w:val="nil"/>
            </w:tcBorders>
            <w:shd w:val="clear" w:color="auto" w:fill="auto"/>
            <w:vAlign w:val="center"/>
          </w:tcPr>
          <w:p w14:paraId="13A71B47">
            <w:pPr>
              <w:jc w:val="center"/>
              <w:rPr>
                <w:rFonts w:hint="default" w:ascii="Times New Roman" w:hAnsi="Times New Roman" w:cs="Times New Roman" w:eastAsiaTheme="minorEastAsia"/>
                <w:color w:val="auto"/>
                <w:kern w:val="2"/>
                <w:sz w:val="21"/>
                <w:szCs w:val="21"/>
                <w:highlight w:val="none"/>
                <w:lang w:val="zh-CN" w:eastAsia="zh-CN" w:bidi="ar-SA"/>
              </w:rPr>
            </w:pPr>
            <w:r>
              <w:rPr>
                <w:rFonts w:hint="eastAsia" w:ascii="Times New Roman" w:hAnsi="Times New Roman" w:cs="Times New Roman" w:eastAsiaTheme="minorEastAsia"/>
                <w:b w:val="0"/>
                <w:bCs/>
                <w:color w:val="auto"/>
                <w:kern w:val="2"/>
                <w:szCs w:val="21"/>
                <w:highlight w:val="none"/>
                <w:lang w:val="en-US" w:eastAsia="zh-CN"/>
              </w:rPr>
              <w:t>+330</w:t>
            </w:r>
            <w:r>
              <w:rPr>
                <w:rFonts w:hint="default" w:ascii="Times New Roman" w:hAnsi="Times New Roman" w:cs="Times New Roman" w:eastAsiaTheme="minorEastAsia"/>
                <w:b w:val="0"/>
                <w:bCs/>
                <w:color w:val="auto"/>
                <w:kern w:val="2"/>
                <w:szCs w:val="21"/>
                <w:highlight w:val="none"/>
                <w:lang w:val="en-US"/>
              </w:rPr>
              <w:t>t/a</w:t>
            </w:r>
          </w:p>
        </w:tc>
      </w:tr>
      <w:tr w14:paraId="14573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03" w:type="pct"/>
            <w:vMerge w:val="continue"/>
            <w:tcBorders>
              <w:tl2br w:val="nil"/>
              <w:tr2bl w:val="nil"/>
            </w:tcBorders>
            <w:vAlign w:val="center"/>
          </w:tcPr>
          <w:p w14:paraId="4E2E878C">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shd w:val="clear" w:color="auto" w:fill="auto"/>
            <w:vAlign w:val="center"/>
          </w:tcPr>
          <w:p w14:paraId="432D72EF">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废液压油</w:t>
            </w:r>
          </w:p>
        </w:tc>
        <w:tc>
          <w:tcPr>
            <w:tcW w:w="511" w:type="pct"/>
            <w:tcBorders>
              <w:tl2br w:val="nil"/>
              <w:tr2bl w:val="nil"/>
            </w:tcBorders>
            <w:shd w:val="clear" w:color="auto" w:fill="auto"/>
            <w:vAlign w:val="center"/>
          </w:tcPr>
          <w:p w14:paraId="44113162">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w:t>
            </w:r>
          </w:p>
        </w:tc>
        <w:tc>
          <w:tcPr>
            <w:tcW w:w="357" w:type="pct"/>
            <w:tcBorders>
              <w:tl2br w:val="nil"/>
              <w:tr2bl w:val="nil"/>
            </w:tcBorders>
            <w:shd w:val="clear" w:color="auto" w:fill="auto"/>
            <w:vAlign w:val="center"/>
          </w:tcPr>
          <w:p w14:paraId="284729CF">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shd w:val="clear" w:color="auto" w:fill="auto"/>
            <w:vAlign w:val="center"/>
          </w:tcPr>
          <w:p w14:paraId="4BEDE623">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vAlign w:val="center"/>
          </w:tcPr>
          <w:p w14:paraId="62B333E5">
            <w:pPr>
              <w:jc w:val="center"/>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0.02</w:t>
            </w:r>
            <w:r>
              <w:rPr>
                <w:rFonts w:hint="default" w:ascii="Times New Roman" w:hAnsi="Times New Roman" w:cs="Times New Roman" w:eastAsiaTheme="minorEastAsia"/>
                <w:color w:val="auto"/>
                <w:szCs w:val="21"/>
                <w:highlight w:val="none"/>
              </w:rPr>
              <w:t>t/a</w:t>
            </w:r>
          </w:p>
        </w:tc>
        <w:tc>
          <w:tcPr>
            <w:tcW w:w="2076" w:type="dxa"/>
            <w:tcBorders>
              <w:tl2br w:val="nil"/>
              <w:tr2bl w:val="nil"/>
            </w:tcBorders>
            <w:shd w:val="clear" w:color="auto" w:fill="auto"/>
            <w:vAlign w:val="center"/>
          </w:tcPr>
          <w:p w14:paraId="73585173">
            <w:pPr>
              <w:jc w:val="center"/>
              <w:rPr>
                <w:rFonts w:hint="eastAsia"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vAlign w:val="center"/>
          </w:tcPr>
          <w:p w14:paraId="77B83A74">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0.02</w:t>
            </w:r>
            <w:r>
              <w:rPr>
                <w:rFonts w:hint="default" w:ascii="Times New Roman" w:hAnsi="Times New Roman" w:cs="Times New Roman" w:eastAsiaTheme="minorEastAsia"/>
                <w:color w:val="auto"/>
                <w:szCs w:val="21"/>
                <w:highlight w:val="none"/>
              </w:rPr>
              <w:t>t/a</w:t>
            </w:r>
          </w:p>
        </w:tc>
        <w:tc>
          <w:tcPr>
            <w:tcW w:w="1320" w:type="dxa"/>
            <w:tcBorders>
              <w:tl2br w:val="nil"/>
              <w:tr2bl w:val="nil"/>
            </w:tcBorders>
            <w:shd w:val="clear" w:color="auto" w:fill="auto"/>
            <w:vAlign w:val="center"/>
          </w:tcPr>
          <w:p w14:paraId="4AB777F3">
            <w:pPr>
              <w:jc w:val="center"/>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+0.05</w:t>
            </w:r>
            <w:r>
              <w:rPr>
                <w:rFonts w:hint="default" w:ascii="Times New Roman" w:hAnsi="Times New Roman" w:cs="Times New Roman" w:eastAsiaTheme="minorEastAsia"/>
                <w:color w:val="auto"/>
                <w:szCs w:val="21"/>
                <w:highlight w:val="none"/>
              </w:rPr>
              <w:t>t/a</w:t>
            </w:r>
          </w:p>
        </w:tc>
      </w:tr>
      <w:tr w14:paraId="6C367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03" w:type="pct"/>
            <w:vMerge w:val="continue"/>
            <w:tcBorders>
              <w:tl2br w:val="nil"/>
              <w:tr2bl w:val="nil"/>
            </w:tcBorders>
            <w:vAlign w:val="center"/>
          </w:tcPr>
          <w:p w14:paraId="28486A4F">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shd w:val="clear" w:color="auto" w:fill="auto"/>
            <w:vAlign w:val="center"/>
          </w:tcPr>
          <w:p w14:paraId="3EBD7FBC">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废</w:t>
            </w:r>
            <w:r>
              <w:rPr>
                <w:rFonts w:hint="default" w:ascii="Times New Roman" w:hAnsi="Times New Roman" w:cs="Times New Roman" w:eastAsiaTheme="minorEastAsia"/>
                <w:color w:val="auto"/>
                <w:szCs w:val="21"/>
                <w:highlight w:val="none"/>
                <w:lang w:val="en-US" w:eastAsia="zh-CN"/>
              </w:rPr>
              <w:t>油桶</w:t>
            </w:r>
          </w:p>
        </w:tc>
        <w:tc>
          <w:tcPr>
            <w:tcW w:w="511" w:type="pct"/>
            <w:tcBorders>
              <w:tl2br w:val="nil"/>
              <w:tr2bl w:val="nil"/>
            </w:tcBorders>
            <w:shd w:val="clear" w:color="auto" w:fill="auto"/>
            <w:vAlign w:val="center"/>
          </w:tcPr>
          <w:p w14:paraId="489644DB">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357" w:type="pct"/>
            <w:tcBorders>
              <w:tl2br w:val="nil"/>
              <w:tr2bl w:val="nil"/>
            </w:tcBorders>
            <w:shd w:val="clear" w:color="auto" w:fill="auto"/>
            <w:vAlign w:val="center"/>
          </w:tcPr>
          <w:p w14:paraId="58D2822A">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shd w:val="clear" w:color="auto" w:fill="auto"/>
            <w:vAlign w:val="center"/>
          </w:tcPr>
          <w:p w14:paraId="3C6F640A">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vAlign w:val="center"/>
          </w:tcPr>
          <w:p w14:paraId="2A523935">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0.02</w:t>
            </w:r>
            <w:r>
              <w:rPr>
                <w:rFonts w:hint="default" w:ascii="Times New Roman" w:hAnsi="Times New Roman" w:cs="Times New Roman" w:eastAsiaTheme="minorEastAsia"/>
                <w:color w:val="auto"/>
                <w:szCs w:val="21"/>
                <w:highlight w:val="none"/>
              </w:rPr>
              <w:t>t/a</w:t>
            </w:r>
          </w:p>
        </w:tc>
        <w:tc>
          <w:tcPr>
            <w:tcW w:w="2076" w:type="dxa"/>
            <w:tcBorders>
              <w:tl2br w:val="nil"/>
              <w:tr2bl w:val="nil"/>
            </w:tcBorders>
            <w:shd w:val="clear" w:color="auto" w:fill="auto"/>
            <w:vAlign w:val="center"/>
          </w:tcPr>
          <w:p w14:paraId="6418EB71">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vAlign w:val="center"/>
          </w:tcPr>
          <w:p w14:paraId="0BD088C0">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0.02</w:t>
            </w:r>
            <w:r>
              <w:rPr>
                <w:rFonts w:hint="default" w:ascii="Times New Roman" w:hAnsi="Times New Roman" w:cs="Times New Roman" w:eastAsiaTheme="minorEastAsia"/>
                <w:color w:val="auto"/>
                <w:szCs w:val="21"/>
                <w:highlight w:val="none"/>
              </w:rPr>
              <w:t>t/a</w:t>
            </w:r>
          </w:p>
        </w:tc>
        <w:tc>
          <w:tcPr>
            <w:tcW w:w="1320" w:type="dxa"/>
            <w:tcBorders>
              <w:tl2br w:val="nil"/>
              <w:tr2bl w:val="nil"/>
            </w:tcBorders>
            <w:shd w:val="clear" w:color="auto" w:fill="auto"/>
            <w:vAlign w:val="center"/>
          </w:tcPr>
          <w:p w14:paraId="6A3564A3">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+0.02</w:t>
            </w:r>
            <w:r>
              <w:rPr>
                <w:rFonts w:hint="default" w:ascii="Times New Roman" w:hAnsi="Times New Roman" w:cs="Times New Roman" w:eastAsiaTheme="minorEastAsia"/>
                <w:color w:val="auto"/>
                <w:szCs w:val="21"/>
                <w:highlight w:val="none"/>
              </w:rPr>
              <w:t>t/a</w:t>
            </w:r>
          </w:p>
        </w:tc>
      </w:tr>
      <w:tr w14:paraId="6D908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03" w:type="pct"/>
            <w:vMerge w:val="continue"/>
            <w:tcBorders>
              <w:tl2br w:val="nil"/>
              <w:tr2bl w:val="nil"/>
            </w:tcBorders>
            <w:vAlign w:val="center"/>
          </w:tcPr>
          <w:p w14:paraId="5D987403">
            <w:pPr>
              <w:jc w:val="center"/>
              <w:rPr>
                <w:rFonts w:hint="default" w:ascii="Times New Roman" w:hAnsi="Times New Roman" w:cs="Times New Roman" w:eastAsiaTheme="minorEastAsia"/>
                <w:color w:val="auto"/>
                <w:szCs w:val="21"/>
                <w:highlight w:val="none"/>
              </w:rPr>
            </w:pPr>
          </w:p>
        </w:tc>
        <w:tc>
          <w:tcPr>
            <w:tcW w:w="417" w:type="pct"/>
            <w:tcBorders>
              <w:tl2br w:val="nil"/>
              <w:tr2bl w:val="nil"/>
            </w:tcBorders>
            <w:shd w:val="clear" w:color="auto" w:fill="auto"/>
            <w:vAlign w:val="center"/>
          </w:tcPr>
          <w:p w14:paraId="375612F7">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zh-CN" w:eastAsia="zh-CN"/>
              </w:rPr>
              <w:t>废</w:t>
            </w:r>
            <w:r>
              <w:rPr>
                <w:rFonts w:hint="default" w:ascii="Times New Roman" w:hAnsi="Times New Roman" w:cs="Times New Roman" w:eastAsiaTheme="minorEastAsia"/>
                <w:color w:val="auto"/>
                <w:szCs w:val="21"/>
                <w:highlight w:val="none"/>
                <w:lang w:val="zh-CN"/>
              </w:rPr>
              <w:t>含油</w:t>
            </w:r>
            <w:r>
              <w:rPr>
                <w:rFonts w:hint="default" w:ascii="Times New Roman" w:hAnsi="Times New Roman" w:cs="Times New Roman" w:eastAsiaTheme="minorEastAsia"/>
                <w:color w:val="auto"/>
                <w:szCs w:val="21"/>
                <w:highlight w:val="none"/>
                <w:lang w:val="zh-CN" w:eastAsia="zh-CN"/>
              </w:rPr>
              <w:t>抹布</w:t>
            </w:r>
            <w:r>
              <w:rPr>
                <w:rFonts w:hint="default" w:ascii="Times New Roman" w:hAnsi="Times New Roman" w:cs="Times New Roman" w:eastAsiaTheme="minorEastAsia"/>
                <w:color w:val="auto"/>
                <w:szCs w:val="21"/>
                <w:highlight w:val="none"/>
                <w:lang w:val="zh-CN"/>
              </w:rPr>
              <w:t>手套</w:t>
            </w:r>
          </w:p>
        </w:tc>
        <w:tc>
          <w:tcPr>
            <w:tcW w:w="511" w:type="pct"/>
            <w:tcBorders>
              <w:tl2br w:val="nil"/>
              <w:tr2bl w:val="nil"/>
            </w:tcBorders>
            <w:shd w:val="clear" w:color="auto" w:fill="auto"/>
            <w:vAlign w:val="center"/>
          </w:tcPr>
          <w:p w14:paraId="7A03EB11">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w:t>
            </w:r>
          </w:p>
        </w:tc>
        <w:tc>
          <w:tcPr>
            <w:tcW w:w="357" w:type="pct"/>
            <w:tcBorders>
              <w:tl2br w:val="nil"/>
              <w:tr2bl w:val="nil"/>
            </w:tcBorders>
            <w:shd w:val="clear" w:color="auto" w:fill="auto"/>
            <w:vAlign w:val="center"/>
          </w:tcPr>
          <w:p w14:paraId="3779361D">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736" w:type="pct"/>
            <w:tcBorders>
              <w:tl2br w:val="nil"/>
              <w:tr2bl w:val="nil"/>
            </w:tcBorders>
            <w:shd w:val="clear" w:color="auto" w:fill="auto"/>
            <w:vAlign w:val="center"/>
          </w:tcPr>
          <w:p w14:paraId="23A754E9">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4" w:type="pct"/>
            <w:tcBorders>
              <w:tl2br w:val="nil"/>
              <w:tr2bl w:val="nil"/>
            </w:tcBorders>
            <w:shd w:val="clear" w:color="auto" w:fill="auto"/>
            <w:vAlign w:val="center"/>
          </w:tcPr>
          <w:p w14:paraId="5D753CB4">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0.01</w:t>
            </w:r>
            <w:r>
              <w:rPr>
                <w:rFonts w:hint="default" w:ascii="Times New Roman" w:hAnsi="Times New Roman" w:cs="Times New Roman" w:eastAsiaTheme="minorEastAsia"/>
                <w:color w:val="auto"/>
                <w:szCs w:val="21"/>
                <w:highlight w:val="none"/>
              </w:rPr>
              <w:t>t/a</w:t>
            </w:r>
          </w:p>
        </w:tc>
        <w:tc>
          <w:tcPr>
            <w:tcW w:w="2076" w:type="dxa"/>
            <w:tcBorders>
              <w:tl2br w:val="nil"/>
              <w:tr2bl w:val="nil"/>
            </w:tcBorders>
            <w:shd w:val="clear" w:color="auto" w:fill="auto"/>
            <w:vAlign w:val="center"/>
          </w:tcPr>
          <w:p w14:paraId="4D05BE56">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w:t>
            </w:r>
          </w:p>
        </w:tc>
        <w:tc>
          <w:tcPr>
            <w:tcW w:w="685" w:type="pct"/>
            <w:tcBorders>
              <w:tl2br w:val="nil"/>
              <w:tr2bl w:val="nil"/>
            </w:tcBorders>
            <w:shd w:val="clear" w:color="auto" w:fill="auto"/>
            <w:vAlign w:val="center"/>
          </w:tcPr>
          <w:p w14:paraId="75174A4B">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lang w:val="en-US" w:eastAsia="zh-CN"/>
              </w:rPr>
              <w:t>0.01</w:t>
            </w:r>
            <w:r>
              <w:rPr>
                <w:rFonts w:hint="default" w:ascii="Times New Roman" w:hAnsi="Times New Roman" w:cs="Times New Roman" w:eastAsiaTheme="minorEastAsia"/>
                <w:color w:val="auto"/>
                <w:szCs w:val="21"/>
                <w:highlight w:val="none"/>
              </w:rPr>
              <w:t>t/a</w:t>
            </w:r>
          </w:p>
        </w:tc>
        <w:tc>
          <w:tcPr>
            <w:tcW w:w="1320" w:type="dxa"/>
            <w:tcBorders>
              <w:tl2br w:val="nil"/>
              <w:tr2bl w:val="nil"/>
            </w:tcBorders>
            <w:shd w:val="clear" w:color="auto" w:fill="auto"/>
            <w:vAlign w:val="center"/>
          </w:tcPr>
          <w:p w14:paraId="6FD97855">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+0.02</w:t>
            </w:r>
            <w:r>
              <w:rPr>
                <w:rFonts w:hint="default" w:ascii="Times New Roman" w:hAnsi="Times New Roman" w:cs="Times New Roman" w:eastAsiaTheme="minorEastAsia"/>
                <w:color w:val="auto"/>
                <w:szCs w:val="21"/>
                <w:highlight w:val="none"/>
              </w:rPr>
              <w:t>t/a</w:t>
            </w:r>
          </w:p>
        </w:tc>
      </w:tr>
    </w:tbl>
    <w:p w14:paraId="1BF0FBD7">
      <w:pPr>
        <w:rPr>
          <w:rFonts w:hint="default" w:ascii="Times New Roman" w:hAnsi="Times New Roman" w:cs="Times New Roman" w:eastAsiaTheme="minorEastAsia"/>
          <w:color w:val="auto"/>
          <w:sz w:val="24"/>
          <w:szCs w:val="32"/>
          <w:highlight w:val="none"/>
          <w:lang w:eastAsia="zh-CN"/>
        </w:rPr>
        <w:sectPr>
          <w:headerReference r:id="rId7" w:type="default"/>
          <w:footerReference r:id="rId8"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default" w:ascii="Times New Roman" w:hAnsi="Times New Roman" w:cs="Times New Roman" w:eastAsiaTheme="minorEastAsia"/>
          <w:color w:val="auto"/>
          <w:sz w:val="24"/>
          <w:szCs w:val="32"/>
          <w:highlight w:val="none"/>
        </w:rPr>
        <w:t>注：</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6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⑥</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1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①</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3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③</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4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④</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5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⑤</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7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⑦</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6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⑥</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rPr>
        <w:t>-</w:t>
      </w:r>
      <w:r>
        <w:rPr>
          <w:rFonts w:hint="default" w:ascii="Times New Roman" w:hAnsi="Times New Roman" w:cs="Times New Roman" w:eastAsiaTheme="minorEastAsia"/>
          <w:color w:val="auto"/>
          <w:sz w:val="24"/>
          <w:szCs w:val="32"/>
          <w:highlight w:val="none"/>
        </w:rPr>
        <w:fldChar w:fldCharType="begin"/>
      </w:r>
      <w:r>
        <w:rPr>
          <w:rFonts w:hint="default" w:ascii="Times New Roman" w:hAnsi="Times New Roman" w:cs="Times New Roman" w:eastAsiaTheme="minorEastAsia"/>
          <w:color w:val="auto"/>
          <w:sz w:val="24"/>
          <w:szCs w:val="32"/>
          <w:highlight w:val="none"/>
        </w:rPr>
        <w:instrText xml:space="preserve"> = 1 \* GB3 \* MERGEFORMAT </w:instrText>
      </w:r>
      <w:r>
        <w:rPr>
          <w:rFonts w:hint="default" w:ascii="Times New Roman" w:hAnsi="Times New Roman" w:cs="Times New Roman" w:eastAsiaTheme="minorEastAsia"/>
          <w:color w:val="auto"/>
          <w:sz w:val="24"/>
          <w:szCs w:val="32"/>
          <w:highlight w:val="none"/>
        </w:rPr>
        <w:fldChar w:fldCharType="separate"/>
      </w:r>
      <w:r>
        <w:rPr>
          <w:rFonts w:hint="default" w:ascii="Times New Roman" w:hAnsi="Times New Roman" w:cs="Times New Roman" w:eastAsiaTheme="minorEastAsia"/>
          <w:color w:val="auto"/>
          <w:sz w:val="24"/>
          <w:szCs w:val="32"/>
          <w:highlight w:val="none"/>
        </w:rPr>
        <w:t>①</w:t>
      </w:r>
      <w:r>
        <w:rPr>
          <w:rFonts w:hint="default" w:ascii="Times New Roman" w:hAnsi="Times New Roman" w:cs="Times New Roman" w:eastAsiaTheme="minorEastAsia"/>
          <w:color w:val="auto"/>
          <w:sz w:val="24"/>
          <w:szCs w:val="32"/>
          <w:highlight w:val="none"/>
        </w:rPr>
        <w:fldChar w:fldCharType="end"/>
      </w:r>
      <w:r>
        <w:rPr>
          <w:rFonts w:hint="default" w:ascii="Times New Roman" w:hAnsi="Times New Roman" w:cs="Times New Roman" w:eastAsiaTheme="minorEastAsia"/>
          <w:color w:val="auto"/>
          <w:sz w:val="24"/>
          <w:szCs w:val="32"/>
          <w:highlight w:val="none"/>
          <w:lang w:eastAsia="zh-CN"/>
        </w:rPr>
        <w:t>。</w:t>
      </w:r>
    </w:p>
    <w:p w14:paraId="39535A16">
      <w:pPr>
        <w:pStyle w:val="24"/>
        <w:spacing w:line="240" w:lineRule="auto"/>
        <w:ind w:left="0" w:leftChars="0" w:firstLine="0" w:firstLineChars="0"/>
        <w:jc w:val="center"/>
        <w:rPr>
          <w:rFonts w:hint="eastAsia" w:ascii="宋体" w:hAnsi="宋体" w:eastAsia="宋体" w:cs="宋体"/>
          <w:color w:val="auto"/>
          <w:sz w:val="24"/>
          <w:szCs w:val="24"/>
          <w:lang w:eastAsia="zh-CN"/>
        </w:rPr>
      </w:pPr>
      <w:bookmarkStart w:id="37" w:name="_GoBack"/>
      <w:bookmarkEnd w:id="37"/>
    </w:p>
    <w:sectPr>
      <w:footerReference r:id="rId9"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Georgia">
    <w:panose1 w:val="02040502050405020303"/>
    <w:charset w:val="00"/>
    <w:family w:val="roman"/>
    <w:pitch w:val="default"/>
    <w:sig w:usb0="00000287" w:usb1="00000000" w:usb2="00000000" w:usb3="00000000" w:csb0="2000009F" w:csb1="00000000"/>
  </w:font>
  <w:font w:name="仿宋体">
    <w:altName w:val="宋体"/>
    <w:panose1 w:val="00000000000000000000"/>
    <w:charset w:val="86"/>
    <w:family w:val="swiss"/>
    <w:pitch w:val="default"/>
    <w:sig w:usb0="00000000" w:usb1="00000000" w:usb2="00000010" w:usb3="00000000" w:csb0="00040000" w:csb1="00000000"/>
  </w:font>
  <w:font w:name="Times New Roman PS MT">
    <w:altName w:val="Times New Roman"/>
    <w:panose1 w:val="00000000000000000000"/>
    <w:charset w:val="00"/>
    <w:family w:val="auto"/>
    <w:pitch w:val="default"/>
    <w:sig w:usb0="00000000" w:usb1="00000000" w:usb2="00000000" w:usb3="00000000" w:csb0="00000000" w:csb1="00000000"/>
  </w:font>
  <w:font w:name="方正中雅宋简体">
    <w:altName w:val="宋体"/>
    <w:panose1 w:val="02000500000000000000"/>
    <w:charset w:val="86"/>
    <w:family w:val="auto"/>
    <w:pitch w:val="default"/>
    <w:sig w:usb0="00000000" w:usb1="00000000" w:usb2="00000012"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A9254">
    <w:pPr>
      <w:pStyle w:val="15"/>
      <w:tabs>
        <w:tab w:val="center" w:pos="4422"/>
        <w:tab w:val="clear" w:pos="4153"/>
      </w:tabs>
      <w:ind w:right="360"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3DE35">
    <w:pPr>
      <w:pStyle w:val="15"/>
      <w:framePr w:wrap="around" w:vAnchor="text" w:hAnchor="margin" w:xAlign="outside" w:y="1"/>
      <w:ind w:firstLine="360"/>
      <w:rPr>
        <w:rStyle w:val="29"/>
      </w:rPr>
    </w:pPr>
    <w:r>
      <w:rPr>
        <w:rStyle w:val="29"/>
      </w:rPr>
      <w:fldChar w:fldCharType="begin"/>
    </w:r>
    <w:r>
      <w:rPr>
        <w:rStyle w:val="29"/>
      </w:rPr>
      <w:instrText xml:space="preserve">PAGE  </w:instrText>
    </w:r>
    <w:r>
      <w:rPr>
        <w:rStyle w:val="29"/>
      </w:rPr>
      <w:fldChar w:fldCharType="end"/>
    </w:r>
  </w:p>
  <w:p w14:paraId="4CFA65DB">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29D9">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8CE4D">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428CE4D">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B15B7">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DF991">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81DF991">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E4936">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C0E45">
                          <w:pPr>
                            <w:pStyle w:val="15"/>
                          </w:pPr>
                          <w:r>
                            <w:t xml:space="preserve">— </w:t>
                          </w:r>
                          <w:r>
                            <w:fldChar w:fldCharType="begin"/>
                          </w:r>
                          <w:r>
                            <w:instrText xml:space="preserve"> PAGE  \* MERGEFORMAT </w:instrText>
                          </w:r>
                          <w:r>
                            <w:fldChar w:fldCharType="separate"/>
                          </w:r>
                          <w:r>
                            <w:t>26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68C0E45">
                    <w:pPr>
                      <w:pStyle w:val="15"/>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CB36B">
    <w:pPr>
      <w:pStyle w:val="15"/>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7D723">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BF41C"/>
    <w:multiLevelType w:val="singleLevel"/>
    <w:tmpl w:val="8E2BF41C"/>
    <w:lvl w:ilvl="0" w:tentative="0">
      <w:start w:val="2"/>
      <w:numFmt w:val="decimal"/>
      <w:lvlText w:val="%1."/>
      <w:lvlJc w:val="left"/>
      <w:pPr>
        <w:tabs>
          <w:tab w:val="left" w:pos="312"/>
        </w:tabs>
      </w:pPr>
    </w:lvl>
  </w:abstractNum>
  <w:abstractNum w:abstractNumId="1">
    <w:nsid w:val="DCE495B2"/>
    <w:multiLevelType w:val="singleLevel"/>
    <w:tmpl w:val="DCE495B2"/>
    <w:lvl w:ilvl="0" w:tentative="0">
      <w:start w:val="1"/>
      <w:numFmt w:val="decimal"/>
      <w:lvlText w:val="%1."/>
      <w:lvlJc w:val="left"/>
      <w:pPr>
        <w:tabs>
          <w:tab w:val="left" w:pos="312"/>
        </w:tabs>
      </w:pPr>
    </w:lvl>
  </w:abstractNum>
  <w:abstractNum w:abstractNumId="2">
    <w:nsid w:val="5020FEA1"/>
    <w:multiLevelType w:val="singleLevel"/>
    <w:tmpl w:val="5020FEA1"/>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kY2Y1MDgzMmRhMWU4MmIwOGFhODc5OWIwNzAxMTYifQ=="/>
  </w:docVars>
  <w:rsids>
    <w:rsidRoot w:val="00742B75"/>
    <w:rsid w:val="000922B3"/>
    <w:rsid w:val="000B51A4"/>
    <w:rsid w:val="000B61DC"/>
    <w:rsid w:val="00101090"/>
    <w:rsid w:val="001050A5"/>
    <w:rsid w:val="00133387"/>
    <w:rsid w:val="001B223C"/>
    <w:rsid w:val="002235CA"/>
    <w:rsid w:val="00243801"/>
    <w:rsid w:val="00244744"/>
    <w:rsid w:val="0026172D"/>
    <w:rsid w:val="00371536"/>
    <w:rsid w:val="003B2EB6"/>
    <w:rsid w:val="003C13A5"/>
    <w:rsid w:val="00423C6D"/>
    <w:rsid w:val="004373AD"/>
    <w:rsid w:val="00456A25"/>
    <w:rsid w:val="00461B81"/>
    <w:rsid w:val="004C7F99"/>
    <w:rsid w:val="004E2F3B"/>
    <w:rsid w:val="00552DB4"/>
    <w:rsid w:val="00606090"/>
    <w:rsid w:val="006639B4"/>
    <w:rsid w:val="006C603C"/>
    <w:rsid w:val="006D0CE9"/>
    <w:rsid w:val="006D72B1"/>
    <w:rsid w:val="00713928"/>
    <w:rsid w:val="00733E26"/>
    <w:rsid w:val="00742B75"/>
    <w:rsid w:val="007B1E0B"/>
    <w:rsid w:val="007B45F0"/>
    <w:rsid w:val="007B4A44"/>
    <w:rsid w:val="0084520B"/>
    <w:rsid w:val="00850373"/>
    <w:rsid w:val="00867C46"/>
    <w:rsid w:val="00876EF0"/>
    <w:rsid w:val="008E051D"/>
    <w:rsid w:val="008F2673"/>
    <w:rsid w:val="008F29E3"/>
    <w:rsid w:val="00942B50"/>
    <w:rsid w:val="0095773F"/>
    <w:rsid w:val="009B2992"/>
    <w:rsid w:val="009C0502"/>
    <w:rsid w:val="00A920CC"/>
    <w:rsid w:val="00AA0E72"/>
    <w:rsid w:val="00AB328E"/>
    <w:rsid w:val="00B269F2"/>
    <w:rsid w:val="00B71F65"/>
    <w:rsid w:val="00BF3A75"/>
    <w:rsid w:val="00BF77A3"/>
    <w:rsid w:val="00C5505A"/>
    <w:rsid w:val="00C565E4"/>
    <w:rsid w:val="00C573D7"/>
    <w:rsid w:val="00C710D5"/>
    <w:rsid w:val="00C72B94"/>
    <w:rsid w:val="00CB67D3"/>
    <w:rsid w:val="00CE1F63"/>
    <w:rsid w:val="00D344E1"/>
    <w:rsid w:val="00D40F51"/>
    <w:rsid w:val="00D47F57"/>
    <w:rsid w:val="00D6571B"/>
    <w:rsid w:val="00D87799"/>
    <w:rsid w:val="00DC7C1D"/>
    <w:rsid w:val="00E14DA7"/>
    <w:rsid w:val="00E15B0B"/>
    <w:rsid w:val="00E40880"/>
    <w:rsid w:val="00E518DF"/>
    <w:rsid w:val="00EB3D56"/>
    <w:rsid w:val="00EE0562"/>
    <w:rsid w:val="00F1191B"/>
    <w:rsid w:val="00F12D84"/>
    <w:rsid w:val="00F52A8D"/>
    <w:rsid w:val="00FC7989"/>
    <w:rsid w:val="010470E8"/>
    <w:rsid w:val="01050F22"/>
    <w:rsid w:val="010D07CB"/>
    <w:rsid w:val="011078C7"/>
    <w:rsid w:val="011949CD"/>
    <w:rsid w:val="011D548F"/>
    <w:rsid w:val="012C2BC2"/>
    <w:rsid w:val="012D435A"/>
    <w:rsid w:val="0134055D"/>
    <w:rsid w:val="01390BCC"/>
    <w:rsid w:val="014001AC"/>
    <w:rsid w:val="01435EF1"/>
    <w:rsid w:val="01475749"/>
    <w:rsid w:val="014C6B51"/>
    <w:rsid w:val="014F496E"/>
    <w:rsid w:val="01543C57"/>
    <w:rsid w:val="015F1D03"/>
    <w:rsid w:val="01644CDC"/>
    <w:rsid w:val="017D7424"/>
    <w:rsid w:val="018207C5"/>
    <w:rsid w:val="01846F0A"/>
    <w:rsid w:val="018D0F17"/>
    <w:rsid w:val="0196601E"/>
    <w:rsid w:val="019A04BE"/>
    <w:rsid w:val="019B3879"/>
    <w:rsid w:val="019C520C"/>
    <w:rsid w:val="01A50E83"/>
    <w:rsid w:val="01A7022B"/>
    <w:rsid w:val="01AB47D5"/>
    <w:rsid w:val="01AF1E59"/>
    <w:rsid w:val="01B34E22"/>
    <w:rsid w:val="01BC3DA3"/>
    <w:rsid w:val="01C74429"/>
    <w:rsid w:val="01DB6127"/>
    <w:rsid w:val="01E274B5"/>
    <w:rsid w:val="01F0403A"/>
    <w:rsid w:val="01F06499"/>
    <w:rsid w:val="01F37E0F"/>
    <w:rsid w:val="02016455"/>
    <w:rsid w:val="0204230A"/>
    <w:rsid w:val="020E11B2"/>
    <w:rsid w:val="02111B48"/>
    <w:rsid w:val="02126885"/>
    <w:rsid w:val="02187528"/>
    <w:rsid w:val="021E0195"/>
    <w:rsid w:val="021E775C"/>
    <w:rsid w:val="022035A8"/>
    <w:rsid w:val="02261BE3"/>
    <w:rsid w:val="022A6766"/>
    <w:rsid w:val="0236335D"/>
    <w:rsid w:val="02390242"/>
    <w:rsid w:val="025517E0"/>
    <w:rsid w:val="02571C51"/>
    <w:rsid w:val="025C1A84"/>
    <w:rsid w:val="02634B4A"/>
    <w:rsid w:val="02654E0F"/>
    <w:rsid w:val="026826AB"/>
    <w:rsid w:val="026E0D49"/>
    <w:rsid w:val="026F5C8D"/>
    <w:rsid w:val="0275631F"/>
    <w:rsid w:val="027A666A"/>
    <w:rsid w:val="027A76EE"/>
    <w:rsid w:val="02806D99"/>
    <w:rsid w:val="028311D2"/>
    <w:rsid w:val="028A3101"/>
    <w:rsid w:val="02932388"/>
    <w:rsid w:val="029640FE"/>
    <w:rsid w:val="029A1B3E"/>
    <w:rsid w:val="029F0C69"/>
    <w:rsid w:val="02A242C8"/>
    <w:rsid w:val="02AD7E99"/>
    <w:rsid w:val="02C51C0B"/>
    <w:rsid w:val="02F24EE2"/>
    <w:rsid w:val="02F72AEC"/>
    <w:rsid w:val="02F73485"/>
    <w:rsid w:val="03012D45"/>
    <w:rsid w:val="030661AE"/>
    <w:rsid w:val="03123DCA"/>
    <w:rsid w:val="03140BF2"/>
    <w:rsid w:val="03176EB7"/>
    <w:rsid w:val="031A22F3"/>
    <w:rsid w:val="031A6E39"/>
    <w:rsid w:val="031C69F7"/>
    <w:rsid w:val="03227C2F"/>
    <w:rsid w:val="03250E34"/>
    <w:rsid w:val="032633D2"/>
    <w:rsid w:val="03280EF8"/>
    <w:rsid w:val="03303212"/>
    <w:rsid w:val="033D7C5A"/>
    <w:rsid w:val="03411FB9"/>
    <w:rsid w:val="03433F84"/>
    <w:rsid w:val="03476509"/>
    <w:rsid w:val="034A49CD"/>
    <w:rsid w:val="03764359"/>
    <w:rsid w:val="03811E2A"/>
    <w:rsid w:val="0388663C"/>
    <w:rsid w:val="038D5C29"/>
    <w:rsid w:val="03990047"/>
    <w:rsid w:val="039C5442"/>
    <w:rsid w:val="03A10CAA"/>
    <w:rsid w:val="03A130DE"/>
    <w:rsid w:val="03AF0A93"/>
    <w:rsid w:val="03B15391"/>
    <w:rsid w:val="03B34FA0"/>
    <w:rsid w:val="03B35CEE"/>
    <w:rsid w:val="03B629A7"/>
    <w:rsid w:val="03BC7892"/>
    <w:rsid w:val="03C6073D"/>
    <w:rsid w:val="03CB1077"/>
    <w:rsid w:val="03D0465B"/>
    <w:rsid w:val="03D1333D"/>
    <w:rsid w:val="03DD0363"/>
    <w:rsid w:val="03E00A2D"/>
    <w:rsid w:val="03E26FE3"/>
    <w:rsid w:val="03E43571"/>
    <w:rsid w:val="03F35447"/>
    <w:rsid w:val="03FF10D4"/>
    <w:rsid w:val="040D6D41"/>
    <w:rsid w:val="040E7907"/>
    <w:rsid w:val="040F1E36"/>
    <w:rsid w:val="04315BF8"/>
    <w:rsid w:val="04333FF8"/>
    <w:rsid w:val="04377285"/>
    <w:rsid w:val="04531FA4"/>
    <w:rsid w:val="04584DB5"/>
    <w:rsid w:val="04610B65"/>
    <w:rsid w:val="04695C6C"/>
    <w:rsid w:val="046B32C9"/>
    <w:rsid w:val="0473320E"/>
    <w:rsid w:val="047333D2"/>
    <w:rsid w:val="04744A01"/>
    <w:rsid w:val="04812FB5"/>
    <w:rsid w:val="04891E6A"/>
    <w:rsid w:val="049645F8"/>
    <w:rsid w:val="04AE73E4"/>
    <w:rsid w:val="04B002DD"/>
    <w:rsid w:val="04BC0AE9"/>
    <w:rsid w:val="04C577DF"/>
    <w:rsid w:val="04D05CEB"/>
    <w:rsid w:val="04DA6B4D"/>
    <w:rsid w:val="04F27A0F"/>
    <w:rsid w:val="050414F1"/>
    <w:rsid w:val="050558D1"/>
    <w:rsid w:val="050C6EA6"/>
    <w:rsid w:val="05216546"/>
    <w:rsid w:val="052265D2"/>
    <w:rsid w:val="052D4EEB"/>
    <w:rsid w:val="054469D9"/>
    <w:rsid w:val="05455794"/>
    <w:rsid w:val="055D75CA"/>
    <w:rsid w:val="055E6E53"/>
    <w:rsid w:val="05622323"/>
    <w:rsid w:val="05654685"/>
    <w:rsid w:val="056A6870"/>
    <w:rsid w:val="056B1B3F"/>
    <w:rsid w:val="056E2359"/>
    <w:rsid w:val="05710B0F"/>
    <w:rsid w:val="058D4346"/>
    <w:rsid w:val="05922FA0"/>
    <w:rsid w:val="05955811"/>
    <w:rsid w:val="059609B9"/>
    <w:rsid w:val="059B1E55"/>
    <w:rsid w:val="05AC4062"/>
    <w:rsid w:val="05B0602F"/>
    <w:rsid w:val="05B16FE4"/>
    <w:rsid w:val="05BB0400"/>
    <w:rsid w:val="05C1305E"/>
    <w:rsid w:val="05CE0532"/>
    <w:rsid w:val="05D171F9"/>
    <w:rsid w:val="05D44FE4"/>
    <w:rsid w:val="05D67331"/>
    <w:rsid w:val="05E03D0C"/>
    <w:rsid w:val="05EC39A1"/>
    <w:rsid w:val="05F67E96"/>
    <w:rsid w:val="05F94DCD"/>
    <w:rsid w:val="060317A8"/>
    <w:rsid w:val="06071F71"/>
    <w:rsid w:val="061F70AC"/>
    <w:rsid w:val="06257327"/>
    <w:rsid w:val="0629152C"/>
    <w:rsid w:val="062F6A41"/>
    <w:rsid w:val="06340386"/>
    <w:rsid w:val="06347D7F"/>
    <w:rsid w:val="0635675A"/>
    <w:rsid w:val="06367ABF"/>
    <w:rsid w:val="063B53E6"/>
    <w:rsid w:val="064F49ED"/>
    <w:rsid w:val="06514813"/>
    <w:rsid w:val="065643E7"/>
    <w:rsid w:val="06684BBA"/>
    <w:rsid w:val="066E7569"/>
    <w:rsid w:val="06701B73"/>
    <w:rsid w:val="067508F8"/>
    <w:rsid w:val="067D2A36"/>
    <w:rsid w:val="068428E9"/>
    <w:rsid w:val="068D470D"/>
    <w:rsid w:val="069A65B0"/>
    <w:rsid w:val="06A02F7E"/>
    <w:rsid w:val="06A05249"/>
    <w:rsid w:val="06A35E92"/>
    <w:rsid w:val="06A875B8"/>
    <w:rsid w:val="06BF1482"/>
    <w:rsid w:val="06D82C35"/>
    <w:rsid w:val="06DF0467"/>
    <w:rsid w:val="06E23AB3"/>
    <w:rsid w:val="06F85085"/>
    <w:rsid w:val="06FC2DC7"/>
    <w:rsid w:val="07107A01"/>
    <w:rsid w:val="071A5FC4"/>
    <w:rsid w:val="071B72C1"/>
    <w:rsid w:val="072034F0"/>
    <w:rsid w:val="072873E8"/>
    <w:rsid w:val="07366AB4"/>
    <w:rsid w:val="073700E5"/>
    <w:rsid w:val="0749768F"/>
    <w:rsid w:val="07573D64"/>
    <w:rsid w:val="075852F4"/>
    <w:rsid w:val="075A3282"/>
    <w:rsid w:val="075A5DB7"/>
    <w:rsid w:val="076F21F4"/>
    <w:rsid w:val="077E5935"/>
    <w:rsid w:val="078B54FB"/>
    <w:rsid w:val="079E6376"/>
    <w:rsid w:val="07A35216"/>
    <w:rsid w:val="07A9580E"/>
    <w:rsid w:val="07AE4C64"/>
    <w:rsid w:val="07AF406D"/>
    <w:rsid w:val="07B05960"/>
    <w:rsid w:val="07BC5521"/>
    <w:rsid w:val="07C115F6"/>
    <w:rsid w:val="07D96C64"/>
    <w:rsid w:val="07F67816"/>
    <w:rsid w:val="07F751B7"/>
    <w:rsid w:val="08007AC9"/>
    <w:rsid w:val="08020CAE"/>
    <w:rsid w:val="08053EFD"/>
    <w:rsid w:val="08122176"/>
    <w:rsid w:val="08157B45"/>
    <w:rsid w:val="08167EB9"/>
    <w:rsid w:val="081A31D6"/>
    <w:rsid w:val="081D1247"/>
    <w:rsid w:val="08292EF0"/>
    <w:rsid w:val="08323800"/>
    <w:rsid w:val="0834033F"/>
    <w:rsid w:val="08362309"/>
    <w:rsid w:val="083C4A8F"/>
    <w:rsid w:val="08430582"/>
    <w:rsid w:val="08471D65"/>
    <w:rsid w:val="084F5179"/>
    <w:rsid w:val="085551B9"/>
    <w:rsid w:val="08556700"/>
    <w:rsid w:val="085A5AD1"/>
    <w:rsid w:val="085F4C1A"/>
    <w:rsid w:val="086C77D2"/>
    <w:rsid w:val="087F5A5E"/>
    <w:rsid w:val="088D4389"/>
    <w:rsid w:val="08AA154B"/>
    <w:rsid w:val="08B41528"/>
    <w:rsid w:val="08B46D7E"/>
    <w:rsid w:val="08BA6A96"/>
    <w:rsid w:val="08BD6586"/>
    <w:rsid w:val="08C47AD1"/>
    <w:rsid w:val="08D310C7"/>
    <w:rsid w:val="08D37B58"/>
    <w:rsid w:val="08D5372F"/>
    <w:rsid w:val="08D60021"/>
    <w:rsid w:val="08DD4532"/>
    <w:rsid w:val="08E6788B"/>
    <w:rsid w:val="08E7715F"/>
    <w:rsid w:val="08FC124B"/>
    <w:rsid w:val="08FF1344"/>
    <w:rsid w:val="090917CB"/>
    <w:rsid w:val="090B10A0"/>
    <w:rsid w:val="090C077E"/>
    <w:rsid w:val="091A5CFC"/>
    <w:rsid w:val="092403B3"/>
    <w:rsid w:val="0930241E"/>
    <w:rsid w:val="093738EA"/>
    <w:rsid w:val="095742E5"/>
    <w:rsid w:val="096249C6"/>
    <w:rsid w:val="09631BC7"/>
    <w:rsid w:val="09762B92"/>
    <w:rsid w:val="0979586D"/>
    <w:rsid w:val="0988465A"/>
    <w:rsid w:val="099866AB"/>
    <w:rsid w:val="09987BF4"/>
    <w:rsid w:val="099A2423"/>
    <w:rsid w:val="09A23581"/>
    <w:rsid w:val="09A92667"/>
    <w:rsid w:val="09AC53ED"/>
    <w:rsid w:val="09CE1022"/>
    <w:rsid w:val="09D34B43"/>
    <w:rsid w:val="09E34BC0"/>
    <w:rsid w:val="09E47B84"/>
    <w:rsid w:val="09E53D0F"/>
    <w:rsid w:val="09EB2C7F"/>
    <w:rsid w:val="09EF451D"/>
    <w:rsid w:val="09F479B8"/>
    <w:rsid w:val="09FD1719"/>
    <w:rsid w:val="0A042457"/>
    <w:rsid w:val="0A077483"/>
    <w:rsid w:val="0A093889"/>
    <w:rsid w:val="0A0D7099"/>
    <w:rsid w:val="0A1301F7"/>
    <w:rsid w:val="0A2A5ABF"/>
    <w:rsid w:val="0A2E2D06"/>
    <w:rsid w:val="0A2F1DA4"/>
    <w:rsid w:val="0A2F5262"/>
    <w:rsid w:val="0A36214C"/>
    <w:rsid w:val="0A375EC4"/>
    <w:rsid w:val="0A410924"/>
    <w:rsid w:val="0A5A60EA"/>
    <w:rsid w:val="0A5B0944"/>
    <w:rsid w:val="0A7A49BE"/>
    <w:rsid w:val="0A7A7148"/>
    <w:rsid w:val="0A841F9E"/>
    <w:rsid w:val="0A951CE9"/>
    <w:rsid w:val="0A9D11AB"/>
    <w:rsid w:val="0AA51080"/>
    <w:rsid w:val="0AB539B9"/>
    <w:rsid w:val="0AD23ADB"/>
    <w:rsid w:val="0ADD4085"/>
    <w:rsid w:val="0ADF4C24"/>
    <w:rsid w:val="0AE37FA3"/>
    <w:rsid w:val="0AE941D3"/>
    <w:rsid w:val="0AED6D2B"/>
    <w:rsid w:val="0AF65D7F"/>
    <w:rsid w:val="0AFF19D8"/>
    <w:rsid w:val="0AFF7BE5"/>
    <w:rsid w:val="0B06020B"/>
    <w:rsid w:val="0B0D3F2D"/>
    <w:rsid w:val="0B0F6DBA"/>
    <w:rsid w:val="0B1B7594"/>
    <w:rsid w:val="0B1F63F1"/>
    <w:rsid w:val="0B1F7084"/>
    <w:rsid w:val="0B212DFC"/>
    <w:rsid w:val="0B32577C"/>
    <w:rsid w:val="0B4F2968"/>
    <w:rsid w:val="0B535EEC"/>
    <w:rsid w:val="0B5C1325"/>
    <w:rsid w:val="0B5F1B77"/>
    <w:rsid w:val="0B624CBC"/>
    <w:rsid w:val="0B6E5911"/>
    <w:rsid w:val="0B754EF6"/>
    <w:rsid w:val="0B792C38"/>
    <w:rsid w:val="0B7B7D63"/>
    <w:rsid w:val="0B810A34"/>
    <w:rsid w:val="0B883F1F"/>
    <w:rsid w:val="0B8D0492"/>
    <w:rsid w:val="0B907F82"/>
    <w:rsid w:val="0BAE575C"/>
    <w:rsid w:val="0BB023D2"/>
    <w:rsid w:val="0BB579E9"/>
    <w:rsid w:val="0BC908E0"/>
    <w:rsid w:val="0BD16C8D"/>
    <w:rsid w:val="0BDA11FD"/>
    <w:rsid w:val="0BE1258C"/>
    <w:rsid w:val="0C142961"/>
    <w:rsid w:val="0C1572C7"/>
    <w:rsid w:val="0C2D57D1"/>
    <w:rsid w:val="0C321039"/>
    <w:rsid w:val="0C322DE7"/>
    <w:rsid w:val="0C3A21C5"/>
    <w:rsid w:val="0C3B7EEE"/>
    <w:rsid w:val="0C4548C9"/>
    <w:rsid w:val="0C460641"/>
    <w:rsid w:val="0C575F4D"/>
    <w:rsid w:val="0C6A5254"/>
    <w:rsid w:val="0C6C06F2"/>
    <w:rsid w:val="0C727688"/>
    <w:rsid w:val="0C766088"/>
    <w:rsid w:val="0C9D42A9"/>
    <w:rsid w:val="0CA154BB"/>
    <w:rsid w:val="0CA77331"/>
    <w:rsid w:val="0CAB7129"/>
    <w:rsid w:val="0CAE12C9"/>
    <w:rsid w:val="0CB0724F"/>
    <w:rsid w:val="0CB67574"/>
    <w:rsid w:val="0CBB3049"/>
    <w:rsid w:val="0CBF5CFF"/>
    <w:rsid w:val="0CC550C6"/>
    <w:rsid w:val="0CC6110C"/>
    <w:rsid w:val="0CCB6B37"/>
    <w:rsid w:val="0CCC4E00"/>
    <w:rsid w:val="0CCD3EA4"/>
    <w:rsid w:val="0CCF6888"/>
    <w:rsid w:val="0CDB11E8"/>
    <w:rsid w:val="0CE23EB3"/>
    <w:rsid w:val="0CE91F70"/>
    <w:rsid w:val="0CEA36C2"/>
    <w:rsid w:val="0CF6390D"/>
    <w:rsid w:val="0CF74903"/>
    <w:rsid w:val="0CFD33F5"/>
    <w:rsid w:val="0CFF53BF"/>
    <w:rsid w:val="0D00703B"/>
    <w:rsid w:val="0D0522AA"/>
    <w:rsid w:val="0D0613D3"/>
    <w:rsid w:val="0D187231"/>
    <w:rsid w:val="0D2B7F62"/>
    <w:rsid w:val="0D384DFB"/>
    <w:rsid w:val="0D3A3D4E"/>
    <w:rsid w:val="0D3F07C8"/>
    <w:rsid w:val="0D4F1739"/>
    <w:rsid w:val="0D5071AA"/>
    <w:rsid w:val="0D5D6FC8"/>
    <w:rsid w:val="0D680E17"/>
    <w:rsid w:val="0D6F756B"/>
    <w:rsid w:val="0D892EDB"/>
    <w:rsid w:val="0D8A6105"/>
    <w:rsid w:val="0D8A6772"/>
    <w:rsid w:val="0D927FE1"/>
    <w:rsid w:val="0D9A0C44"/>
    <w:rsid w:val="0D9A2076"/>
    <w:rsid w:val="0D9C0EFA"/>
    <w:rsid w:val="0DA506E6"/>
    <w:rsid w:val="0DB22432"/>
    <w:rsid w:val="0DB24DDF"/>
    <w:rsid w:val="0DC363ED"/>
    <w:rsid w:val="0DEA2F67"/>
    <w:rsid w:val="0DEB76F2"/>
    <w:rsid w:val="0DF04D08"/>
    <w:rsid w:val="0DFF1C30"/>
    <w:rsid w:val="0E014872"/>
    <w:rsid w:val="0E032C8D"/>
    <w:rsid w:val="0E115D2D"/>
    <w:rsid w:val="0E3A534D"/>
    <w:rsid w:val="0E4B0190"/>
    <w:rsid w:val="0E53662A"/>
    <w:rsid w:val="0E6265C1"/>
    <w:rsid w:val="0E715598"/>
    <w:rsid w:val="0E720FA7"/>
    <w:rsid w:val="0E841B1D"/>
    <w:rsid w:val="0E8B67DF"/>
    <w:rsid w:val="0E906868"/>
    <w:rsid w:val="0E946FD3"/>
    <w:rsid w:val="0E956D7D"/>
    <w:rsid w:val="0E971943"/>
    <w:rsid w:val="0EA1730C"/>
    <w:rsid w:val="0EA63619"/>
    <w:rsid w:val="0EBC2D73"/>
    <w:rsid w:val="0EC51CF1"/>
    <w:rsid w:val="0ECE4512"/>
    <w:rsid w:val="0ECF2B6F"/>
    <w:rsid w:val="0ED32660"/>
    <w:rsid w:val="0ED661AC"/>
    <w:rsid w:val="0ED70339"/>
    <w:rsid w:val="0ED97690"/>
    <w:rsid w:val="0EF80318"/>
    <w:rsid w:val="0EFE0A05"/>
    <w:rsid w:val="0F000D97"/>
    <w:rsid w:val="0F135CB9"/>
    <w:rsid w:val="0F1C3AFD"/>
    <w:rsid w:val="0F216FC8"/>
    <w:rsid w:val="0F296723"/>
    <w:rsid w:val="0F317386"/>
    <w:rsid w:val="0F39623B"/>
    <w:rsid w:val="0F3B6B1D"/>
    <w:rsid w:val="0F490B74"/>
    <w:rsid w:val="0F4E7F38"/>
    <w:rsid w:val="0F561EF4"/>
    <w:rsid w:val="0F58285B"/>
    <w:rsid w:val="0F6C2CA7"/>
    <w:rsid w:val="0F7F4595"/>
    <w:rsid w:val="0F841BAC"/>
    <w:rsid w:val="0F847DFE"/>
    <w:rsid w:val="0F8C280E"/>
    <w:rsid w:val="0F902B36"/>
    <w:rsid w:val="0F97417B"/>
    <w:rsid w:val="0FA25CB6"/>
    <w:rsid w:val="0FA37DAC"/>
    <w:rsid w:val="0FA67D74"/>
    <w:rsid w:val="0FB02D4D"/>
    <w:rsid w:val="0FBA381F"/>
    <w:rsid w:val="0FC03CC5"/>
    <w:rsid w:val="0FCD6A7A"/>
    <w:rsid w:val="0FD0015F"/>
    <w:rsid w:val="0FD22917"/>
    <w:rsid w:val="0FD856DE"/>
    <w:rsid w:val="0FE05FA8"/>
    <w:rsid w:val="0FE465FF"/>
    <w:rsid w:val="0FEB18AD"/>
    <w:rsid w:val="0FED59A3"/>
    <w:rsid w:val="0FF30ADF"/>
    <w:rsid w:val="0FF46D31"/>
    <w:rsid w:val="0FFF202D"/>
    <w:rsid w:val="0FFF56D6"/>
    <w:rsid w:val="100107CC"/>
    <w:rsid w:val="10056B6D"/>
    <w:rsid w:val="100B5E29"/>
    <w:rsid w:val="10212EDE"/>
    <w:rsid w:val="1021389E"/>
    <w:rsid w:val="10234FF5"/>
    <w:rsid w:val="1025693D"/>
    <w:rsid w:val="10284558"/>
    <w:rsid w:val="103A04BC"/>
    <w:rsid w:val="104650B3"/>
    <w:rsid w:val="10613C9B"/>
    <w:rsid w:val="106A6FF4"/>
    <w:rsid w:val="106B1D32"/>
    <w:rsid w:val="107137CE"/>
    <w:rsid w:val="10741E80"/>
    <w:rsid w:val="1074577C"/>
    <w:rsid w:val="107757E2"/>
    <w:rsid w:val="10792D1F"/>
    <w:rsid w:val="107B5820"/>
    <w:rsid w:val="107F2A10"/>
    <w:rsid w:val="10872BD1"/>
    <w:rsid w:val="108F0808"/>
    <w:rsid w:val="10935762"/>
    <w:rsid w:val="10A100D7"/>
    <w:rsid w:val="10A357D8"/>
    <w:rsid w:val="10A5767D"/>
    <w:rsid w:val="10A658BE"/>
    <w:rsid w:val="10A73DA4"/>
    <w:rsid w:val="10AB0662"/>
    <w:rsid w:val="10B4201D"/>
    <w:rsid w:val="10B97124"/>
    <w:rsid w:val="10C40AE9"/>
    <w:rsid w:val="10C502AE"/>
    <w:rsid w:val="10C57012"/>
    <w:rsid w:val="10DB78ED"/>
    <w:rsid w:val="10E6462C"/>
    <w:rsid w:val="10E8616A"/>
    <w:rsid w:val="10EB2F5E"/>
    <w:rsid w:val="10F42D61"/>
    <w:rsid w:val="10FE14EA"/>
    <w:rsid w:val="11017FF3"/>
    <w:rsid w:val="1108435C"/>
    <w:rsid w:val="110A7E8F"/>
    <w:rsid w:val="111022AF"/>
    <w:rsid w:val="111411BF"/>
    <w:rsid w:val="111874D4"/>
    <w:rsid w:val="11252F1A"/>
    <w:rsid w:val="112648DD"/>
    <w:rsid w:val="11332BDF"/>
    <w:rsid w:val="11355F72"/>
    <w:rsid w:val="11366ED6"/>
    <w:rsid w:val="113B273E"/>
    <w:rsid w:val="11427949"/>
    <w:rsid w:val="114A5E54"/>
    <w:rsid w:val="116B48D8"/>
    <w:rsid w:val="117B60A6"/>
    <w:rsid w:val="118057AC"/>
    <w:rsid w:val="11860234"/>
    <w:rsid w:val="119118E5"/>
    <w:rsid w:val="11954F74"/>
    <w:rsid w:val="11A13CDB"/>
    <w:rsid w:val="11AE2F10"/>
    <w:rsid w:val="11AF49CC"/>
    <w:rsid w:val="11B86C3B"/>
    <w:rsid w:val="11BA47CD"/>
    <w:rsid w:val="11BC1B28"/>
    <w:rsid w:val="11DD37F5"/>
    <w:rsid w:val="11DD3FDC"/>
    <w:rsid w:val="11EA48C7"/>
    <w:rsid w:val="11FE27E9"/>
    <w:rsid w:val="12072620"/>
    <w:rsid w:val="120D09C2"/>
    <w:rsid w:val="1212576D"/>
    <w:rsid w:val="12224FE4"/>
    <w:rsid w:val="12274A70"/>
    <w:rsid w:val="122E0F3C"/>
    <w:rsid w:val="123F625E"/>
    <w:rsid w:val="12445622"/>
    <w:rsid w:val="12560B6F"/>
    <w:rsid w:val="125C6E10"/>
    <w:rsid w:val="125E7697"/>
    <w:rsid w:val="12635AA8"/>
    <w:rsid w:val="12665140"/>
    <w:rsid w:val="1272218F"/>
    <w:rsid w:val="12850115"/>
    <w:rsid w:val="128C1DA1"/>
    <w:rsid w:val="12966EC3"/>
    <w:rsid w:val="12993BC0"/>
    <w:rsid w:val="129B1D1F"/>
    <w:rsid w:val="12A83385"/>
    <w:rsid w:val="12B61620"/>
    <w:rsid w:val="12B75DF4"/>
    <w:rsid w:val="12CF792E"/>
    <w:rsid w:val="12E23E98"/>
    <w:rsid w:val="12E3738C"/>
    <w:rsid w:val="12EA7F78"/>
    <w:rsid w:val="12F11306"/>
    <w:rsid w:val="12F6698B"/>
    <w:rsid w:val="12F93A2A"/>
    <w:rsid w:val="130324BB"/>
    <w:rsid w:val="130B33E8"/>
    <w:rsid w:val="130C3D06"/>
    <w:rsid w:val="130D37E5"/>
    <w:rsid w:val="13151D22"/>
    <w:rsid w:val="1323348A"/>
    <w:rsid w:val="13382A5C"/>
    <w:rsid w:val="13390EFF"/>
    <w:rsid w:val="133A3566"/>
    <w:rsid w:val="13410312"/>
    <w:rsid w:val="13421B62"/>
    <w:rsid w:val="134619A7"/>
    <w:rsid w:val="134820BA"/>
    <w:rsid w:val="13495C7E"/>
    <w:rsid w:val="13504281"/>
    <w:rsid w:val="13526AA7"/>
    <w:rsid w:val="135342BC"/>
    <w:rsid w:val="13627AEB"/>
    <w:rsid w:val="136A0EE3"/>
    <w:rsid w:val="136A67D5"/>
    <w:rsid w:val="136C3A6D"/>
    <w:rsid w:val="1375788C"/>
    <w:rsid w:val="13825653"/>
    <w:rsid w:val="138E1CF5"/>
    <w:rsid w:val="138F1D93"/>
    <w:rsid w:val="13906D71"/>
    <w:rsid w:val="13936861"/>
    <w:rsid w:val="13955E87"/>
    <w:rsid w:val="13A46379"/>
    <w:rsid w:val="13C945E3"/>
    <w:rsid w:val="13CE5AEB"/>
    <w:rsid w:val="13D50C28"/>
    <w:rsid w:val="13D545A6"/>
    <w:rsid w:val="13D65D70"/>
    <w:rsid w:val="13D74E0E"/>
    <w:rsid w:val="13F47103"/>
    <w:rsid w:val="13FE4729"/>
    <w:rsid w:val="13FF5CA5"/>
    <w:rsid w:val="14035A8F"/>
    <w:rsid w:val="14092680"/>
    <w:rsid w:val="140A2FFC"/>
    <w:rsid w:val="14125749"/>
    <w:rsid w:val="14263231"/>
    <w:rsid w:val="142676D5"/>
    <w:rsid w:val="14292753"/>
    <w:rsid w:val="143D1571"/>
    <w:rsid w:val="144E5347"/>
    <w:rsid w:val="14575AE1"/>
    <w:rsid w:val="14641FAC"/>
    <w:rsid w:val="14643C4F"/>
    <w:rsid w:val="1466786F"/>
    <w:rsid w:val="146855F8"/>
    <w:rsid w:val="14694C0A"/>
    <w:rsid w:val="146E25C8"/>
    <w:rsid w:val="146E6B13"/>
    <w:rsid w:val="14795A57"/>
    <w:rsid w:val="147C2395"/>
    <w:rsid w:val="148126F8"/>
    <w:rsid w:val="14812B5E"/>
    <w:rsid w:val="148A2BC0"/>
    <w:rsid w:val="14972B47"/>
    <w:rsid w:val="149B66A7"/>
    <w:rsid w:val="149E54BE"/>
    <w:rsid w:val="14B051F1"/>
    <w:rsid w:val="14B163DC"/>
    <w:rsid w:val="14B468BF"/>
    <w:rsid w:val="14B545B5"/>
    <w:rsid w:val="14C036BA"/>
    <w:rsid w:val="14C24163"/>
    <w:rsid w:val="14DC7D94"/>
    <w:rsid w:val="14EC73E1"/>
    <w:rsid w:val="14F1166B"/>
    <w:rsid w:val="14F21366"/>
    <w:rsid w:val="14FF2B7F"/>
    <w:rsid w:val="150111F4"/>
    <w:rsid w:val="15042BF8"/>
    <w:rsid w:val="150D257F"/>
    <w:rsid w:val="15125A91"/>
    <w:rsid w:val="151439D2"/>
    <w:rsid w:val="151B4AF5"/>
    <w:rsid w:val="15267261"/>
    <w:rsid w:val="153320AA"/>
    <w:rsid w:val="153951E6"/>
    <w:rsid w:val="154D2A40"/>
    <w:rsid w:val="154E177F"/>
    <w:rsid w:val="1557566D"/>
    <w:rsid w:val="155C74D6"/>
    <w:rsid w:val="156D1A42"/>
    <w:rsid w:val="156F2530"/>
    <w:rsid w:val="15712BD2"/>
    <w:rsid w:val="15744470"/>
    <w:rsid w:val="157470F1"/>
    <w:rsid w:val="157F1A92"/>
    <w:rsid w:val="15810395"/>
    <w:rsid w:val="158D1A3D"/>
    <w:rsid w:val="159B19FD"/>
    <w:rsid w:val="159F6213"/>
    <w:rsid w:val="15A07014"/>
    <w:rsid w:val="15B346F0"/>
    <w:rsid w:val="15B77F45"/>
    <w:rsid w:val="15C058FA"/>
    <w:rsid w:val="15C35F37"/>
    <w:rsid w:val="15DF5D8E"/>
    <w:rsid w:val="15E21563"/>
    <w:rsid w:val="15E572BF"/>
    <w:rsid w:val="15EF0127"/>
    <w:rsid w:val="15F87315"/>
    <w:rsid w:val="15FC24FD"/>
    <w:rsid w:val="1615318B"/>
    <w:rsid w:val="16181094"/>
    <w:rsid w:val="1623366B"/>
    <w:rsid w:val="163778C4"/>
    <w:rsid w:val="163D2AB4"/>
    <w:rsid w:val="16481D0C"/>
    <w:rsid w:val="165431D1"/>
    <w:rsid w:val="165A5414"/>
    <w:rsid w:val="166718DF"/>
    <w:rsid w:val="166829B6"/>
    <w:rsid w:val="167E2426"/>
    <w:rsid w:val="1688192D"/>
    <w:rsid w:val="169E79F7"/>
    <w:rsid w:val="16AC0FDD"/>
    <w:rsid w:val="16AD7175"/>
    <w:rsid w:val="16B021C3"/>
    <w:rsid w:val="16B62EBD"/>
    <w:rsid w:val="16BA2357"/>
    <w:rsid w:val="16CE14C5"/>
    <w:rsid w:val="16D451C7"/>
    <w:rsid w:val="16DB47A7"/>
    <w:rsid w:val="16EF3DAF"/>
    <w:rsid w:val="17025A4C"/>
    <w:rsid w:val="1715128F"/>
    <w:rsid w:val="172029F8"/>
    <w:rsid w:val="172561DF"/>
    <w:rsid w:val="172872C1"/>
    <w:rsid w:val="172B1F95"/>
    <w:rsid w:val="175C5BC1"/>
    <w:rsid w:val="175E2CE2"/>
    <w:rsid w:val="17604CAC"/>
    <w:rsid w:val="176F4EEF"/>
    <w:rsid w:val="17764BF3"/>
    <w:rsid w:val="17810625"/>
    <w:rsid w:val="17884786"/>
    <w:rsid w:val="179001D1"/>
    <w:rsid w:val="179E5F3A"/>
    <w:rsid w:val="17A32DEB"/>
    <w:rsid w:val="17AC4D67"/>
    <w:rsid w:val="17B211DA"/>
    <w:rsid w:val="17B40B68"/>
    <w:rsid w:val="17BF5F86"/>
    <w:rsid w:val="17CD1C16"/>
    <w:rsid w:val="17D26E39"/>
    <w:rsid w:val="17DF19BF"/>
    <w:rsid w:val="17DF2075"/>
    <w:rsid w:val="17E85E92"/>
    <w:rsid w:val="17EC50B3"/>
    <w:rsid w:val="17FC1D8D"/>
    <w:rsid w:val="18005D4F"/>
    <w:rsid w:val="18062254"/>
    <w:rsid w:val="18065125"/>
    <w:rsid w:val="180A1D0F"/>
    <w:rsid w:val="18107DB4"/>
    <w:rsid w:val="18133ACD"/>
    <w:rsid w:val="18141B52"/>
    <w:rsid w:val="181B0BD3"/>
    <w:rsid w:val="182249A5"/>
    <w:rsid w:val="1827044F"/>
    <w:rsid w:val="182954BE"/>
    <w:rsid w:val="18386835"/>
    <w:rsid w:val="183879D7"/>
    <w:rsid w:val="183D1925"/>
    <w:rsid w:val="183D78D5"/>
    <w:rsid w:val="18430688"/>
    <w:rsid w:val="18495740"/>
    <w:rsid w:val="185248A4"/>
    <w:rsid w:val="18530F92"/>
    <w:rsid w:val="18645AAB"/>
    <w:rsid w:val="186C3B73"/>
    <w:rsid w:val="187D363C"/>
    <w:rsid w:val="188356FF"/>
    <w:rsid w:val="18954E2A"/>
    <w:rsid w:val="18980476"/>
    <w:rsid w:val="18982224"/>
    <w:rsid w:val="18A62B93"/>
    <w:rsid w:val="18AC5CCF"/>
    <w:rsid w:val="18AD593E"/>
    <w:rsid w:val="18B10D91"/>
    <w:rsid w:val="18B708FC"/>
    <w:rsid w:val="18BE612E"/>
    <w:rsid w:val="18C56547"/>
    <w:rsid w:val="18C64FE3"/>
    <w:rsid w:val="18C93FC0"/>
    <w:rsid w:val="18D11EB9"/>
    <w:rsid w:val="18D70F9E"/>
    <w:rsid w:val="18D97E3B"/>
    <w:rsid w:val="18DA68F2"/>
    <w:rsid w:val="18EB619F"/>
    <w:rsid w:val="18ED431E"/>
    <w:rsid w:val="18F16FE7"/>
    <w:rsid w:val="18FC77C6"/>
    <w:rsid w:val="190456BE"/>
    <w:rsid w:val="19067AD5"/>
    <w:rsid w:val="190C2FA2"/>
    <w:rsid w:val="190D44B0"/>
    <w:rsid w:val="190E2DAA"/>
    <w:rsid w:val="19121A44"/>
    <w:rsid w:val="19137AFC"/>
    <w:rsid w:val="191F13C5"/>
    <w:rsid w:val="191F46F3"/>
    <w:rsid w:val="191F512B"/>
    <w:rsid w:val="19255582"/>
    <w:rsid w:val="19286BA2"/>
    <w:rsid w:val="19370ACC"/>
    <w:rsid w:val="194257ED"/>
    <w:rsid w:val="19456042"/>
    <w:rsid w:val="19520D8A"/>
    <w:rsid w:val="19553454"/>
    <w:rsid w:val="195A5FE0"/>
    <w:rsid w:val="19681049"/>
    <w:rsid w:val="197807FF"/>
    <w:rsid w:val="19782558"/>
    <w:rsid w:val="19827303"/>
    <w:rsid w:val="199131C9"/>
    <w:rsid w:val="199E0D03"/>
    <w:rsid w:val="19A35324"/>
    <w:rsid w:val="19AC44AC"/>
    <w:rsid w:val="19B412DF"/>
    <w:rsid w:val="19C13A96"/>
    <w:rsid w:val="19CB47EA"/>
    <w:rsid w:val="19E24986"/>
    <w:rsid w:val="19E82D37"/>
    <w:rsid w:val="19EA67AC"/>
    <w:rsid w:val="19F416DC"/>
    <w:rsid w:val="19FE331A"/>
    <w:rsid w:val="19FE7678"/>
    <w:rsid w:val="1A0A093F"/>
    <w:rsid w:val="1A0A3D3C"/>
    <w:rsid w:val="1A147FD0"/>
    <w:rsid w:val="1A172635"/>
    <w:rsid w:val="1A1B03D6"/>
    <w:rsid w:val="1A253F8B"/>
    <w:rsid w:val="1A266185"/>
    <w:rsid w:val="1A330456"/>
    <w:rsid w:val="1A3366A8"/>
    <w:rsid w:val="1A3437A2"/>
    <w:rsid w:val="1A3807FF"/>
    <w:rsid w:val="1A491A28"/>
    <w:rsid w:val="1A536DB3"/>
    <w:rsid w:val="1A607EA5"/>
    <w:rsid w:val="1A6C0815"/>
    <w:rsid w:val="1A79037D"/>
    <w:rsid w:val="1A8962C8"/>
    <w:rsid w:val="1A8B0593"/>
    <w:rsid w:val="1A9B0BEB"/>
    <w:rsid w:val="1A9F12D7"/>
    <w:rsid w:val="1AA8344A"/>
    <w:rsid w:val="1AA9305D"/>
    <w:rsid w:val="1ABA2925"/>
    <w:rsid w:val="1ABD0513"/>
    <w:rsid w:val="1ABD5F72"/>
    <w:rsid w:val="1AD559B1"/>
    <w:rsid w:val="1ADF24D1"/>
    <w:rsid w:val="1AEE25CF"/>
    <w:rsid w:val="1AF2611F"/>
    <w:rsid w:val="1AF745BC"/>
    <w:rsid w:val="1B0034A2"/>
    <w:rsid w:val="1B104CFC"/>
    <w:rsid w:val="1B1262BE"/>
    <w:rsid w:val="1B185113"/>
    <w:rsid w:val="1B2028BA"/>
    <w:rsid w:val="1B26620D"/>
    <w:rsid w:val="1B2C029F"/>
    <w:rsid w:val="1B3C40A9"/>
    <w:rsid w:val="1B3E13BF"/>
    <w:rsid w:val="1B4667CC"/>
    <w:rsid w:val="1B5B4923"/>
    <w:rsid w:val="1B6034CD"/>
    <w:rsid w:val="1B713895"/>
    <w:rsid w:val="1B751B6D"/>
    <w:rsid w:val="1B7A7ADD"/>
    <w:rsid w:val="1B866CAC"/>
    <w:rsid w:val="1B882A24"/>
    <w:rsid w:val="1B8B6070"/>
    <w:rsid w:val="1B8D3B96"/>
    <w:rsid w:val="1B9B6500"/>
    <w:rsid w:val="1B9C64CF"/>
    <w:rsid w:val="1BA01B1B"/>
    <w:rsid w:val="1BA66AB5"/>
    <w:rsid w:val="1BB11F7A"/>
    <w:rsid w:val="1BB3427C"/>
    <w:rsid w:val="1BBB51DF"/>
    <w:rsid w:val="1BC148EF"/>
    <w:rsid w:val="1BC31CAE"/>
    <w:rsid w:val="1BC577D4"/>
    <w:rsid w:val="1BCA303C"/>
    <w:rsid w:val="1BD11C33"/>
    <w:rsid w:val="1BD73999"/>
    <w:rsid w:val="1BDE0DE4"/>
    <w:rsid w:val="1BE56D40"/>
    <w:rsid w:val="1BEC0C12"/>
    <w:rsid w:val="1BEC2FB3"/>
    <w:rsid w:val="1BF5336B"/>
    <w:rsid w:val="1C00080C"/>
    <w:rsid w:val="1C0B3A06"/>
    <w:rsid w:val="1C0C71B1"/>
    <w:rsid w:val="1C1B3898"/>
    <w:rsid w:val="1C233DD9"/>
    <w:rsid w:val="1C252021"/>
    <w:rsid w:val="1C27452C"/>
    <w:rsid w:val="1C3D4670"/>
    <w:rsid w:val="1C413A7E"/>
    <w:rsid w:val="1C4E11FC"/>
    <w:rsid w:val="1C4E5B24"/>
    <w:rsid w:val="1C654B13"/>
    <w:rsid w:val="1C6D7577"/>
    <w:rsid w:val="1C735D4E"/>
    <w:rsid w:val="1C7803D0"/>
    <w:rsid w:val="1C8901D0"/>
    <w:rsid w:val="1C8C13C8"/>
    <w:rsid w:val="1C955CCD"/>
    <w:rsid w:val="1C981F6B"/>
    <w:rsid w:val="1C9B0535"/>
    <w:rsid w:val="1C9B387A"/>
    <w:rsid w:val="1CA90EA4"/>
    <w:rsid w:val="1CAE64BA"/>
    <w:rsid w:val="1CB00DE8"/>
    <w:rsid w:val="1CB82578"/>
    <w:rsid w:val="1CBA3120"/>
    <w:rsid w:val="1CBF2475"/>
    <w:rsid w:val="1CEB326A"/>
    <w:rsid w:val="1CEB6DC6"/>
    <w:rsid w:val="1CED2F4F"/>
    <w:rsid w:val="1CF540E9"/>
    <w:rsid w:val="1CFA16FF"/>
    <w:rsid w:val="1CFD28CA"/>
    <w:rsid w:val="1D027DA6"/>
    <w:rsid w:val="1D083E1C"/>
    <w:rsid w:val="1D0B1216"/>
    <w:rsid w:val="1D1B65B7"/>
    <w:rsid w:val="1D1D0F4A"/>
    <w:rsid w:val="1D280446"/>
    <w:rsid w:val="1D295B40"/>
    <w:rsid w:val="1D2E13A9"/>
    <w:rsid w:val="1D2E61D3"/>
    <w:rsid w:val="1D2E6856"/>
    <w:rsid w:val="1D2F0368"/>
    <w:rsid w:val="1D346863"/>
    <w:rsid w:val="1D37025D"/>
    <w:rsid w:val="1D413C15"/>
    <w:rsid w:val="1D4E55A7"/>
    <w:rsid w:val="1D4F6E3B"/>
    <w:rsid w:val="1D61177E"/>
    <w:rsid w:val="1D677FC0"/>
    <w:rsid w:val="1D7E13D8"/>
    <w:rsid w:val="1D840FC9"/>
    <w:rsid w:val="1D8E5E18"/>
    <w:rsid w:val="1D927883"/>
    <w:rsid w:val="1D9B4C90"/>
    <w:rsid w:val="1DA04055"/>
    <w:rsid w:val="1DA17DCD"/>
    <w:rsid w:val="1DA358F3"/>
    <w:rsid w:val="1DAB23DA"/>
    <w:rsid w:val="1DAB29F9"/>
    <w:rsid w:val="1DB4365C"/>
    <w:rsid w:val="1DCF3E6B"/>
    <w:rsid w:val="1DD84D2C"/>
    <w:rsid w:val="1DDE39C5"/>
    <w:rsid w:val="1DE76131"/>
    <w:rsid w:val="1DEB1048"/>
    <w:rsid w:val="1DF52750"/>
    <w:rsid w:val="1E05035C"/>
    <w:rsid w:val="1E135665"/>
    <w:rsid w:val="1E2960C9"/>
    <w:rsid w:val="1E391DB3"/>
    <w:rsid w:val="1E4075E6"/>
    <w:rsid w:val="1E414EAF"/>
    <w:rsid w:val="1E522E75"/>
    <w:rsid w:val="1E5259AF"/>
    <w:rsid w:val="1E537319"/>
    <w:rsid w:val="1E5A525D"/>
    <w:rsid w:val="1E5B1898"/>
    <w:rsid w:val="1E5E47E0"/>
    <w:rsid w:val="1E651BEC"/>
    <w:rsid w:val="1E673ED5"/>
    <w:rsid w:val="1E721445"/>
    <w:rsid w:val="1E79668E"/>
    <w:rsid w:val="1E7A2AF8"/>
    <w:rsid w:val="1E965458"/>
    <w:rsid w:val="1E9736C0"/>
    <w:rsid w:val="1E9A34C4"/>
    <w:rsid w:val="1E9E5891"/>
    <w:rsid w:val="1E9F7CF1"/>
    <w:rsid w:val="1EAC1325"/>
    <w:rsid w:val="1EB01A1E"/>
    <w:rsid w:val="1EB233CF"/>
    <w:rsid w:val="1EB36E23"/>
    <w:rsid w:val="1EB661F5"/>
    <w:rsid w:val="1EB83620"/>
    <w:rsid w:val="1EBB0A1A"/>
    <w:rsid w:val="1ED975BC"/>
    <w:rsid w:val="1EE13D50"/>
    <w:rsid w:val="1EE241F9"/>
    <w:rsid w:val="1EEA1E45"/>
    <w:rsid w:val="1EEA5C2B"/>
    <w:rsid w:val="1EEF7FE2"/>
    <w:rsid w:val="1F0028D1"/>
    <w:rsid w:val="1F0A4C39"/>
    <w:rsid w:val="1F0B693B"/>
    <w:rsid w:val="1F0E1492"/>
    <w:rsid w:val="1F10520A"/>
    <w:rsid w:val="1F164D67"/>
    <w:rsid w:val="1F1F369F"/>
    <w:rsid w:val="1F204627"/>
    <w:rsid w:val="1F2A29CF"/>
    <w:rsid w:val="1F37259C"/>
    <w:rsid w:val="1F3C251B"/>
    <w:rsid w:val="1F3E1D77"/>
    <w:rsid w:val="1F4A05AA"/>
    <w:rsid w:val="1F4E5D32"/>
    <w:rsid w:val="1F520E6A"/>
    <w:rsid w:val="1F533349"/>
    <w:rsid w:val="1F5F4C80"/>
    <w:rsid w:val="1F6966C8"/>
    <w:rsid w:val="1F7C12B0"/>
    <w:rsid w:val="1F86727A"/>
    <w:rsid w:val="1F8D685B"/>
    <w:rsid w:val="1F9C37E1"/>
    <w:rsid w:val="1F9C6A9E"/>
    <w:rsid w:val="1FA808F8"/>
    <w:rsid w:val="1FAA2283"/>
    <w:rsid w:val="1FAE7994"/>
    <w:rsid w:val="1FB05EDC"/>
    <w:rsid w:val="1FBC43A1"/>
    <w:rsid w:val="1FBC6066"/>
    <w:rsid w:val="1FD06747"/>
    <w:rsid w:val="1FDC564F"/>
    <w:rsid w:val="1FE2346F"/>
    <w:rsid w:val="1FED10A7"/>
    <w:rsid w:val="1FF70178"/>
    <w:rsid w:val="1FFC12EA"/>
    <w:rsid w:val="2009009E"/>
    <w:rsid w:val="200F60C4"/>
    <w:rsid w:val="201A0F5B"/>
    <w:rsid w:val="203A349A"/>
    <w:rsid w:val="204333BD"/>
    <w:rsid w:val="20481E94"/>
    <w:rsid w:val="20495199"/>
    <w:rsid w:val="204C14F0"/>
    <w:rsid w:val="205E1FA5"/>
    <w:rsid w:val="206016CD"/>
    <w:rsid w:val="206C021E"/>
    <w:rsid w:val="20722944"/>
    <w:rsid w:val="20757868"/>
    <w:rsid w:val="20790B8D"/>
    <w:rsid w:val="20796DDF"/>
    <w:rsid w:val="207978E8"/>
    <w:rsid w:val="207A05EC"/>
    <w:rsid w:val="208714FC"/>
    <w:rsid w:val="208F03B0"/>
    <w:rsid w:val="209B7C66"/>
    <w:rsid w:val="209D0D1F"/>
    <w:rsid w:val="209E5705"/>
    <w:rsid w:val="209F2A54"/>
    <w:rsid w:val="209F45BD"/>
    <w:rsid w:val="20A51982"/>
    <w:rsid w:val="20C51CD3"/>
    <w:rsid w:val="20D4639D"/>
    <w:rsid w:val="20D66E22"/>
    <w:rsid w:val="20DA037C"/>
    <w:rsid w:val="20DA472F"/>
    <w:rsid w:val="20E029BA"/>
    <w:rsid w:val="20E643A0"/>
    <w:rsid w:val="20F87891"/>
    <w:rsid w:val="20FD531A"/>
    <w:rsid w:val="210A7A37"/>
    <w:rsid w:val="21132D8F"/>
    <w:rsid w:val="21151023"/>
    <w:rsid w:val="211F7986"/>
    <w:rsid w:val="212030B2"/>
    <w:rsid w:val="21211C5A"/>
    <w:rsid w:val="212F6347"/>
    <w:rsid w:val="2136082C"/>
    <w:rsid w:val="213C7056"/>
    <w:rsid w:val="213F0878"/>
    <w:rsid w:val="213F2226"/>
    <w:rsid w:val="214C3BAE"/>
    <w:rsid w:val="21502667"/>
    <w:rsid w:val="21671048"/>
    <w:rsid w:val="216A30E1"/>
    <w:rsid w:val="21846149"/>
    <w:rsid w:val="21860142"/>
    <w:rsid w:val="218A325D"/>
    <w:rsid w:val="218C684C"/>
    <w:rsid w:val="21925261"/>
    <w:rsid w:val="21933ED0"/>
    <w:rsid w:val="21957AA6"/>
    <w:rsid w:val="219E6AFD"/>
    <w:rsid w:val="219F3832"/>
    <w:rsid w:val="219F4623"/>
    <w:rsid w:val="21A1039B"/>
    <w:rsid w:val="21A51EC6"/>
    <w:rsid w:val="21AE532C"/>
    <w:rsid w:val="21B80B42"/>
    <w:rsid w:val="21C24E71"/>
    <w:rsid w:val="21D21888"/>
    <w:rsid w:val="21E12E8E"/>
    <w:rsid w:val="21E32762"/>
    <w:rsid w:val="21E71DEA"/>
    <w:rsid w:val="21ED5BD6"/>
    <w:rsid w:val="22023065"/>
    <w:rsid w:val="22037E3D"/>
    <w:rsid w:val="220628F4"/>
    <w:rsid w:val="221537A1"/>
    <w:rsid w:val="221768AF"/>
    <w:rsid w:val="22194137"/>
    <w:rsid w:val="221E5B15"/>
    <w:rsid w:val="22274D44"/>
    <w:rsid w:val="22356D36"/>
    <w:rsid w:val="223B6BE7"/>
    <w:rsid w:val="223C1E72"/>
    <w:rsid w:val="22531C2F"/>
    <w:rsid w:val="2262063B"/>
    <w:rsid w:val="226508ED"/>
    <w:rsid w:val="22665141"/>
    <w:rsid w:val="226976AF"/>
    <w:rsid w:val="227635D6"/>
    <w:rsid w:val="22792AE5"/>
    <w:rsid w:val="227930C6"/>
    <w:rsid w:val="22835CF3"/>
    <w:rsid w:val="228B6AB8"/>
    <w:rsid w:val="22954DFB"/>
    <w:rsid w:val="22A2261D"/>
    <w:rsid w:val="22AA14D2"/>
    <w:rsid w:val="22B20386"/>
    <w:rsid w:val="22B32F7A"/>
    <w:rsid w:val="22B70A69"/>
    <w:rsid w:val="22BA2C18"/>
    <w:rsid w:val="22BD1205"/>
    <w:rsid w:val="22C00CF5"/>
    <w:rsid w:val="22C65AEC"/>
    <w:rsid w:val="22C84FC9"/>
    <w:rsid w:val="22CE13BD"/>
    <w:rsid w:val="22D45D1F"/>
    <w:rsid w:val="22D81392"/>
    <w:rsid w:val="22E53212"/>
    <w:rsid w:val="22E907A2"/>
    <w:rsid w:val="22EA373B"/>
    <w:rsid w:val="22EA7B20"/>
    <w:rsid w:val="230279FC"/>
    <w:rsid w:val="23113D47"/>
    <w:rsid w:val="231223A3"/>
    <w:rsid w:val="23151041"/>
    <w:rsid w:val="232A313F"/>
    <w:rsid w:val="234256AB"/>
    <w:rsid w:val="23452FA8"/>
    <w:rsid w:val="23495CBC"/>
    <w:rsid w:val="234B6811"/>
    <w:rsid w:val="235D4796"/>
    <w:rsid w:val="235F0369"/>
    <w:rsid w:val="2371065B"/>
    <w:rsid w:val="23713D9D"/>
    <w:rsid w:val="23791DA0"/>
    <w:rsid w:val="23A93537"/>
    <w:rsid w:val="23AC1E5D"/>
    <w:rsid w:val="23B720F8"/>
    <w:rsid w:val="23B819CC"/>
    <w:rsid w:val="23BD6FE3"/>
    <w:rsid w:val="23C1207F"/>
    <w:rsid w:val="23C3338D"/>
    <w:rsid w:val="23C62FBD"/>
    <w:rsid w:val="23C81C42"/>
    <w:rsid w:val="23D20CE0"/>
    <w:rsid w:val="23E10F23"/>
    <w:rsid w:val="23EB7FF4"/>
    <w:rsid w:val="23F26279"/>
    <w:rsid w:val="23FC5D5D"/>
    <w:rsid w:val="23FF595C"/>
    <w:rsid w:val="240159B3"/>
    <w:rsid w:val="24042E63"/>
    <w:rsid w:val="24101808"/>
    <w:rsid w:val="241678C4"/>
    <w:rsid w:val="241E2AAD"/>
    <w:rsid w:val="2421326D"/>
    <w:rsid w:val="24261DBA"/>
    <w:rsid w:val="242B1AE0"/>
    <w:rsid w:val="242E4F6B"/>
    <w:rsid w:val="243F5C4A"/>
    <w:rsid w:val="244B28FD"/>
    <w:rsid w:val="246758CC"/>
    <w:rsid w:val="24776664"/>
    <w:rsid w:val="24832D6D"/>
    <w:rsid w:val="248D27F1"/>
    <w:rsid w:val="24963975"/>
    <w:rsid w:val="249720B1"/>
    <w:rsid w:val="24977834"/>
    <w:rsid w:val="249B1395"/>
    <w:rsid w:val="24AA3E9F"/>
    <w:rsid w:val="24AC69D2"/>
    <w:rsid w:val="24B94ECC"/>
    <w:rsid w:val="24C26FA6"/>
    <w:rsid w:val="24C42EA1"/>
    <w:rsid w:val="24CC0649"/>
    <w:rsid w:val="24CD1C80"/>
    <w:rsid w:val="24D368CC"/>
    <w:rsid w:val="24E24F53"/>
    <w:rsid w:val="24E52C95"/>
    <w:rsid w:val="24E76A0D"/>
    <w:rsid w:val="24E85B0E"/>
    <w:rsid w:val="24E9594A"/>
    <w:rsid w:val="24F91FD7"/>
    <w:rsid w:val="24FC2312"/>
    <w:rsid w:val="24FD1D8D"/>
    <w:rsid w:val="24FF2735"/>
    <w:rsid w:val="250046DC"/>
    <w:rsid w:val="250937F2"/>
    <w:rsid w:val="25146DA4"/>
    <w:rsid w:val="25150F03"/>
    <w:rsid w:val="25161E0D"/>
    <w:rsid w:val="252F3F10"/>
    <w:rsid w:val="2546218C"/>
    <w:rsid w:val="25476578"/>
    <w:rsid w:val="25551BC9"/>
    <w:rsid w:val="255F52DD"/>
    <w:rsid w:val="25623C83"/>
    <w:rsid w:val="25641764"/>
    <w:rsid w:val="25670E64"/>
    <w:rsid w:val="25836A16"/>
    <w:rsid w:val="25950217"/>
    <w:rsid w:val="259767E1"/>
    <w:rsid w:val="25997F44"/>
    <w:rsid w:val="259A3A7F"/>
    <w:rsid w:val="259A582D"/>
    <w:rsid w:val="259D0E7A"/>
    <w:rsid w:val="259D5804"/>
    <w:rsid w:val="25AE5C8C"/>
    <w:rsid w:val="25BF34E6"/>
    <w:rsid w:val="25CC2205"/>
    <w:rsid w:val="25CF7B25"/>
    <w:rsid w:val="25DB3A7F"/>
    <w:rsid w:val="25EF3DCB"/>
    <w:rsid w:val="25EF71CB"/>
    <w:rsid w:val="25F0544D"/>
    <w:rsid w:val="25F34F3E"/>
    <w:rsid w:val="26045C60"/>
    <w:rsid w:val="261550D4"/>
    <w:rsid w:val="261A49D8"/>
    <w:rsid w:val="261B56FC"/>
    <w:rsid w:val="2621677C"/>
    <w:rsid w:val="262306F1"/>
    <w:rsid w:val="26261822"/>
    <w:rsid w:val="262B4B2A"/>
    <w:rsid w:val="262E0050"/>
    <w:rsid w:val="2630659C"/>
    <w:rsid w:val="263B259E"/>
    <w:rsid w:val="26414594"/>
    <w:rsid w:val="264C3087"/>
    <w:rsid w:val="26716CD2"/>
    <w:rsid w:val="26767AD1"/>
    <w:rsid w:val="26797620"/>
    <w:rsid w:val="26850942"/>
    <w:rsid w:val="26864004"/>
    <w:rsid w:val="26890504"/>
    <w:rsid w:val="268C4A4A"/>
    <w:rsid w:val="26903450"/>
    <w:rsid w:val="26991969"/>
    <w:rsid w:val="26A34BB6"/>
    <w:rsid w:val="26A36964"/>
    <w:rsid w:val="26AD76D2"/>
    <w:rsid w:val="26B5091A"/>
    <w:rsid w:val="26D15241"/>
    <w:rsid w:val="26D92385"/>
    <w:rsid w:val="26E15FE9"/>
    <w:rsid w:val="26E36D60"/>
    <w:rsid w:val="26EC20B9"/>
    <w:rsid w:val="26F7280B"/>
    <w:rsid w:val="26F95486"/>
    <w:rsid w:val="26FD3AB6"/>
    <w:rsid w:val="27017F84"/>
    <w:rsid w:val="27085698"/>
    <w:rsid w:val="2710526A"/>
    <w:rsid w:val="27115412"/>
    <w:rsid w:val="27194E78"/>
    <w:rsid w:val="27233CC4"/>
    <w:rsid w:val="273B4DEE"/>
    <w:rsid w:val="273B4F86"/>
    <w:rsid w:val="27475901"/>
    <w:rsid w:val="274E0C19"/>
    <w:rsid w:val="27547EF1"/>
    <w:rsid w:val="2762237B"/>
    <w:rsid w:val="278247CB"/>
    <w:rsid w:val="27A33008"/>
    <w:rsid w:val="27A83328"/>
    <w:rsid w:val="27AC6E57"/>
    <w:rsid w:val="27C04F06"/>
    <w:rsid w:val="27C923FA"/>
    <w:rsid w:val="27D8516B"/>
    <w:rsid w:val="27E014F2"/>
    <w:rsid w:val="27E31A18"/>
    <w:rsid w:val="27F21951"/>
    <w:rsid w:val="28013942"/>
    <w:rsid w:val="280B1A43"/>
    <w:rsid w:val="280E2503"/>
    <w:rsid w:val="2816750C"/>
    <w:rsid w:val="28201A72"/>
    <w:rsid w:val="282633A8"/>
    <w:rsid w:val="285E0D94"/>
    <w:rsid w:val="28645955"/>
    <w:rsid w:val="28645BDB"/>
    <w:rsid w:val="28732384"/>
    <w:rsid w:val="287B1CF7"/>
    <w:rsid w:val="287C74F6"/>
    <w:rsid w:val="287D0F40"/>
    <w:rsid w:val="28927BEE"/>
    <w:rsid w:val="289447B6"/>
    <w:rsid w:val="289D72E9"/>
    <w:rsid w:val="28A80261"/>
    <w:rsid w:val="28C204EE"/>
    <w:rsid w:val="28D265E4"/>
    <w:rsid w:val="28E84B02"/>
    <w:rsid w:val="291E49C7"/>
    <w:rsid w:val="29200286"/>
    <w:rsid w:val="29263821"/>
    <w:rsid w:val="29347D47"/>
    <w:rsid w:val="293876EC"/>
    <w:rsid w:val="293A2698"/>
    <w:rsid w:val="29411409"/>
    <w:rsid w:val="29542CFE"/>
    <w:rsid w:val="296D0493"/>
    <w:rsid w:val="2974623F"/>
    <w:rsid w:val="297C349F"/>
    <w:rsid w:val="298955F8"/>
    <w:rsid w:val="298B7936"/>
    <w:rsid w:val="298F31CF"/>
    <w:rsid w:val="29904216"/>
    <w:rsid w:val="299261DF"/>
    <w:rsid w:val="29997033"/>
    <w:rsid w:val="29B82726"/>
    <w:rsid w:val="29B9142F"/>
    <w:rsid w:val="29BB15F8"/>
    <w:rsid w:val="29BF52CD"/>
    <w:rsid w:val="29C42E79"/>
    <w:rsid w:val="29C62990"/>
    <w:rsid w:val="29CB06AB"/>
    <w:rsid w:val="29CC6CA4"/>
    <w:rsid w:val="29D33359"/>
    <w:rsid w:val="29D3380A"/>
    <w:rsid w:val="29D564C2"/>
    <w:rsid w:val="29E05449"/>
    <w:rsid w:val="29E17ECF"/>
    <w:rsid w:val="29ED0D25"/>
    <w:rsid w:val="2A0140CD"/>
    <w:rsid w:val="2A076C8B"/>
    <w:rsid w:val="2A0B4F4C"/>
    <w:rsid w:val="2A141E18"/>
    <w:rsid w:val="2A1A0E01"/>
    <w:rsid w:val="2A1C3F0A"/>
    <w:rsid w:val="2A2348E7"/>
    <w:rsid w:val="2A273408"/>
    <w:rsid w:val="2A3049B2"/>
    <w:rsid w:val="2A3E4394"/>
    <w:rsid w:val="2A4346E5"/>
    <w:rsid w:val="2A506E02"/>
    <w:rsid w:val="2A521023"/>
    <w:rsid w:val="2A5A2A9B"/>
    <w:rsid w:val="2A613F72"/>
    <w:rsid w:val="2A6C52BE"/>
    <w:rsid w:val="2A6E1037"/>
    <w:rsid w:val="2A6E5995"/>
    <w:rsid w:val="2A7228D5"/>
    <w:rsid w:val="2A813808"/>
    <w:rsid w:val="2AA35184"/>
    <w:rsid w:val="2AA44A58"/>
    <w:rsid w:val="2AAB3C66"/>
    <w:rsid w:val="2AAB6623"/>
    <w:rsid w:val="2AAD417B"/>
    <w:rsid w:val="2AAF4215"/>
    <w:rsid w:val="2ABD11D7"/>
    <w:rsid w:val="2AC34B3B"/>
    <w:rsid w:val="2AC86999"/>
    <w:rsid w:val="2AD05F31"/>
    <w:rsid w:val="2AD33110"/>
    <w:rsid w:val="2AD40919"/>
    <w:rsid w:val="2AD43590"/>
    <w:rsid w:val="2AE5579D"/>
    <w:rsid w:val="2AEB07F7"/>
    <w:rsid w:val="2AEB15F8"/>
    <w:rsid w:val="2AF54C38"/>
    <w:rsid w:val="2AF75775"/>
    <w:rsid w:val="2AF958C0"/>
    <w:rsid w:val="2AFC42D1"/>
    <w:rsid w:val="2AFE3223"/>
    <w:rsid w:val="2B0F0E4C"/>
    <w:rsid w:val="2B1E0CAF"/>
    <w:rsid w:val="2B200C24"/>
    <w:rsid w:val="2B2D0EF2"/>
    <w:rsid w:val="2B3E6C5B"/>
    <w:rsid w:val="2B3F54F1"/>
    <w:rsid w:val="2B465B0F"/>
    <w:rsid w:val="2B55240C"/>
    <w:rsid w:val="2B5841C1"/>
    <w:rsid w:val="2B5926E0"/>
    <w:rsid w:val="2B632B65"/>
    <w:rsid w:val="2B6C6A93"/>
    <w:rsid w:val="2B700A50"/>
    <w:rsid w:val="2B717030"/>
    <w:rsid w:val="2B82123D"/>
    <w:rsid w:val="2B832919"/>
    <w:rsid w:val="2B87340F"/>
    <w:rsid w:val="2B885500"/>
    <w:rsid w:val="2B922289"/>
    <w:rsid w:val="2BB71FB5"/>
    <w:rsid w:val="2BCF633B"/>
    <w:rsid w:val="2BE55943"/>
    <w:rsid w:val="2BE772F2"/>
    <w:rsid w:val="2BE77795"/>
    <w:rsid w:val="2C057779"/>
    <w:rsid w:val="2C06436C"/>
    <w:rsid w:val="2C0B2C64"/>
    <w:rsid w:val="2C0C1D01"/>
    <w:rsid w:val="2C0E6579"/>
    <w:rsid w:val="2C106849"/>
    <w:rsid w:val="2C1764C2"/>
    <w:rsid w:val="2C1E4728"/>
    <w:rsid w:val="2C2422F5"/>
    <w:rsid w:val="2C2F7B89"/>
    <w:rsid w:val="2C4B7DF0"/>
    <w:rsid w:val="2C561EEC"/>
    <w:rsid w:val="2C583D4C"/>
    <w:rsid w:val="2C5B55EB"/>
    <w:rsid w:val="2C5F2B65"/>
    <w:rsid w:val="2C6D1C96"/>
    <w:rsid w:val="2C6E3BBE"/>
    <w:rsid w:val="2C6E6B28"/>
    <w:rsid w:val="2C7E2C78"/>
    <w:rsid w:val="2C820DC9"/>
    <w:rsid w:val="2C884E59"/>
    <w:rsid w:val="2C950AFD"/>
    <w:rsid w:val="2CC413E2"/>
    <w:rsid w:val="2CCF6239"/>
    <w:rsid w:val="2CD20428"/>
    <w:rsid w:val="2CD242A3"/>
    <w:rsid w:val="2CD25FEA"/>
    <w:rsid w:val="2CD54D1D"/>
    <w:rsid w:val="2CDF2583"/>
    <w:rsid w:val="2CDF621C"/>
    <w:rsid w:val="2CE81574"/>
    <w:rsid w:val="2CF03F85"/>
    <w:rsid w:val="2CF04DFE"/>
    <w:rsid w:val="2D1242B0"/>
    <w:rsid w:val="2D214A9F"/>
    <w:rsid w:val="2D340315"/>
    <w:rsid w:val="2D3A39FB"/>
    <w:rsid w:val="2D474412"/>
    <w:rsid w:val="2D4744ED"/>
    <w:rsid w:val="2D4E203D"/>
    <w:rsid w:val="2D517119"/>
    <w:rsid w:val="2D547854"/>
    <w:rsid w:val="2D5719FD"/>
    <w:rsid w:val="2D885FB0"/>
    <w:rsid w:val="2D8A3711"/>
    <w:rsid w:val="2D8B7E46"/>
    <w:rsid w:val="2D8C0151"/>
    <w:rsid w:val="2D943381"/>
    <w:rsid w:val="2D9A3018"/>
    <w:rsid w:val="2DA27975"/>
    <w:rsid w:val="2DAA28F9"/>
    <w:rsid w:val="2DB050F7"/>
    <w:rsid w:val="2DB540BA"/>
    <w:rsid w:val="2DB70EB7"/>
    <w:rsid w:val="2DBC359D"/>
    <w:rsid w:val="2DBF09AB"/>
    <w:rsid w:val="2DD074DC"/>
    <w:rsid w:val="2DD12008"/>
    <w:rsid w:val="2DD80E6F"/>
    <w:rsid w:val="2DE949C5"/>
    <w:rsid w:val="2DF11AEB"/>
    <w:rsid w:val="2DF31F7F"/>
    <w:rsid w:val="2DF45796"/>
    <w:rsid w:val="2E057F04"/>
    <w:rsid w:val="2E093082"/>
    <w:rsid w:val="2E0B63F5"/>
    <w:rsid w:val="2E0D12EA"/>
    <w:rsid w:val="2E187865"/>
    <w:rsid w:val="2E255EB0"/>
    <w:rsid w:val="2E2627B5"/>
    <w:rsid w:val="2E2A34C6"/>
    <w:rsid w:val="2E2C36E3"/>
    <w:rsid w:val="2E4D2353"/>
    <w:rsid w:val="2E501652"/>
    <w:rsid w:val="2E586286"/>
    <w:rsid w:val="2E601599"/>
    <w:rsid w:val="2E69345D"/>
    <w:rsid w:val="2E6D4270"/>
    <w:rsid w:val="2E757D46"/>
    <w:rsid w:val="2E821554"/>
    <w:rsid w:val="2E9279E9"/>
    <w:rsid w:val="2E961C8D"/>
    <w:rsid w:val="2E9A7ACB"/>
    <w:rsid w:val="2E9E47DE"/>
    <w:rsid w:val="2EB536D8"/>
    <w:rsid w:val="2EB865D8"/>
    <w:rsid w:val="2EBA32EE"/>
    <w:rsid w:val="2EC27BA3"/>
    <w:rsid w:val="2EC851B9"/>
    <w:rsid w:val="2ED350EC"/>
    <w:rsid w:val="2ED36EE3"/>
    <w:rsid w:val="2ED7364E"/>
    <w:rsid w:val="2F1A79DF"/>
    <w:rsid w:val="2F1D0953"/>
    <w:rsid w:val="2F24653F"/>
    <w:rsid w:val="2F3E5CCB"/>
    <w:rsid w:val="2F47084F"/>
    <w:rsid w:val="2F4B06AE"/>
    <w:rsid w:val="2F560A17"/>
    <w:rsid w:val="2F570FD7"/>
    <w:rsid w:val="2F6D7FDB"/>
    <w:rsid w:val="2F6E3407"/>
    <w:rsid w:val="2F6F7D2B"/>
    <w:rsid w:val="2F731324"/>
    <w:rsid w:val="2F750BAF"/>
    <w:rsid w:val="2F76051C"/>
    <w:rsid w:val="2F77098D"/>
    <w:rsid w:val="2F807842"/>
    <w:rsid w:val="2F85474A"/>
    <w:rsid w:val="2F902E20"/>
    <w:rsid w:val="2F966D8F"/>
    <w:rsid w:val="2FAF1CC4"/>
    <w:rsid w:val="2FB25651"/>
    <w:rsid w:val="2FB41BE1"/>
    <w:rsid w:val="2FB475A5"/>
    <w:rsid w:val="2FB8055F"/>
    <w:rsid w:val="2FBE036A"/>
    <w:rsid w:val="2FC516F9"/>
    <w:rsid w:val="2FCA72C2"/>
    <w:rsid w:val="2FDD5A67"/>
    <w:rsid w:val="2FEB727A"/>
    <w:rsid w:val="2FF11C50"/>
    <w:rsid w:val="300C37CC"/>
    <w:rsid w:val="30156353"/>
    <w:rsid w:val="30180474"/>
    <w:rsid w:val="3025300D"/>
    <w:rsid w:val="30312C09"/>
    <w:rsid w:val="30357ABB"/>
    <w:rsid w:val="30405AEB"/>
    <w:rsid w:val="30416433"/>
    <w:rsid w:val="305B2034"/>
    <w:rsid w:val="305F7D9F"/>
    <w:rsid w:val="30646BFD"/>
    <w:rsid w:val="30666918"/>
    <w:rsid w:val="306A652A"/>
    <w:rsid w:val="306A7CB8"/>
    <w:rsid w:val="306B6744"/>
    <w:rsid w:val="30797A5F"/>
    <w:rsid w:val="307D1FD3"/>
    <w:rsid w:val="30851A6D"/>
    <w:rsid w:val="30893E07"/>
    <w:rsid w:val="308C0468"/>
    <w:rsid w:val="308D19DE"/>
    <w:rsid w:val="30924DDF"/>
    <w:rsid w:val="30934DE4"/>
    <w:rsid w:val="309409D1"/>
    <w:rsid w:val="309644F8"/>
    <w:rsid w:val="30A43510"/>
    <w:rsid w:val="30A47560"/>
    <w:rsid w:val="30AE4883"/>
    <w:rsid w:val="30C4517D"/>
    <w:rsid w:val="30C70FBE"/>
    <w:rsid w:val="30C77358"/>
    <w:rsid w:val="30D330AB"/>
    <w:rsid w:val="30E45AB0"/>
    <w:rsid w:val="30EB518F"/>
    <w:rsid w:val="30F962A3"/>
    <w:rsid w:val="30FD3669"/>
    <w:rsid w:val="31004305"/>
    <w:rsid w:val="3105267B"/>
    <w:rsid w:val="310821E5"/>
    <w:rsid w:val="310C4884"/>
    <w:rsid w:val="31195478"/>
    <w:rsid w:val="311970B4"/>
    <w:rsid w:val="3121625B"/>
    <w:rsid w:val="31272204"/>
    <w:rsid w:val="312863E3"/>
    <w:rsid w:val="313905F0"/>
    <w:rsid w:val="31392D96"/>
    <w:rsid w:val="313E0EC8"/>
    <w:rsid w:val="31450871"/>
    <w:rsid w:val="314B66CC"/>
    <w:rsid w:val="315A2315"/>
    <w:rsid w:val="315A7B86"/>
    <w:rsid w:val="315E1EBC"/>
    <w:rsid w:val="31610221"/>
    <w:rsid w:val="31624BBF"/>
    <w:rsid w:val="317C5755"/>
    <w:rsid w:val="317F3CC1"/>
    <w:rsid w:val="31827DAB"/>
    <w:rsid w:val="31833AED"/>
    <w:rsid w:val="318765DF"/>
    <w:rsid w:val="318D6246"/>
    <w:rsid w:val="319B6BB5"/>
    <w:rsid w:val="31A64E42"/>
    <w:rsid w:val="31B1462B"/>
    <w:rsid w:val="31B71515"/>
    <w:rsid w:val="31B9528D"/>
    <w:rsid w:val="31C54436"/>
    <w:rsid w:val="31C679AA"/>
    <w:rsid w:val="31C9380E"/>
    <w:rsid w:val="31CC1328"/>
    <w:rsid w:val="31DB3455"/>
    <w:rsid w:val="31DE4CF4"/>
    <w:rsid w:val="31E83DC4"/>
    <w:rsid w:val="31EC5663"/>
    <w:rsid w:val="31F75486"/>
    <w:rsid w:val="31FC4E6F"/>
    <w:rsid w:val="3200110E"/>
    <w:rsid w:val="32052E86"/>
    <w:rsid w:val="3218136E"/>
    <w:rsid w:val="321E639F"/>
    <w:rsid w:val="322112BA"/>
    <w:rsid w:val="322D7B5F"/>
    <w:rsid w:val="32561097"/>
    <w:rsid w:val="326A2D20"/>
    <w:rsid w:val="326A4C5E"/>
    <w:rsid w:val="32764F2C"/>
    <w:rsid w:val="32827D75"/>
    <w:rsid w:val="32852B7B"/>
    <w:rsid w:val="32877139"/>
    <w:rsid w:val="328F3FE9"/>
    <w:rsid w:val="32935879"/>
    <w:rsid w:val="32A0200E"/>
    <w:rsid w:val="32A72D83"/>
    <w:rsid w:val="32B20681"/>
    <w:rsid w:val="32BC3287"/>
    <w:rsid w:val="32C1138B"/>
    <w:rsid w:val="32C43169"/>
    <w:rsid w:val="32C57C62"/>
    <w:rsid w:val="32CB56A5"/>
    <w:rsid w:val="32D026E1"/>
    <w:rsid w:val="32FD68F6"/>
    <w:rsid w:val="32FE731E"/>
    <w:rsid w:val="33016EEC"/>
    <w:rsid w:val="330A59BC"/>
    <w:rsid w:val="33112B67"/>
    <w:rsid w:val="332C05CF"/>
    <w:rsid w:val="332D4273"/>
    <w:rsid w:val="332E5807"/>
    <w:rsid w:val="33336C3F"/>
    <w:rsid w:val="333721D8"/>
    <w:rsid w:val="333E1891"/>
    <w:rsid w:val="33443CEA"/>
    <w:rsid w:val="3351443E"/>
    <w:rsid w:val="33550153"/>
    <w:rsid w:val="335A2AA0"/>
    <w:rsid w:val="335A3660"/>
    <w:rsid w:val="336531D4"/>
    <w:rsid w:val="33680D19"/>
    <w:rsid w:val="33781BD8"/>
    <w:rsid w:val="337904BA"/>
    <w:rsid w:val="337E678E"/>
    <w:rsid w:val="33825F4A"/>
    <w:rsid w:val="33863895"/>
    <w:rsid w:val="338813BB"/>
    <w:rsid w:val="339715FE"/>
    <w:rsid w:val="33984304"/>
    <w:rsid w:val="339E298D"/>
    <w:rsid w:val="33A82D64"/>
    <w:rsid w:val="33BF342F"/>
    <w:rsid w:val="33C70135"/>
    <w:rsid w:val="33CA657B"/>
    <w:rsid w:val="33CF6FEA"/>
    <w:rsid w:val="33D340A9"/>
    <w:rsid w:val="33DC4794"/>
    <w:rsid w:val="33DC5263"/>
    <w:rsid w:val="33F36E40"/>
    <w:rsid w:val="33F56325"/>
    <w:rsid w:val="34000EC8"/>
    <w:rsid w:val="34015D57"/>
    <w:rsid w:val="34034EE6"/>
    <w:rsid w:val="34076784"/>
    <w:rsid w:val="340839BF"/>
    <w:rsid w:val="340842AA"/>
    <w:rsid w:val="340C3D9A"/>
    <w:rsid w:val="34133946"/>
    <w:rsid w:val="34160775"/>
    <w:rsid w:val="341A3E87"/>
    <w:rsid w:val="34360E17"/>
    <w:rsid w:val="34371239"/>
    <w:rsid w:val="34384957"/>
    <w:rsid w:val="3444356E"/>
    <w:rsid w:val="34453D9F"/>
    <w:rsid w:val="344C595B"/>
    <w:rsid w:val="345E3ECA"/>
    <w:rsid w:val="346B6C5F"/>
    <w:rsid w:val="346C2A8B"/>
    <w:rsid w:val="34741569"/>
    <w:rsid w:val="34842C2E"/>
    <w:rsid w:val="348B2EC1"/>
    <w:rsid w:val="348F22D5"/>
    <w:rsid w:val="34980AC4"/>
    <w:rsid w:val="34B1049E"/>
    <w:rsid w:val="34B9221B"/>
    <w:rsid w:val="34BE410B"/>
    <w:rsid w:val="34C46423"/>
    <w:rsid w:val="34CC65D3"/>
    <w:rsid w:val="34CD71AE"/>
    <w:rsid w:val="34D523DE"/>
    <w:rsid w:val="34D80120"/>
    <w:rsid w:val="34D92909"/>
    <w:rsid w:val="34DB19BE"/>
    <w:rsid w:val="34E97C37"/>
    <w:rsid w:val="34F405FF"/>
    <w:rsid w:val="34F85849"/>
    <w:rsid w:val="34FA0097"/>
    <w:rsid w:val="34FE0AB4"/>
    <w:rsid w:val="35082926"/>
    <w:rsid w:val="350F0945"/>
    <w:rsid w:val="35213875"/>
    <w:rsid w:val="352B6A5C"/>
    <w:rsid w:val="352D221A"/>
    <w:rsid w:val="352F308C"/>
    <w:rsid w:val="35301317"/>
    <w:rsid w:val="353103B5"/>
    <w:rsid w:val="35356CED"/>
    <w:rsid w:val="353C4514"/>
    <w:rsid w:val="35421F0D"/>
    <w:rsid w:val="355C710A"/>
    <w:rsid w:val="355D23D3"/>
    <w:rsid w:val="355E6877"/>
    <w:rsid w:val="35647C06"/>
    <w:rsid w:val="35690D78"/>
    <w:rsid w:val="356B6A57"/>
    <w:rsid w:val="356E6D37"/>
    <w:rsid w:val="357945E5"/>
    <w:rsid w:val="35876C0D"/>
    <w:rsid w:val="358856A2"/>
    <w:rsid w:val="35977A46"/>
    <w:rsid w:val="35A3072E"/>
    <w:rsid w:val="35A31C66"/>
    <w:rsid w:val="35A97A42"/>
    <w:rsid w:val="35AB4A15"/>
    <w:rsid w:val="35AC38F8"/>
    <w:rsid w:val="35B84990"/>
    <w:rsid w:val="35BB5A78"/>
    <w:rsid w:val="35C8047F"/>
    <w:rsid w:val="35CC3135"/>
    <w:rsid w:val="35D703D8"/>
    <w:rsid w:val="35EF74CF"/>
    <w:rsid w:val="35FA7C22"/>
    <w:rsid w:val="360F7B72"/>
    <w:rsid w:val="361B54D7"/>
    <w:rsid w:val="36214281"/>
    <w:rsid w:val="36296DAE"/>
    <w:rsid w:val="3632560E"/>
    <w:rsid w:val="363E3FB3"/>
    <w:rsid w:val="36421CF5"/>
    <w:rsid w:val="36463B94"/>
    <w:rsid w:val="364728C6"/>
    <w:rsid w:val="365256CD"/>
    <w:rsid w:val="36541A28"/>
    <w:rsid w:val="365A5D15"/>
    <w:rsid w:val="366213DA"/>
    <w:rsid w:val="3665711A"/>
    <w:rsid w:val="36723C5D"/>
    <w:rsid w:val="369B7657"/>
    <w:rsid w:val="369E2CA4"/>
    <w:rsid w:val="36A24542"/>
    <w:rsid w:val="36A46DB4"/>
    <w:rsid w:val="36AB2A97"/>
    <w:rsid w:val="36AF6C5F"/>
    <w:rsid w:val="36BE5673"/>
    <w:rsid w:val="36CD05C3"/>
    <w:rsid w:val="36EC3A0F"/>
    <w:rsid w:val="36EE59D9"/>
    <w:rsid w:val="37013421"/>
    <w:rsid w:val="37040B9D"/>
    <w:rsid w:val="371A0990"/>
    <w:rsid w:val="372D0D72"/>
    <w:rsid w:val="37341DBA"/>
    <w:rsid w:val="373830F8"/>
    <w:rsid w:val="37397F6D"/>
    <w:rsid w:val="373B6744"/>
    <w:rsid w:val="373D1531"/>
    <w:rsid w:val="37433F55"/>
    <w:rsid w:val="3748158D"/>
    <w:rsid w:val="375F3344"/>
    <w:rsid w:val="37603F8F"/>
    <w:rsid w:val="37684573"/>
    <w:rsid w:val="377203B8"/>
    <w:rsid w:val="37783736"/>
    <w:rsid w:val="378356B5"/>
    <w:rsid w:val="37932920"/>
    <w:rsid w:val="379524E0"/>
    <w:rsid w:val="379F2B4A"/>
    <w:rsid w:val="37A23FE5"/>
    <w:rsid w:val="37A32B62"/>
    <w:rsid w:val="37A95B01"/>
    <w:rsid w:val="37AC4521"/>
    <w:rsid w:val="37B426A3"/>
    <w:rsid w:val="37B8123D"/>
    <w:rsid w:val="37BA3B0D"/>
    <w:rsid w:val="37BF4F82"/>
    <w:rsid w:val="37C84F19"/>
    <w:rsid w:val="37D73D98"/>
    <w:rsid w:val="37D81A36"/>
    <w:rsid w:val="37DC1CD5"/>
    <w:rsid w:val="37DC6776"/>
    <w:rsid w:val="37DF1F1A"/>
    <w:rsid w:val="37E56DDC"/>
    <w:rsid w:val="37E8067A"/>
    <w:rsid w:val="37FB65FF"/>
    <w:rsid w:val="37FF59C4"/>
    <w:rsid w:val="380533E9"/>
    <w:rsid w:val="38103A87"/>
    <w:rsid w:val="381E64F5"/>
    <w:rsid w:val="38263B5F"/>
    <w:rsid w:val="382B20B3"/>
    <w:rsid w:val="382D55B6"/>
    <w:rsid w:val="383149C2"/>
    <w:rsid w:val="38323C8A"/>
    <w:rsid w:val="383F6EE0"/>
    <w:rsid w:val="38434DC4"/>
    <w:rsid w:val="384719E3"/>
    <w:rsid w:val="38664C72"/>
    <w:rsid w:val="38677D19"/>
    <w:rsid w:val="38707091"/>
    <w:rsid w:val="38750761"/>
    <w:rsid w:val="387B2E13"/>
    <w:rsid w:val="38821599"/>
    <w:rsid w:val="388D1222"/>
    <w:rsid w:val="38902794"/>
    <w:rsid w:val="389820A0"/>
    <w:rsid w:val="38BB7B3D"/>
    <w:rsid w:val="38C34C43"/>
    <w:rsid w:val="38C369F1"/>
    <w:rsid w:val="38CD7F35"/>
    <w:rsid w:val="38ED2171"/>
    <w:rsid w:val="38F2046B"/>
    <w:rsid w:val="38F56527"/>
    <w:rsid w:val="38F8063F"/>
    <w:rsid w:val="38F80D91"/>
    <w:rsid w:val="38FB607F"/>
    <w:rsid w:val="390842F2"/>
    <w:rsid w:val="390A2872"/>
    <w:rsid w:val="390E705C"/>
    <w:rsid w:val="391A1D33"/>
    <w:rsid w:val="3921237D"/>
    <w:rsid w:val="39217BFC"/>
    <w:rsid w:val="39225E0E"/>
    <w:rsid w:val="39373743"/>
    <w:rsid w:val="39415040"/>
    <w:rsid w:val="394250FE"/>
    <w:rsid w:val="394713D0"/>
    <w:rsid w:val="39496958"/>
    <w:rsid w:val="39504729"/>
    <w:rsid w:val="396300AA"/>
    <w:rsid w:val="396401D4"/>
    <w:rsid w:val="39644D95"/>
    <w:rsid w:val="39682ADB"/>
    <w:rsid w:val="396B3311"/>
    <w:rsid w:val="39723725"/>
    <w:rsid w:val="39765FC0"/>
    <w:rsid w:val="398126A4"/>
    <w:rsid w:val="398154AF"/>
    <w:rsid w:val="39903AEB"/>
    <w:rsid w:val="399121B5"/>
    <w:rsid w:val="39953421"/>
    <w:rsid w:val="39A04098"/>
    <w:rsid w:val="39A05497"/>
    <w:rsid w:val="39AC7D00"/>
    <w:rsid w:val="39B324CD"/>
    <w:rsid w:val="39B822CE"/>
    <w:rsid w:val="39C52C0D"/>
    <w:rsid w:val="39CB0253"/>
    <w:rsid w:val="39CD0FE4"/>
    <w:rsid w:val="39CD7260"/>
    <w:rsid w:val="39D33524"/>
    <w:rsid w:val="39D74761"/>
    <w:rsid w:val="39DD371F"/>
    <w:rsid w:val="39DD3AE3"/>
    <w:rsid w:val="39E135D3"/>
    <w:rsid w:val="39EA12CC"/>
    <w:rsid w:val="39F07CBA"/>
    <w:rsid w:val="39F601D0"/>
    <w:rsid w:val="39F6317C"/>
    <w:rsid w:val="39F71049"/>
    <w:rsid w:val="39F77D54"/>
    <w:rsid w:val="39F94DC1"/>
    <w:rsid w:val="39FA28E7"/>
    <w:rsid w:val="39FD0783"/>
    <w:rsid w:val="3A083BC2"/>
    <w:rsid w:val="3A092081"/>
    <w:rsid w:val="3A0C3897"/>
    <w:rsid w:val="3A162F92"/>
    <w:rsid w:val="3A1918DE"/>
    <w:rsid w:val="3A263172"/>
    <w:rsid w:val="3A290D5D"/>
    <w:rsid w:val="3A2A53FC"/>
    <w:rsid w:val="3A2B0CF2"/>
    <w:rsid w:val="3A322808"/>
    <w:rsid w:val="3A421856"/>
    <w:rsid w:val="3A4F49E1"/>
    <w:rsid w:val="3A52705B"/>
    <w:rsid w:val="3A54012E"/>
    <w:rsid w:val="3A6464DA"/>
    <w:rsid w:val="3A6467EB"/>
    <w:rsid w:val="3A6C5593"/>
    <w:rsid w:val="3A6D4E67"/>
    <w:rsid w:val="3A751082"/>
    <w:rsid w:val="3A7B3F01"/>
    <w:rsid w:val="3A854144"/>
    <w:rsid w:val="3A86542E"/>
    <w:rsid w:val="3A8A3559"/>
    <w:rsid w:val="3A8D1EDA"/>
    <w:rsid w:val="3A925AE8"/>
    <w:rsid w:val="3A9F75B9"/>
    <w:rsid w:val="3AA06C00"/>
    <w:rsid w:val="3AA6008B"/>
    <w:rsid w:val="3AA65FFC"/>
    <w:rsid w:val="3AA755BB"/>
    <w:rsid w:val="3ABB1F8D"/>
    <w:rsid w:val="3AEE222D"/>
    <w:rsid w:val="3AF61300"/>
    <w:rsid w:val="3AF81AD8"/>
    <w:rsid w:val="3B0B7552"/>
    <w:rsid w:val="3B152C0F"/>
    <w:rsid w:val="3B1B0D67"/>
    <w:rsid w:val="3B2E0154"/>
    <w:rsid w:val="3B3360B0"/>
    <w:rsid w:val="3B351E28"/>
    <w:rsid w:val="3B394104"/>
    <w:rsid w:val="3B4824DB"/>
    <w:rsid w:val="3B5322AF"/>
    <w:rsid w:val="3B54266B"/>
    <w:rsid w:val="3B5B1163"/>
    <w:rsid w:val="3B672905"/>
    <w:rsid w:val="3B691AD2"/>
    <w:rsid w:val="3B702E61"/>
    <w:rsid w:val="3B731601"/>
    <w:rsid w:val="3B737396"/>
    <w:rsid w:val="3B7B35B3"/>
    <w:rsid w:val="3B80097F"/>
    <w:rsid w:val="3B90705F"/>
    <w:rsid w:val="3B950B19"/>
    <w:rsid w:val="3BA56B50"/>
    <w:rsid w:val="3BA86C61"/>
    <w:rsid w:val="3BB41BA7"/>
    <w:rsid w:val="3BB978A9"/>
    <w:rsid w:val="3BC907C3"/>
    <w:rsid w:val="3BC9358E"/>
    <w:rsid w:val="3BD74C8E"/>
    <w:rsid w:val="3BE8519F"/>
    <w:rsid w:val="3BE86E9B"/>
    <w:rsid w:val="3BEE46CD"/>
    <w:rsid w:val="3BF227E9"/>
    <w:rsid w:val="3BF33A92"/>
    <w:rsid w:val="3BF70E8C"/>
    <w:rsid w:val="3BF82E56"/>
    <w:rsid w:val="3C0042F3"/>
    <w:rsid w:val="3C0161AE"/>
    <w:rsid w:val="3C066FA7"/>
    <w:rsid w:val="3C1202E3"/>
    <w:rsid w:val="3C1F4887"/>
    <w:rsid w:val="3C2105FF"/>
    <w:rsid w:val="3C243C4B"/>
    <w:rsid w:val="3C2F4ACD"/>
    <w:rsid w:val="3C3814A4"/>
    <w:rsid w:val="3C4248CF"/>
    <w:rsid w:val="3C4E6795"/>
    <w:rsid w:val="3C502C92"/>
    <w:rsid w:val="3C526A0A"/>
    <w:rsid w:val="3C552516"/>
    <w:rsid w:val="3C5A4393"/>
    <w:rsid w:val="3C5A766D"/>
    <w:rsid w:val="3C5C33E5"/>
    <w:rsid w:val="3C6458E9"/>
    <w:rsid w:val="3C6D35E8"/>
    <w:rsid w:val="3C88242C"/>
    <w:rsid w:val="3C926AEF"/>
    <w:rsid w:val="3C9D5708"/>
    <w:rsid w:val="3CA43E5C"/>
    <w:rsid w:val="3CAE5605"/>
    <w:rsid w:val="3CB74ABF"/>
    <w:rsid w:val="3CC03AAB"/>
    <w:rsid w:val="3CC1608E"/>
    <w:rsid w:val="3CC35212"/>
    <w:rsid w:val="3CCF5D67"/>
    <w:rsid w:val="3CD8352B"/>
    <w:rsid w:val="3CDD113C"/>
    <w:rsid w:val="3CDD5374"/>
    <w:rsid w:val="3CE1483E"/>
    <w:rsid w:val="3CE77152"/>
    <w:rsid w:val="3CE87635"/>
    <w:rsid w:val="3D0A013D"/>
    <w:rsid w:val="3D0D2A81"/>
    <w:rsid w:val="3D1B32A0"/>
    <w:rsid w:val="3D206187"/>
    <w:rsid w:val="3D2427E0"/>
    <w:rsid w:val="3D3305EA"/>
    <w:rsid w:val="3D345403"/>
    <w:rsid w:val="3D3E0D3C"/>
    <w:rsid w:val="3D430101"/>
    <w:rsid w:val="3D4445A5"/>
    <w:rsid w:val="3D4537B6"/>
    <w:rsid w:val="3D591ABC"/>
    <w:rsid w:val="3D5F13DF"/>
    <w:rsid w:val="3D6C09D0"/>
    <w:rsid w:val="3D7346EB"/>
    <w:rsid w:val="3D7D3613"/>
    <w:rsid w:val="3D841332"/>
    <w:rsid w:val="3D891FB8"/>
    <w:rsid w:val="3D941B95"/>
    <w:rsid w:val="3D9F50BB"/>
    <w:rsid w:val="3DA52B6A"/>
    <w:rsid w:val="3DAB6D41"/>
    <w:rsid w:val="3DB82EC7"/>
    <w:rsid w:val="3DC16BA8"/>
    <w:rsid w:val="3DCA0DAC"/>
    <w:rsid w:val="3DDA0A65"/>
    <w:rsid w:val="3DDD7160"/>
    <w:rsid w:val="3DDF42CD"/>
    <w:rsid w:val="3DE61259"/>
    <w:rsid w:val="3DE6565C"/>
    <w:rsid w:val="3DE8681D"/>
    <w:rsid w:val="3DE970A0"/>
    <w:rsid w:val="3DF156C8"/>
    <w:rsid w:val="3DFA425E"/>
    <w:rsid w:val="3DFF604B"/>
    <w:rsid w:val="3E043D34"/>
    <w:rsid w:val="3E0C2BE9"/>
    <w:rsid w:val="3E151A9D"/>
    <w:rsid w:val="3E1F0B55"/>
    <w:rsid w:val="3E2D328B"/>
    <w:rsid w:val="3E2E0DB1"/>
    <w:rsid w:val="3E3C34CE"/>
    <w:rsid w:val="3E3C360C"/>
    <w:rsid w:val="3E3F2FCC"/>
    <w:rsid w:val="3E412892"/>
    <w:rsid w:val="3E4147A8"/>
    <w:rsid w:val="3E433C63"/>
    <w:rsid w:val="3E4660FB"/>
    <w:rsid w:val="3E62506E"/>
    <w:rsid w:val="3E6E16C1"/>
    <w:rsid w:val="3E8F30B2"/>
    <w:rsid w:val="3E9F20A1"/>
    <w:rsid w:val="3EA3354D"/>
    <w:rsid w:val="3EBD56B8"/>
    <w:rsid w:val="3EC9760C"/>
    <w:rsid w:val="3ED022A8"/>
    <w:rsid w:val="3ED032FF"/>
    <w:rsid w:val="3EE002FD"/>
    <w:rsid w:val="3EE80F60"/>
    <w:rsid w:val="3EF43DA9"/>
    <w:rsid w:val="3F1439EF"/>
    <w:rsid w:val="3F1A1396"/>
    <w:rsid w:val="3F4304D9"/>
    <w:rsid w:val="3F4668AA"/>
    <w:rsid w:val="3F5E48D2"/>
    <w:rsid w:val="3F66786F"/>
    <w:rsid w:val="3F6A406B"/>
    <w:rsid w:val="3F6B5F95"/>
    <w:rsid w:val="3F6E2AFA"/>
    <w:rsid w:val="3F7668E9"/>
    <w:rsid w:val="3F830C98"/>
    <w:rsid w:val="3F8E5FAB"/>
    <w:rsid w:val="3F9C7C43"/>
    <w:rsid w:val="3F9E4390"/>
    <w:rsid w:val="3F9F6F85"/>
    <w:rsid w:val="3FAA65DC"/>
    <w:rsid w:val="3FB05F21"/>
    <w:rsid w:val="3FB2368A"/>
    <w:rsid w:val="3FB44AD4"/>
    <w:rsid w:val="3FB672B0"/>
    <w:rsid w:val="3FB83028"/>
    <w:rsid w:val="3FB84DD6"/>
    <w:rsid w:val="3FBD7663"/>
    <w:rsid w:val="3FC46F26"/>
    <w:rsid w:val="3FC63852"/>
    <w:rsid w:val="3FC656D4"/>
    <w:rsid w:val="3FC65745"/>
    <w:rsid w:val="3FC94921"/>
    <w:rsid w:val="3FCB0CEA"/>
    <w:rsid w:val="3FCC3C40"/>
    <w:rsid w:val="3FD0283B"/>
    <w:rsid w:val="3FD0304D"/>
    <w:rsid w:val="3FD82C88"/>
    <w:rsid w:val="3FED2FEE"/>
    <w:rsid w:val="3FFE1E84"/>
    <w:rsid w:val="400C14BB"/>
    <w:rsid w:val="401C35B7"/>
    <w:rsid w:val="40271F5C"/>
    <w:rsid w:val="402C22A9"/>
    <w:rsid w:val="402C53E6"/>
    <w:rsid w:val="40404565"/>
    <w:rsid w:val="404605CF"/>
    <w:rsid w:val="404E6FB3"/>
    <w:rsid w:val="40532D51"/>
    <w:rsid w:val="40534544"/>
    <w:rsid w:val="405373A7"/>
    <w:rsid w:val="405961D5"/>
    <w:rsid w:val="405A6456"/>
    <w:rsid w:val="405D597D"/>
    <w:rsid w:val="406867FC"/>
    <w:rsid w:val="406D5354"/>
    <w:rsid w:val="40900279"/>
    <w:rsid w:val="4099576A"/>
    <w:rsid w:val="409C46F8"/>
    <w:rsid w:val="40A31410"/>
    <w:rsid w:val="40AB477C"/>
    <w:rsid w:val="40AB7DE6"/>
    <w:rsid w:val="40B27A77"/>
    <w:rsid w:val="40BB61AC"/>
    <w:rsid w:val="40C14092"/>
    <w:rsid w:val="40C4524F"/>
    <w:rsid w:val="40C864B9"/>
    <w:rsid w:val="40D02BA2"/>
    <w:rsid w:val="40D169B8"/>
    <w:rsid w:val="40E123C4"/>
    <w:rsid w:val="40F326A2"/>
    <w:rsid w:val="40F80D1D"/>
    <w:rsid w:val="41066BAC"/>
    <w:rsid w:val="411C75E7"/>
    <w:rsid w:val="412169AB"/>
    <w:rsid w:val="41220062"/>
    <w:rsid w:val="41230975"/>
    <w:rsid w:val="4125031A"/>
    <w:rsid w:val="412D2AD6"/>
    <w:rsid w:val="414670D0"/>
    <w:rsid w:val="416C40CA"/>
    <w:rsid w:val="4171348E"/>
    <w:rsid w:val="41764F49"/>
    <w:rsid w:val="418066ED"/>
    <w:rsid w:val="41816CDC"/>
    <w:rsid w:val="418D1221"/>
    <w:rsid w:val="41953143"/>
    <w:rsid w:val="41C23CEA"/>
    <w:rsid w:val="41D30A5F"/>
    <w:rsid w:val="41DB1250"/>
    <w:rsid w:val="41DC791D"/>
    <w:rsid w:val="41F33FC2"/>
    <w:rsid w:val="41F60DF5"/>
    <w:rsid w:val="41F84D68"/>
    <w:rsid w:val="41FA694C"/>
    <w:rsid w:val="41FB71FC"/>
    <w:rsid w:val="42076D18"/>
    <w:rsid w:val="42097744"/>
    <w:rsid w:val="420E7F0F"/>
    <w:rsid w:val="42204EB5"/>
    <w:rsid w:val="4224642B"/>
    <w:rsid w:val="422C1AAB"/>
    <w:rsid w:val="42307489"/>
    <w:rsid w:val="423E6344"/>
    <w:rsid w:val="42481CF7"/>
    <w:rsid w:val="424C3051"/>
    <w:rsid w:val="42611E51"/>
    <w:rsid w:val="426623FD"/>
    <w:rsid w:val="426D00FA"/>
    <w:rsid w:val="4278084D"/>
    <w:rsid w:val="42797FD7"/>
    <w:rsid w:val="42881AA6"/>
    <w:rsid w:val="429531AD"/>
    <w:rsid w:val="42B07FE6"/>
    <w:rsid w:val="42B15B0D"/>
    <w:rsid w:val="42B51AA1"/>
    <w:rsid w:val="42BE764E"/>
    <w:rsid w:val="42C700D1"/>
    <w:rsid w:val="42CE6929"/>
    <w:rsid w:val="42D555A0"/>
    <w:rsid w:val="42E3702F"/>
    <w:rsid w:val="42E460CD"/>
    <w:rsid w:val="42EF6D61"/>
    <w:rsid w:val="42F308B1"/>
    <w:rsid w:val="42F5314F"/>
    <w:rsid w:val="42F73E2E"/>
    <w:rsid w:val="42FD0335"/>
    <w:rsid w:val="43016A94"/>
    <w:rsid w:val="43070C4B"/>
    <w:rsid w:val="430F51D8"/>
    <w:rsid w:val="431026B2"/>
    <w:rsid w:val="431C4540"/>
    <w:rsid w:val="432050AF"/>
    <w:rsid w:val="43231A39"/>
    <w:rsid w:val="43236A0A"/>
    <w:rsid w:val="432633DC"/>
    <w:rsid w:val="43302ED5"/>
    <w:rsid w:val="433B5F7B"/>
    <w:rsid w:val="433C115C"/>
    <w:rsid w:val="434150E2"/>
    <w:rsid w:val="434D3472"/>
    <w:rsid w:val="43515CE6"/>
    <w:rsid w:val="435E73FC"/>
    <w:rsid w:val="436419F8"/>
    <w:rsid w:val="43663830"/>
    <w:rsid w:val="43665EE1"/>
    <w:rsid w:val="436B215F"/>
    <w:rsid w:val="43707776"/>
    <w:rsid w:val="43725E62"/>
    <w:rsid w:val="43741014"/>
    <w:rsid w:val="43776D56"/>
    <w:rsid w:val="437E6C9A"/>
    <w:rsid w:val="43873D38"/>
    <w:rsid w:val="43902605"/>
    <w:rsid w:val="43952C05"/>
    <w:rsid w:val="43992BE7"/>
    <w:rsid w:val="439B3F9B"/>
    <w:rsid w:val="439E0787"/>
    <w:rsid w:val="439E68BC"/>
    <w:rsid w:val="43A36F96"/>
    <w:rsid w:val="43AF701F"/>
    <w:rsid w:val="43BA4FDD"/>
    <w:rsid w:val="43C106F5"/>
    <w:rsid w:val="43C2287D"/>
    <w:rsid w:val="43C42299"/>
    <w:rsid w:val="43CA50D8"/>
    <w:rsid w:val="43D97A84"/>
    <w:rsid w:val="43DE29AA"/>
    <w:rsid w:val="43DF5027"/>
    <w:rsid w:val="43E377B5"/>
    <w:rsid w:val="43E71ECE"/>
    <w:rsid w:val="43E91A02"/>
    <w:rsid w:val="43EB7FFB"/>
    <w:rsid w:val="43F4662D"/>
    <w:rsid w:val="44031F5B"/>
    <w:rsid w:val="4407632C"/>
    <w:rsid w:val="4407714E"/>
    <w:rsid w:val="440F1C8C"/>
    <w:rsid w:val="442A2D0A"/>
    <w:rsid w:val="442F19AB"/>
    <w:rsid w:val="44315157"/>
    <w:rsid w:val="44333C72"/>
    <w:rsid w:val="44374DE9"/>
    <w:rsid w:val="443A431D"/>
    <w:rsid w:val="44476729"/>
    <w:rsid w:val="44495E16"/>
    <w:rsid w:val="444E530F"/>
    <w:rsid w:val="445E2538"/>
    <w:rsid w:val="446E32F5"/>
    <w:rsid w:val="44735770"/>
    <w:rsid w:val="447E055F"/>
    <w:rsid w:val="44980B1C"/>
    <w:rsid w:val="449D27EC"/>
    <w:rsid w:val="44A06825"/>
    <w:rsid w:val="44A21BB1"/>
    <w:rsid w:val="44A8215F"/>
    <w:rsid w:val="44BA339E"/>
    <w:rsid w:val="44BF09B5"/>
    <w:rsid w:val="44BF3881"/>
    <w:rsid w:val="44C33761"/>
    <w:rsid w:val="44C4421D"/>
    <w:rsid w:val="44CC753B"/>
    <w:rsid w:val="44CE0BF8"/>
    <w:rsid w:val="44D16CA0"/>
    <w:rsid w:val="44D51F86"/>
    <w:rsid w:val="44DB744F"/>
    <w:rsid w:val="44F15D77"/>
    <w:rsid w:val="44F71432"/>
    <w:rsid w:val="44FF52DD"/>
    <w:rsid w:val="450665E4"/>
    <w:rsid w:val="451243C7"/>
    <w:rsid w:val="45134739"/>
    <w:rsid w:val="451924DA"/>
    <w:rsid w:val="4532320B"/>
    <w:rsid w:val="453A003B"/>
    <w:rsid w:val="45435E3A"/>
    <w:rsid w:val="45555D50"/>
    <w:rsid w:val="455F53E1"/>
    <w:rsid w:val="456450B8"/>
    <w:rsid w:val="457052B2"/>
    <w:rsid w:val="45725278"/>
    <w:rsid w:val="45743950"/>
    <w:rsid w:val="457A2729"/>
    <w:rsid w:val="45803914"/>
    <w:rsid w:val="45833790"/>
    <w:rsid w:val="458539AC"/>
    <w:rsid w:val="458662BF"/>
    <w:rsid w:val="45986DBD"/>
    <w:rsid w:val="45A71C05"/>
    <w:rsid w:val="45A82E9E"/>
    <w:rsid w:val="45B04463"/>
    <w:rsid w:val="45BD3779"/>
    <w:rsid w:val="45C64F3E"/>
    <w:rsid w:val="45E52BA0"/>
    <w:rsid w:val="45EF5E53"/>
    <w:rsid w:val="46040D75"/>
    <w:rsid w:val="46117953"/>
    <w:rsid w:val="4618402B"/>
    <w:rsid w:val="461865CE"/>
    <w:rsid w:val="461B60BF"/>
    <w:rsid w:val="461C7DA1"/>
    <w:rsid w:val="461F5F7F"/>
    <w:rsid w:val="463D7DE3"/>
    <w:rsid w:val="46487256"/>
    <w:rsid w:val="464C0026"/>
    <w:rsid w:val="464F5D68"/>
    <w:rsid w:val="46532F68"/>
    <w:rsid w:val="465429F3"/>
    <w:rsid w:val="465869CB"/>
    <w:rsid w:val="4659529A"/>
    <w:rsid w:val="46635713"/>
    <w:rsid w:val="4667014E"/>
    <w:rsid w:val="46770F87"/>
    <w:rsid w:val="467F1EF6"/>
    <w:rsid w:val="468E34B8"/>
    <w:rsid w:val="4698695F"/>
    <w:rsid w:val="469F424D"/>
    <w:rsid w:val="469F4E13"/>
    <w:rsid w:val="46A81102"/>
    <w:rsid w:val="46A84D6D"/>
    <w:rsid w:val="46A9191C"/>
    <w:rsid w:val="46AB7B7E"/>
    <w:rsid w:val="46BB1E9C"/>
    <w:rsid w:val="46C83ABE"/>
    <w:rsid w:val="46CE31F1"/>
    <w:rsid w:val="46D22C21"/>
    <w:rsid w:val="46DC75FC"/>
    <w:rsid w:val="46E62229"/>
    <w:rsid w:val="46F10BCE"/>
    <w:rsid w:val="46F674B3"/>
    <w:rsid w:val="46F96C0B"/>
    <w:rsid w:val="46FB4BD1"/>
    <w:rsid w:val="46FB5788"/>
    <w:rsid w:val="470F7109"/>
    <w:rsid w:val="47131036"/>
    <w:rsid w:val="471425D5"/>
    <w:rsid w:val="47306378"/>
    <w:rsid w:val="47330D35"/>
    <w:rsid w:val="47367762"/>
    <w:rsid w:val="4743603E"/>
    <w:rsid w:val="4747541B"/>
    <w:rsid w:val="474A22AA"/>
    <w:rsid w:val="474C39E8"/>
    <w:rsid w:val="47525B10"/>
    <w:rsid w:val="475353E4"/>
    <w:rsid w:val="47542034"/>
    <w:rsid w:val="475F5B8C"/>
    <w:rsid w:val="47613705"/>
    <w:rsid w:val="476B4E24"/>
    <w:rsid w:val="47783DFD"/>
    <w:rsid w:val="477B2C93"/>
    <w:rsid w:val="477C194D"/>
    <w:rsid w:val="47927231"/>
    <w:rsid w:val="47952AA8"/>
    <w:rsid w:val="47AD71EA"/>
    <w:rsid w:val="47BB1907"/>
    <w:rsid w:val="47BF7F9B"/>
    <w:rsid w:val="47C00975"/>
    <w:rsid w:val="47C14A44"/>
    <w:rsid w:val="47C4007E"/>
    <w:rsid w:val="47CD33E9"/>
    <w:rsid w:val="47D5010B"/>
    <w:rsid w:val="47DF3B60"/>
    <w:rsid w:val="47EA5D49"/>
    <w:rsid w:val="47F210A1"/>
    <w:rsid w:val="47FC4AB9"/>
    <w:rsid w:val="48097E81"/>
    <w:rsid w:val="480F7F1C"/>
    <w:rsid w:val="481003D3"/>
    <w:rsid w:val="481E2B7E"/>
    <w:rsid w:val="48270D4B"/>
    <w:rsid w:val="483039B0"/>
    <w:rsid w:val="48394B6A"/>
    <w:rsid w:val="484315B6"/>
    <w:rsid w:val="484418FD"/>
    <w:rsid w:val="484F69EF"/>
    <w:rsid w:val="48531B40"/>
    <w:rsid w:val="485812D4"/>
    <w:rsid w:val="485A1418"/>
    <w:rsid w:val="485F797E"/>
    <w:rsid w:val="48653621"/>
    <w:rsid w:val="4867383D"/>
    <w:rsid w:val="48713109"/>
    <w:rsid w:val="487808B1"/>
    <w:rsid w:val="48811017"/>
    <w:rsid w:val="4882590A"/>
    <w:rsid w:val="48847F4B"/>
    <w:rsid w:val="4897712B"/>
    <w:rsid w:val="48B56357"/>
    <w:rsid w:val="48BE4733"/>
    <w:rsid w:val="48C12F4D"/>
    <w:rsid w:val="48C81442"/>
    <w:rsid w:val="48CB5887"/>
    <w:rsid w:val="48D367DD"/>
    <w:rsid w:val="48D93187"/>
    <w:rsid w:val="48DF33D4"/>
    <w:rsid w:val="48E1714C"/>
    <w:rsid w:val="48E21518"/>
    <w:rsid w:val="48EC5AF0"/>
    <w:rsid w:val="48EC650F"/>
    <w:rsid w:val="48FA7DB5"/>
    <w:rsid w:val="490E6D6F"/>
    <w:rsid w:val="49132400"/>
    <w:rsid w:val="49193D9C"/>
    <w:rsid w:val="492E6109"/>
    <w:rsid w:val="49341D31"/>
    <w:rsid w:val="49423962"/>
    <w:rsid w:val="4948541D"/>
    <w:rsid w:val="494A2C73"/>
    <w:rsid w:val="495C4EE9"/>
    <w:rsid w:val="495F5E6E"/>
    <w:rsid w:val="49626DF3"/>
    <w:rsid w:val="49641B2B"/>
    <w:rsid w:val="49695393"/>
    <w:rsid w:val="497B799C"/>
    <w:rsid w:val="49853B2F"/>
    <w:rsid w:val="498E69BD"/>
    <w:rsid w:val="49900B72"/>
    <w:rsid w:val="499A4312"/>
    <w:rsid w:val="499A554C"/>
    <w:rsid w:val="49A565E2"/>
    <w:rsid w:val="49A800A8"/>
    <w:rsid w:val="49B42E56"/>
    <w:rsid w:val="49BC2984"/>
    <w:rsid w:val="49C56A6D"/>
    <w:rsid w:val="49CB2B8B"/>
    <w:rsid w:val="49D40682"/>
    <w:rsid w:val="49D4280C"/>
    <w:rsid w:val="49F9606C"/>
    <w:rsid w:val="4A084BAC"/>
    <w:rsid w:val="4A0A26D2"/>
    <w:rsid w:val="4A1F4C27"/>
    <w:rsid w:val="4A36378E"/>
    <w:rsid w:val="4A381CE6"/>
    <w:rsid w:val="4A3904A4"/>
    <w:rsid w:val="4A565917"/>
    <w:rsid w:val="4A566406"/>
    <w:rsid w:val="4A630EAB"/>
    <w:rsid w:val="4A6A4F1F"/>
    <w:rsid w:val="4A6C6EE9"/>
    <w:rsid w:val="4A7463FF"/>
    <w:rsid w:val="4A777CF1"/>
    <w:rsid w:val="4A78588E"/>
    <w:rsid w:val="4A7B712C"/>
    <w:rsid w:val="4A7E6C1C"/>
    <w:rsid w:val="4A7F4E6E"/>
    <w:rsid w:val="4A7F6F7D"/>
    <w:rsid w:val="4A8F046F"/>
    <w:rsid w:val="4A9F72BE"/>
    <w:rsid w:val="4AA51EA6"/>
    <w:rsid w:val="4AB10DA0"/>
    <w:rsid w:val="4AB810A7"/>
    <w:rsid w:val="4AC00FE3"/>
    <w:rsid w:val="4AC41647"/>
    <w:rsid w:val="4ACE1952"/>
    <w:rsid w:val="4ACF4171"/>
    <w:rsid w:val="4AE11158"/>
    <w:rsid w:val="4AE249B4"/>
    <w:rsid w:val="4AE64EED"/>
    <w:rsid w:val="4AEF5300"/>
    <w:rsid w:val="4AF018C8"/>
    <w:rsid w:val="4AF33166"/>
    <w:rsid w:val="4AF8077D"/>
    <w:rsid w:val="4AFB2ABB"/>
    <w:rsid w:val="4B0010B0"/>
    <w:rsid w:val="4B0E7FA0"/>
    <w:rsid w:val="4B2257F9"/>
    <w:rsid w:val="4B245A16"/>
    <w:rsid w:val="4B3E4BC3"/>
    <w:rsid w:val="4B4A0E91"/>
    <w:rsid w:val="4B590E71"/>
    <w:rsid w:val="4B5A099D"/>
    <w:rsid w:val="4B62209A"/>
    <w:rsid w:val="4B63419D"/>
    <w:rsid w:val="4B645E12"/>
    <w:rsid w:val="4B647BC0"/>
    <w:rsid w:val="4B683330"/>
    <w:rsid w:val="4B762C7F"/>
    <w:rsid w:val="4B775437"/>
    <w:rsid w:val="4B835B73"/>
    <w:rsid w:val="4B897627"/>
    <w:rsid w:val="4B985ABC"/>
    <w:rsid w:val="4BA87C64"/>
    <w:rsid w:val="4BA94871"/>
    <w:rsid w:val="4BA968B3"/>
    <w:rsid w:val="4BAC48C9"/>
    <w:rsid w:val="4BBC79FC"/>
    <w:rsid w:val="4BC66ACD"/>
    <w:rsid w:val="4BCB7C3F"/>
    <w:rsid w:val="4BDE5BC4"/>
    <w:rsid w:val="4BEA168B"/>
    <w:rsid w:val="4BF06CB4"/>
    <w:rsid w:val="4BF278C2"/>
    <w:rsid w:val="4BFC1FBA"/>
    <w:rsid w:val="4C014A33"/>
    <w:rsid w:val="4C017B05"/>
    <w:rsid w:val="4C0D0258"/>
    <w:rsid w:val="4C1205F2"/>
    <w:rsid w:val="4C19436A"/>
    <w:rsid w:val="4C1B3768"/>
    <w:rsid w:val="4C1C493F"/>
    <w:rsid w:val="4C2227CC"/>
    <w:rsid w:val="4C26756B"/>
    <w:rsid w:val="4C286E40"/>
    <w:rsid w:val="4C34368B"/>
    <w:rsid w:val="4C4B0D80"/>
    <w:rsid w:val="4C4C303E"/>
    <w:rsid w:val="4C5109B1"/>
    <w:rsid w:val="4C6D5C2A"/>
    <w:rsid w:val="4C8D3147"/>
    <w:rsid w:val="4C985108"/>
    <w:rsid w:val="4C9C2A40"/>
    <w:rsid w:val="4CAA5AA7"/>
    <w:rsid w:val="4CAF57B3"/>
    <w:rsid w:val="4CB608EF"/>
    <w:rsid w:val="4CBC4E71"/>
    <w:rsid w:val="4CBD0EEF"/>
    <w:rsid w:val="4CC72AFC"/>
    <w:rsid w:val="4CD314A1"/>
    <w:rsid w:val="4CD64AED"/>
    <w:rsid w:val="4CD945DE"/>
    <w:rsid w:val="4CDD5E7C"/>
    <w:rsid w:val="4CE0771A"/>
    <w:rsid w:val="4CE90CC5"/>
    <w:rsid w:val="4CEA67EB"/>
    <w:rsid w:val="4CF308FD"/>
    <w:rsid w:val="4D051F7F"/>
    <w:rsid w:val="4D094EC3"/>
    <w:rsid w:val="4D0F0ADB"/>
    <w:rsid w:val="4D137AF0"/>
    <w:rsid w:val="4D190B77"/>
    <w:rsid w:val="4D302E27"/>
    <w:rsid w:val="4D384E95"/>
    <w:rsid w:val="4D387149"/>
    <w:rsid w:val="4D3D4B6D"/>
    <w:rsid w:val="4D4052E5"/>
    <w:rsid w:val="4D4F2754"/>
    <w:rsid w:val="4D511453"/>
    <w:rsid w:val="4D537EEC"/>
    <w:rsid w:val="4D6D5452"/>
    <w:rsid w:val="4D7757D0"/>
    <w:rsid w:val="4D786533"/>
    <w:rsid w:val="4D834C75"/>
    <w:rsid w:val="4D8B58D8"/>
    <w:rsid w:val="4D8C39CA"/>
    <w:rsid w:val="4D907392"/>
    <w:rsid w:val="4D9549A9"/>
    <w:rsid w:val="4DA46948"/>
    <w:rsid w:val="4DB639B0"/>
    <w:rsid w:val="4DB8448E"/>
    <w:rsid w:val="4DC36B06"/>
    <w:rsid w:val="4DCA00AA"/>
    <w:rsid w:val="4DCD60F1"/>
    <w:rsid w:val="4DD03C33"/>
    <w:rsid w:val="4DD52CA4"/>
    <w:rsid w:val="4DD672C1"/>
    <w:rsid w:val="4DE4323A"/>
    <w:rsid w:val="4DE9794F"/>
    <w:rsid w:val="4DF46871"/>
    <w:rsid w:val="4E0062C6"/>
    <w:rsid w:val="4E0144DC"/>
    <w:rsid w:val="4E0336C0"/>
    <w:rsid w:val="4E047438"/>
    <w:rsid w:val="4E2B0E69"/>
    <w:rsid w:val="4E2C2A55"/>
    <w:rsid w:val="4E326C84"/>
    <w:rsid w:val="4E3301FD"/>
    <w:rsid w:val="4E383A2A"/>
    <w:rsid w:val="4E3917D8"/>
    <w:rsid w:val="4E3D70E2"/>
    <w:rsid w:val="4E464028"/>
    <w:rsid w:val="4E555EE6"/>
    <w:rsid w:val="4E5B34FC"/>
    <w:rsid w:val="4E5B7900"/>
    <w:rsid w:val="4E6139E7"/>
    <w:rsid w:val="4E6B6615"/>
    <w:rsid w:val="4E7A0C3D"/>
    <w:rsid w:val="4E7D0721"/>
    <w:rsid w:val="4E810AAD"/>
    <w:rsid w:val="4EB41E34"/>
    <w:rsid w:val="4EC33834"/>
    <w:rsid w:val="4ED55B9B"/>
    <w:rsid w:val="4ED66E64"/>
    <w:rsid w:val="4ED70257"/>
    <w:rsid w:val="4EE57BD6"/>
    <w:rsid w:val="4EF3036F"/>
    <w:rsid w:val="4EFB6A8D"/>
    <w:rsid w:val="4F166C4D"/>
    <w:rsid w:val="4F18763F"/>
    <w:rsid w:val="4F1B3040"/>
    <w:rsid w:val="4F1D4C56"/>
    <w:rsid w:val="4F234ED1"/>
    <w:rsid w:val="4F302DF0"/>
    <w:rsid w:val="4F367A88"/>
    <w:rsid w:val="4F390909"/>
    <w:rsid w:val="4F3B4DCC"/>
    <w:rsid w:val="4F433DA7"/>
    <w:rsid w:val="4F4421E2"/>
    <w:rsid w:val="4F4825E7"/>
    <w:rsid w:val="4F5B70BD"/>
    <w:rsid w:val="4F610FE6"/>
    <w:rsid w:val="4F6C15BC"/>
    <w:rsid w:val="4F6F0016"/>
    <w:rsid w:val="4F751524"/>
    <w:rsid w:val="4F8337E0"/>
    <w:rsid w:val="4F8501A8"/>
    <w:rsid w:val="4F8627FB"/>
    <w:rsid w:val="4FA04497"/>
    <w:rsid w:val="4FA669F9"/>
    <w:rsid w:val="4FA66D0B"/>
    <w:rsid w:val="4FB37368"/>
    <w:rsid w:val="4FB629B4"/>
    <w:rsid w:val="4FBE2337"/>
    <w:rsid w:val="4FC5144A"/>
    <w:rsid w:val="4FD32054"/>
    <w:rsid w:val="4FD654D2"/>
    <w:rsid w:val="4FD86DCF"/>
    <w:rsid w:val="4FDA48F5"/>
    <w:rsid w:val="4FE57021"/>
    <w:rsid w:val="4FE63299"/>
    <w:rsid w:val="4FE756B1"/>
    <w:rsid w:val="4FEB32EB"/>
    <w:rsid w:val="4FF053B2"/>
    <w:rsid w:val="4FF5276E"/>
    <w:rsid w:val="4FF572BC"/>
    <w:rsid w:val="4FFE059D"/>
    <w:rsid w:val="50012200"/>
    <w:rsid w:val="50027C2E"/>
    <w:rsid w:val="5009049B"/>
    <w:rsid w:val="501047BA"/>
    <w:rsid w:val="5015592D"/>
    <w:rsid w:val="5019541D"/>
    <w:rsid w:val="501B018E"/>
    <w:rsid w:val="50354221"/>
    <w:rsid w:val="504B75A0"/>
    <w:rsid w:val="50561D57"/>
    <w:rsid w:val="50642410"/>
    <w:rsid w:val="5065324D"/>
    <w:rsid w:val="5066185A"/>
    <w:rsid w:val="5066262C"/>
    <w:rsid w:val="50670C63"/>
    <w:rsid w:val="5067715E"/>
    <w:rsid w:val="507765E7"/>
    <w:rsid w:val="50830813"/>
    <w:rsid w:val="50854950"/>
    <w:rsid w:val="509F7F52"/>
    <w:rsid w:val="50C51101"/>
    <w:rsid w:val="50C75131"/>
    <w:rsid w:val="50CF1219"/>
    <w:rsid w:val="50D17AA6"/>
    <w:rsid w:val="50D650BC"/>
    <w:rsid w:val="50E517A3"/>
    <w:rsid w:val="50F47C38"/>
    <w:rsid w:val="510D2A73"/>
    <w:rsid w:val="512419C7"/>
    <w:rsid w:val="5140042E"/>
    <w:rsid w:val="51404548"/>
    <w:rsid w:val="5142327B"/>
    <w:rsid w:val="514B5F2C"/>
    <w:rsid w:val="51501312"/>
    <w:rsid w:val="51574F11"/>
    <w:rsid w:val="515E33F2"/>
    <w:rsid w:val="515F0B5F"/>
    <w:rsid w:val="51673238"/>
    <w:rsid w:val="516C35DC"/>
    <w:rsid w:val="516C5A20"/>
    <w:rsid w:val="516D24F1"/>
    <w:rsid w:val="516D4EC5"/>
    <w:rsid w:val="51786173"/>
    <w:rsid w:val="518014CC"/>
    <w:rsid w:val="51870AAC"/>
    <w:rsid w:val="51902130"/>
    <w:rsid w:val="51990256"/>
    <w:rsid w:val="51A8290C"/>
    <w:rsid w:val="51AF3CDF"/>
    <w:rsid w:val="51B13C95"/>
    <w:rsid w:val="51B56722"/>
    <w:rsid w:val="51BD627C"/>
    <w:rsid w:val="51BE389E"/>
    <w:rsid w:val="51C1028B"/>
    <w:rsid w:val="51D05FAF"/>
    <w:rsid w:val="51D13AD5"/>
    <w:rsid w:val="51D23892"/>
    <w:rsid w:val="51DA0248"/>
    <w:rsid w:val="51E41BFA"/>
    <w:rsid w:val="51E8779D"/>
    <w:rsid w:val="51EC357C"/>
    <w:rsid w:val="51EC3A53"/>
    <w:rsid w:val="51F11680"/>
    <w:rsid w:val="51F13387"/>
    <w:rsid w:val="51F6353C"/>
    <w:rsid w:val="51F65B08"/>
    <w:rsid w:val="520E0078"/>
    <w:rsid w:val="521D5372"/>
    <w:rsid w:val="52267E51"/>
    <w:rsid w:val="52272A53"/>
    <w:rsid w:val="522D0F80"/>
    <w:rsid w:val="52302EF2"/>
    <w:rsid w:val="523A1214"/>
    <w:rsid w:val="526029CF"/>
    <w:rsid w:val="526E48F5"/>
    <w:rsid w:val="526F57C8"/>
    <w:rsid w:val="528168C7"/>
    <w:rsid w:val="52903990"/>
    <w:rsid w:val="5294086D"/>
    <w:rsid w:val="5296031C"/>
    <w:rsid w:val="529671F9"/>
    <w:rsid w:val="52972F71"/>
    <w:rsid w:val="52994D0A"/>
    <w:rsid w:val="529A65BD"/>
    <w:rsid w:val="52B256B5"/>
    <w:rsid w:val="52D518F2"/>
    <w:rsid w:val="52E25E0D"/>
    <w:rsid w:val="531052F0"/>
    <w:rsid w:val="53146370"/>
    <w:rsid w:val="53335E7F"/>
    <w:rsid w:val="53395DD6"/>
    <w:rsid w:val="53397B84"/>
    <w:rsid w:val="533B56AA"/>
    <w:rsid w:val="534D53DE"/>
    <w:rsid w:val="53672943"/>
    <w:rsid w:val="537B2BBB"/>
    <w:rsid w:val="538B3AB8"/>
    <w:rsid w:val="538C1421"/>
    <w:rsid w:val="538C4158"/>
    <w:rsid w:val="539319B7"/>
    <w:rsid w:val="53A21BCD"/>
    <w:rsid w:val="53A51A58"/>
    <w:rsid w:val="53A54518"/>
    <w:rsid w:val="53BC2E44"/>
    <w:rsid w:val="53C068D9"/>
    <w:rsid w:val="53C56E2A"/>
    <w:rsid w:val="53C9715A"/>
    <w:rsid w:val="53CE4770"/>
    <w:rsid w:val="53D1600F"/>
    <w:rsid w:val="53DC2107"/>
    <w:rsid w:val="53DC50DF"/>
    <w:rsid w:val="53E1595C"/>
    <w:rsid w:val="53EB3412"/>
    <w:rsid w:val="53F008AC"/>
    <w:rsid w:val="53F72CCF"/>
    <w:rsid w:val="54052024"/>
    <w:rsid w:val="54053A94"/>
    <w:rsid w:val="540B32CF"/>
    <w:rsid w:val="540E06F6"/>
    <w:rsid w:val="541327B7"/>
    <w:rsid w:val="5415414D"/>
    <w:rsid w:val="54176117"/>
    <w:rsid w:val="541B11D8"/>
    <w:rsid w:val="542D7083"/>
    <w:rsid w:val="542D76E9"/>
    <w:rsid w:val="54322F51"/>
    <w:rsid w:val="54390279"/>
    <w:rsid w:val="543D0891"/>
    <w:rsid w:val="54521AE9"/>
    <w:rsid w:val="54650ECB"/>
    <w:rsid w:val="54686973"/>
    <w:rsid w:val="54737C15"/>
    <w:rsid w:val="54764246"/>
    <w:rsid w:val="5479100C"/>
    <w:rsid w:val="547F157E"/>
    <w:rsid w:val="548337AD"/>
    <w:rsid w:val="54843081"/>
    <w:rsid w:val="548D462B"/>
    <w:rsid w:val="54A20A24"/>
    <w:rsid w:val="54A31759"/>
    <w:rsid w:val="54A86D6F"/>
    <w:rsid w:val="54A90FFE"/>
    <w:rsid w:val="54B9508E"/>
    <w:rsid w:val="54C309F6"/>
    <w:rsid w:val="54CB0CB0"/>
    <w:rsid w:val="54CD187B"/>
    <w:rsid w:val="54D76521"/>
    <w:rsid w:val="54EE6DFE"/>
    <w:rsid w:val="54F5082C"/>
    <w:rsid w:val="54F621D1"/>
    <w:rsid w:val="54FE1085"/>
    <w:rsid w:val="55055F70"/>
    <w:rsid w:val="55247991"/>
    <w:rsid w:val="552F1D1C"/>
    <w:rsid w:val="55332E6F"/>
    <w:rsid w:val="553473E6"/>
    <w:rsid w:val="553C49CA"/>
    <w:rsid w:val="553D09D7"/>
    <w:rsid w:val="554231B4"/>
    <w:rsid w:val="55491A5D"/>
    <w:rsid w:val="554C11A0"/>
    <w:rsid w:val="55535C60"/>
    <w:rsid w:val="55562C6F"/>
    <w:rsid w:val="555F5D4F"/>
    <w:rsid w:val="5560589C"/>
    <w:rsid w:val="5563538C"/>
    <w:rsid w:val="556B7A96"/>
    <w:rsid w:val="556C2493"/>
    <w:rsid w:val="556F7D97"/>
    <w:rsid w:val="55701E8B"/>
    <w:rsid w:val="55753A7D"/>
    <w:rsid w:val="557A3DE7"/>
    <w:rsid w:val="55825812"/>
    <w:rsid w:val="558477DD"/>
    <w:rsid w:val="558A46C7"/>
    <w:rsid w:val="558C61FC"/>
    <w:rsid w:val="558E2409"/>
    <w:rsid w:val="559B0682"/>
    <w:rsid w:val="55A33567"/>
    <w:rsid w:val="55B05172"/>
    <w:rsid w:val="55BD63DB"/>
    <w:rsid w:val="55C23EF4"/>
    <w:rsid w:val="55CA0F67"/>
    <w:rsid w:val="55CE2806"/>
    <w:rsid w:val="55E02539"/>
    <w:rsid w:val="55EB160A"/>
    <w:rsid w:val="55FA2FD9"/>
    <w:rsid w:val="55FA7A9F"/>
    <w:rsid w:val="55FE0F31"/>
    <w:rsid w:val="56006927"/>
    <w:rsid w:val="56091A90"/>
    <w:rsid w:val="560A5808"/>
    <w:rsid w:val="561771E7"/>
    <w:rsid w:val="56185CB0"/>
    <w:rsid w:val="56333137"/>
    <w:rsid w:val="563C1642"/>
    <w:rsid w:val="563D7950"/>
    <w:rsid w:val="56415944"/>
    <w:rsid w:val="56542303"/>
    <w:rsid w:val="565E489A"/>
    <w:rsid w:val="56625049"/>
    <w:rsid w:val="566278C5"/>
    <w:rsid w:val="56707D61"/>
    <w:rsid w:val="56757125"/>
    <w:rsid w:val="56772E9D"/>
    <w:rsid w:val="567A6ACC"/>
    <w:rsid w:val="567C6706"/>
    <w:rsid w:val="568032D0"/>
    <w:rsid w:val="568E6439"/>
    <w:rsid w:val="56901DC8"/>
    <w:rsid w:val="56936944"/>
    <w:rsid w:val="56982E14"/>
    <w:rsid w:val="56990327"/>
    <w:rsid w:val="56A80039"/>
    <w:rsid w:val="56A956BD"/>
    <w:rsid w:val="56AC6220"/>
    <w:rsid w:val="56B37C4E"/>
    <w:rsid w:val="56CF2CD9"/>
    <w:rsid w:val="56D044F0"/>
    <w:rsid w:val="56D455F1"/>
    <w:rsid w:val="56E378AD"/>
    <w:rsid w:val="56E46B61"/>
    <w:rsid w:val="56E66C7F"/>
    <w:rsid w:val="56E75BB3"/>
    <w:rsid w:val="56E85B49"/>
    <w:rsid w:val="56F03358"/>
    <w:rsid w:val="56F368C2"/>
    <w:rsid w:val="56FC0929"/>
    <w:rsid w:val="57032983"/>
    <w:rsid w:val="57081D47"/>
    <w:rsid w:val="570E7565"/>
    <w:rsid w:val="571641D5"/>
    <w:rsid w:val="57261A4D"/>
    <w:rsid w:val="572A43B4"/>
    <w:rsid w:val="572C3A40"/>
    <w:rsid w:val="57301217"/>
    <w:rsid w:val="573828A1"/>
    <w:rsid w:val="573B10AE"/>
    <w:rsid w:val="57484E28"/>
    <w:rsid w:val="574D1E50"/>
    <w:rsid w:val="575E405D"/>
    <w:rsid w:val="57601B83"/>
    <w:rsid w:val="57603DC6"/>
    <w:rsid w:val="5763051D"/>
    <w:rsid w:val="57664CC0"/>
    <w:rsid w:val="57740069"/>
    <w:rsid w:val="577E0031"/>
    <w:rsid w:val="57803FD4"/>
    <w:rsid w:val="57835872"/>
    <w:rsid w:val="578E590B"/>
    <w:rsid w:val="578F4217"/>
    <w:rsid w:val="57973E58"/>
    <w:rsid w:val="579A66C8"/>
    <w:rsid w:val="579D3DCA"/>
    <w:rsid w:val="579F72F0"/>
    <w:rsid w:val="57A37CC2"/>
    <w:rsid w:val="57A57C3D"/>
    <w:rsid w:val="57AD071E"/>
    <w:rsid w:val="57B17D1B"/>
    <w:rsid w:val="57B204EC"/>
    <w:rsid w:val="57B813CA"/>
    <w:rsid w:val="57B94360"/>
    <w:rsid w:val="57B97A13"/>
    <w:rsid w:val="57BB325E"/>
    <w:rsid w:val="57C32112"/>
    <w:rsid w:val="57C64A0C"/>
    <w:rsid w:val="57E2517A"/>
    <w:rsid w:val="57EA3B43"/>
    <w:rsid w:val="57F91339"/>
    <w:rsid w:val="57FE3188"/>
    <w:rsid w:val="57FF75EE"/>
    <w:rsid w:val="58030846"/>
    <w:rsid w:val="580B5F93"/>
    <w:rsid w:val="580D7A8E"/>
    <w:rsid w:val="582662AC"/>
    <w:rsid w:val="58311772"/>
    <w:rsid w:val="584F166F"/>
    <w:rsid w:val="585E353C"/>
    <w:rsid w:val="5889335C"/>
    <w:rsid w:val="588D4BFA"/>
    <w:rsid w:val="58980C1C"/>
    <w:rsid w:val="58AA3909"/>
    <w:rsid w:val="58AD748A"/>
    <w:rsid w:val="58B02697"/>
    <w:rsid w:val="58B8779D"/>
    <w:rsid w:val="58CB0C94"/>
    <w:rsid w:val="58CF5213"/>
    <w:rsid w:val="58D04AE7"/>
    <w:rsid w:val="58DF0D4B"/>
    <w:rsid w:val="58E14770"/>
    <w:rsid w:val="58E660B8"/>
    <w:rsid w:val="58E97957"/>
    <w:rsid w:val="58EA68F2"/>
    <w:rsid w:val="58FD5BE8"/>
    <w:rsid w:val="59004106"/>
    <w:rsid w:val="590E4D38"/>
    <w:rsid w:val="5915699E"/>
    <w:rsid w:val="59162550"/>
    <w:rsid w:val="59191044"/>
    <w:rsid w:val="591946E0"/>
    <w:rsid w:val="591E1BBE"/>
    <w:rsid w:val="592769B8"/>
    <w:rsid w:val="594C3D9E"/>
    <w:rsid w:val="594F3DF6"/>
    <w:rsid w:val="595717A1"/>
    <w:rsid w:val="59641B83"/>
    <w:rsid w:val="5967569F"/>
    <w:rsid w:val="59682F71"/>
    <w:rsid w:val="596F287D"/>
    <w:rsid w:val="59701E26"/>
    <w:rsid w:val="59732B78"/>
    <w:rsid w:val="59877B22"/>
    <w:rsid w:val="599042AB"/>
    <w:rsid w:val="59922F80"/>
    <w:rsid w:val="599A662E"/>
    <w:rsid w:val="599B7960"/>
    <w:rsid w:val="59BB1895"/>
    <w:rsid w:val="59C52A66"/>
    <w:rsid w:val="59CA72FE"/>
    <w:rsid w:val="59D6465C"/>
    <w:rsid w:val="59DC1F28"/>
    <w:rsid w:val="59E00D5A"/>
    <w:rsid w:val="59E43129"/>
    <w:rsid w:val="59F111B9"/>
    <w:rsid w:val="59F130A5"/>
    <w:rsid w:val="59F2707E"/>
    <w:rsid w:val="59F4536F"/>
    <w:rsid w:val="59F67BEB"/>
    <w:rsid w:val="5A0013FC"/>
    <w:rsid w:val="5A032274"/>
    <w:rsid w:val="5A1B7FE4"/>
    <w:rsid w:val="5A1F4042"/>
    <w:rsid w:val="5A355C07"/>
    <w:rsid w:val="5A447A54"/>
    <w:rsid w:val="5A47702B"/>
    <w:rsid w:val="5A4E568B"/>
    <w:rsid w:val="5A587827"/>
    <w:rsid w:val="5A623E10"/>
    <w:rsid w:val="5A640B0E"/>
    <w:rsid w:val="5A690D4F"/>
    <w:rsid w:val="5A70032F"/>
    <w:rsid w:val="5A764935"/>
    <w:rsid w:val="5A7C2ADE"/>
    <w:rsid w:val="5A831139"/>
    <w:rsid w:val="5A835D86"/>
    <w:rsid w:val="5A851901"/>
    <w:rsid w:val="5A8E07B6"/>
    <w:rsid w:val="5A93401E"/>
    <w:rsid w:val="5A9644ED"/>
    <w:rsid w:val="5A9B2ED2"/>
    <w:rsid w:val="5AA12504"/>
    <w:rsid w:val="5AAB580B"/>
    <w:rsid w:val="5ABF5D6F"/>
    <w:rsid w:val="5AC05BF0"/>
    <w:rsid w:val="5AD308BE"/>
    <w:rsid w:val="5ADB7D78"/>
    <w:rsid w:val="5ADF3707"/>
    <w:rsid w:val="5ADF6D7F"/>
    <w:rsid w:val="5AF903EB"/>
    <w:rsid w:val="5AFC1BC3"/>
    <w:rsid w:val="5B13515F"/>
    <w:rsid w:val="5B172EA1"/>
    <w:rsid w:val="5B1909C7"/>
    <w:rsid w:val="5B19105F"/>
    <w:rsid w:val="5B223802"/>
    <w:rsid w:val="5B303F63"/>
    <w:rsid w:val="5B3229DD"/>
    <w:rsid w:val="5B386973"/>
    <w:rsid w:val="5B7163BD"/>
    <w:rsid w:val="5B716AF2"/>
    <w:rsid w:val="5B726329"/>
    <w:rsid w:val="5B78539F"/>
    <w:rsid w:val="5B8B6B3E"/>
    <w:rsid w:val="5B9444F1"/>
    <w:rsid w:val="5BAA31D1"/>
    <w:rsid w:val="5BB10BFF"/>
    <w:rsid w:val="5BB41DC6"/>
    <w:rsid w:val="5BB42D16"/>
    <w:rsid w:val="5BB65523"/>
    <w:rsid w:val="5BCC5A39"/>
    <w:rsid w:val="5BD26DC8"/>
    <w:rsid w:val="5BD40D92"/>
    <w:rsid w:val="5BE30FD5"/>
    <w:rsid w:val="5BE43388"/>
    <w:rsid w:val="5BE56AFB"/>
    <w:rsid w:val="5BF154A0"/>
    <w:rsid w:val="5BF20AFB"/>
    <w:rsid w:val="5BF45B9F"/>
    <w:rsid w:val="5BF46D3E"/>
    <w:rsid w:val="5BF64864"/>
    <w:rsid w:val="5BFB631F"/>
    <w:rsid w:val="5BFC47E3"/>
    <w:rsid w:val="5C084598"/>
    <w:rsid w:val="5C0F1ADC"/>
    <w:rsid w:val="5C1513BA"/>
    <w:rsid w:val="5C1967A5"/>
    <w:rsid w:val="5C207B33"/>
    <w:rsid w:val="5C27560A"/>
    <w:rsid w:val="5C2A09B2"/>
    <w:rsid w:val="5C2B06C5"/>
    <w:rsid w:val="5C405873"/>
    <w:rsid w:val="5C4F00CF"/>
    <w:rsid w:val="5C553C81"/>
    <w:rsid w:val="5C57704E"/>
    <w:rsid w:val="5C5E240A"/>
    <w:rsid w:val="5C5F28F7"/>
    <w:rsid w:val="5C6336F0"/>
    <w:rsid w:val="5C6F4617"/>
    <w:rsid w:val="5C733038"/>
    <w:rsid w:val="5C7435C7"/>
    <w:rsid w:val="5C76637A"/>
    <w:rsid w:val="5C7C3B0F"/>
    <w:rsid w:val="5C7D4F86"/>
    <w:rsid w:val="5C835DA4"/>
    <w:rsid w:val="5C852059"/>
    <w:rsid w:val="5C875E04"/>
    <w:rsid w:val="5C954F7D"/>
    <w:rsid w:val="5C97417A"/>
    <w:rsid w:val="5C9F6BCD"/>
    <w:rsid w:val="5CA408A7"/>
    <w:rsid w:val="5CA81314"/>
    <w:rsid w:val="5CAF0167"/>
    <w:rsid w:val="5CB14C2F"/>
    <w:rsid w:val="5CBC03EF"/>
    <w:rsid w:val="5CBF0F4D"/>
    <w:rsid w:val="5CC2508E"/>
    <w:rsid w:val="5CC52489"/>
    <w:rsid w:val="5CCA3EEF"/>
    <w:rsid w:val="5CD10E53"/>
    <w:rsid w:val="5CDA384F"/>
    <w:rsid w:val="5CE045E7"/>
    <w:rsid w:val="5CE860EB"/>
    <w:rsid w:val="5CED6182"/>
    <w:rsid w:val="5CF27722"/>
    <w:rsid w:val="5CFD61B9"/>
    <w:rsid w:val="5D1320B5"/>
    <w:rsid w:val="5D2F7CA9"/>
    <w:rsid w:val="5D3B6F2A"/>
    <w:rsid w:val="5D3C6BEF"/>
    <w:rsid w:val="5D4B33F2"/>
    <w:rsid w:val="5D4B44AF"/>
    <w:rsid w:val="5D5E0913"/>
    <w:rsid w:val="5D5E4DB7"/>
    <w:rsid w:val="5D804D2D"/>
    <w:rsid w:val="5D870C6B"/>
    <w:rsid w:val="5D887D08"/>
    <w:rsid w:val="5D9556F6"/>
    <w:rsid w:val="5D9562FF"/>
    <w:rsid w:val="5D975399"/>
    <w:rsid w:val="5D98312E"/>
    <w:rsid w:val="5DA56542"/>
    <w:rsid w:val="5DAC2B79"/>
    <w:rsid w:val="5DAD6BC2"/>
    <w:rsid w:val="5DB669A1"/>
    <w:rsid w:val="5DCE7D3F"/>
    <w:rsid w:val="5DD136AD"/>
    <w:rsid w:val="5DEF5A0F"/>
    <w:rsid w:val="5DF11787"/>
    <w:rsid w:val="5E0103AE"/>
    <w:rsid w:val="5E0302CC"/>
    <w:rsid w:val="5E040E8E"/>
    <w:rsid w:val="5E14191A"/>
    <w:rsid w:val="5E174F66"/>
    <w:rsid w:val="5E272D41"/>
    <w:rsid w:val="5E3B7F44"/>
    <w:rsid w:val="5E464689"/>
    <w:rsid w:val="5E5166CA"/>
    <w:rsid w:val="5E563CE0"/>
    <w:rsid w:val="5E6B0BF4"/>
    <w:rsid w:val="5E7151D4"/>
    <w:rsid w:val="5E7E0C7E"/>
    <w:rsid w:val="5E800D5D"/>
    <w:rsid w:val="5E83629B"/>
    <w:rsid w:val="5E8545C5"/>
    <w:rsid w:val="5E915295"/>
    <w:rsid w:val="5EA04F5B"/>
    <w:rsid w:val="5EA467FA"/>
    <w:rsid w:val="5EA51DD0"/>
    <w:rsid w:val="5EA70098"/>
    <w:rsid w:val="5EAF096B"/>
    <w:rsid w:val="5EC073AC"/>
    <w:rsid w:val="5ED16375"/>
    <w:rsid w:val="5ED660A5"/>
    <w:rsid w:val="5EE446E7"/>
    <w:rsid w:val="5EE90678"/>
    <w:rsid w:val="5EF430D7"/>
    <w:rsid w:val="5EF43482"/>
    <w:rsid w:val="5EF86DE5"/>
    <w:rsid w:val="5EFF58DD"/>
    <w:rsid w:val="5F0059FA"/>
    <w:rsid w:val="5F1C7DDC"/>
    <w:rsid w:val="5F1F1C08"/>
    <w:rsid w:val="5F266948"/>
    <w:rsid w:val="5F2B47A5"/>
    <w:rsid w:val="5F337B7D"/>
    <w:rsid w:val="5F385194"/>
    <w:rsid w:val="5F3C0E6C"/>
    <w:rsid w:val="5F3D09FC"/>
    <w:rsid w:val="5F3F4450"/>
    <w:rsid w:val="5F507610"/>
    <w:rsid w:val="5F515E29"/>
    <w:rsid w:val="5F5244A8"/>
    <w:rsid w:val="5F555D46"/>
    <w:rsid w:val="5F7206A6"/>
    <w:rsid w:val="5F74315D"/>
    <w:rsid w:val="5F751F44"/>
    <w:rsid w:val="5F7A57AC"/>
    <w:rsid w:val="5F7D53EE"/>
    <w:rsid w:val="5F7D6C03"/>
    <w:rsid w:val="5F833C40"/>
    <w:rsid w:val="5F865007"/>
    <w:rsid w:val="5F9A5E4E"/>
    <w:rsid w:val="5F9D0986"/>
    <w:rsid w:val="5F9D1ED0"/>
    <w:rsid w:val="5FA35602"/>
    <w:rsid w:val="5FA40A7B"/>
    <w:rsid w:val="5FA4310E"/>
    <w:rsid w:val="5FA863FE"/>
    <w:rsid w:val="5FB76A00"/>
    <w:rsid w:val="5FB82642"/>
    <w:rsid w:val="5FB84140"/>
    <w:rsid w:val="5FB962D5"/>
    <w:rsid w:val="5FBF69B6"/>
    <w:rsid w:val="5FD41360"/>
    <w:rsid w:val="5FD650D9"/>
    <w:rsid w:val="5FF476A9"/>
    <w:rsid w:val="60086BBF"/>
    <w:rsid w:val="60132BBC"/>
    <w:rsid w:val="60210FF8"/>
    <w:rsid w:val="60340051"/>
    <w:rsid w:val="6038228F"/>
    <w:rsid w:val="603A596D"/>
    <w:rsid w:val="603B26DF"/>
    <w:rsid w:val="60411174"/>
    <w:rsid w:val="60482C6C"/>
    <w:rsid w:val="605A61E7"/>
    <w:rsid w:val="605D1F44"/>
    <w:rsid w:val="60603856"/>
    <w:rsid w:val="606C0263"/>
    <w:rsid w:val="606C05CE"/>
    <w:rsid w:val="606E61E9"/>
    <w:rsid w:val="607A2BF6"/>
    <w:rsid w:val="607B1C59"/>
    <w:rsid w:val="608A66C7"/>
    <w:rsid w:val="608C39E9"/>
    <w:rsid w:val="609A4358"/>
    <w:rsid w:val="60A70F0A"/>
    <w:rsid w:val="60A9459B"/>
    <w:rsid w:val="60AC408B"/>
    <w:rsid w:val="60B13610"/>
    <w:rsid w:val="60B3541A"/>
    <w:rsid w:val="60B54E32"/>
    <w:rsid w:val="60B66ADC"/>
    <w:rsid w:val="60BB0182"/>
    <w:rsid w:val="60BD0294"/>
    <w:rsid w:val="60BE2771"/>
    <w:rsid w:val="60C969EB"/>
    <w:rsid w:val="60D44B41"/>
    <w:rsid w:val="60E2116F"/>
    <w:rsid w:val="60EB5DD7"/>
    <w:rsid w:val="61061B60"/>
    <w:rsid w:val="61096DE8"/>
    <w:rsid w:val="610B7637"/>
    <w:rsid w:val="610E08A2"/>
    <w:rsid w:val="6115406B"/>
    <w:rsid w:val="6117523F"/>
    <w:rsid w:val="611A7247"/>
    <w:rsid w:val="611D2893"/>
    <w:rsid w:val="612629A8"/>
    <w:rsid w:val="61270435"/>
    <w:rsid w:val="612A58C1"/>
    <w:rsid w:val="612E24CC"/>
    <w:rsid w:val="616B40B4"/>
    <w:rsid w:val="616F3EC5"/>
    <w:rsid w:val="617572D6"/>
    <w:rsid w:val="6178240C"/>
    <w:rsid w:val="61932B55"/>
    <w:rsid w:val="61985F01"/>
    <w:rsid w:val="619A17E6"/>
    <w:rsid w:val="619C1A0A"/>
    <w:rsid w:val="61A3153C"/>
    <w:rsid w:val="61AD486F"/>
    <w:rsid w:val="61BC3CA7"/>
    <w:rsid w:val="61C37498"/>
    <w:rsid w:val="61CC3B63"/>
    <w:rsid w:val="61D118DF"/>
    <w:rsid w:val="61D41430"/>
    <w:rsid w:val="61D62B6D"/>
    <w:rsid w:val="61D86B1B"/>
    <w:rsid w:val="61DC44FC"/>
    <w:rsid w:val="61DE0CF0"/>
    <w:rsid w:val="61E32B0C"/>
    <w:rsid w:val="61E44F1F"/>
    <w:rsid w:val="61EE1B3B"/>
    <w:rsid w:val="620A1069"/>
    <w:rsid w:val="620F4796"/>
    <w:rsid w:val="62166177"/>
    <w:rsid w:val="621C5B02"/>
    <w:rsid w:val="62261C1B"/>
    <w:rsid w:val="622B0FE0"/>
    <w:rsid w:val="622B7232"/>
    <w:rsid w:val="623227A4"/>
    <w:rsid w:val="62481B92"/>
    <w:rsid w:val="62486D15"/>
    <w:rsid w:val="624C4D00"/>
    <w:rsid w:val="624E56CE"/>
    <w:rsid w:val="624F23FA"/>
    <w:rsid w:val="625E3B43"/>
    <w:rsid w:val="625E7607"/>
    <w:rsid w:val="6263306E"/>
    <w:rsid w:val="62662018"/>
    <w:rsid w:val="6284363F"/>
    <w:rsid w:val="62856942"/>
    <w:rsid w:val="62913539"/>
    <w:rsid w:val="629B1ADF"/>
    <w:rsid w:val="629F265A"/>
    <w:rsid w:val="62BF2CD9"/>
    <w:rsid w:val="62C613D9"/>
    <w:rsid w:val="62D54401"/>
    <w:rsid w:val="62E5015F"/>
    <w:rsid w:val="62E9273B"/>
    <w:rsid w:val="62FB4E56"/>
    <w:rsid w:val="63112111"/>
    <w:rsid w:val="631D35FB"/>
    <w:rsid w:val="63220635"/>
    <w:rsid w:val="63251390"/>
    <w:rsid w:val="63284D3B"/>
    <w:rsid w:val="632E2B36"/>
    <w:rsid w:val="633B34A5"/>
    <w:rsid w:val="634265E1"/>
    <w:rsid w:val="6350047D"/>
    <w:rsid w:val="635414A1"/>
    <w:rsid w:val="635602B1"/>
    <w:rsid w:val="63660521"/>
    <w:rsid w:val="637A0055"/>
    <w:rsid w:val="637B0D89"/>
    <w:rsid w:val="637C7D45"/>
    <w:rsid w:val="63802D76"/>
    <w:rsid w:val="63910911"/>
    <w:rsid w:val="63911317"/>
    <w:rsid w:val="63AC5238"/>
    <w:rsid w:val="63AD711F"/>
    <w:rsid w:val="63AD7C53"/>
    <w:rsid w:val="63B10704"/>
    <w:rsid w:val="63C705E7"/>
    <w:rsid w:val="63E43B3C"/>
    <w:rsid w:val="63E91153"/>
    <w:rsid w:val="63F672D6"/>
    <w:rsid w:val="63F97611"/>
    <w:rsid w:val="64034EC5"/>
    <w:rsid w:val="641536BE"/>
    <w:rsid w:val="64223886"/>
    <w:rsid w:val="6428693C"/>
    <w:rsid w:val="642B176B"/>
    <w:rsid w:val="642D54E3"/>
    <w:rsid w:val="64374EF8"/>
    <w:rsid w:val="64376FA6"/>
    <w:rsid w:val="64414AEB"/>
    <w:rsid w:val="644A6A0A"/>
    <w:rsid w:val="644F4FF4"/>
    <w:rsid w:val="6455489E"/>
    <w:rsid w:val="64583414"/>
    <w:rsid w:val="645D6AA5"/>
    <w:rsid w:val="646B0FA5"/>
    <w:rsid w:val="646B48B3"/>
    <w:rsid w:val="64722EF6"/>
    <w:rsid w:val="64740A1C"/>
    <w:rsid w:val="64760C38"/>
    <w:rsid w:val="647C3D75"/>
    <w:rsid w:val="64986C27"/>
    <w:rsid w:val="649A3F22"/>
    <w:rsid w:val="649E1F3D"/>
    <w:rsid w:val="649E6BD8"/>
    <w:rsid w:val="64A5151D"/>
    <w:rsid w:val="64A774EB"/>
    <w:rsid w:val="64A82DBC"/>
    <w:rsid w:val="64AC6408"/>
    <w:rsid w:val="64C22AF0"/>
    <w:rsid w:val="64C4255D"/>
    <w:rsid w:val="64CE4546"/>
    <w:rsid w:val="64E33DF4"/>
    <w:rsid w:val="64E559BF"/>
    <w:rsid w:val="64EF2799"/>
    <w:rsid w:val="64F47DAF"/>
    <w:rsid w:val="64F658D5"/>
    <w:rsid w:val="64F7097C"/>
    <w:rsid w:val="64F93617"/>
    <w:rsid w:val="64FC081C"/>
    <w:rsid w:val="64FD4FD4"/>
    <w:rsid w:val="65101015"/>
    <w:rsid w:val="651026AD"/>
    <w:rsid w:val="65176D7C"/>
    <w:rsid w:val="651E5B47"/>
    <w:rsid w:val="65257736"/>
    <w:rsid w:val="6539115C"/>
    <w:rsid w:val="65410F2A"/>
    <w:rsid w:val="6541453A"/>
    <w:rsid w:val="654672B3"/>
    <w:rsid w:val="65482586"/>
    <w:rsid w:val="654F73EE"/>
    <w:rsid w:val="655908A2"/>
    <w:rsid w:val="65605C5F"/>
    <w:rsid w:val="6563794C"/>
    <w:rsid w:val="656B5ACE"/>
    <w:rsid w:val="656E3017"/>
    <w:rsid w:val="65847407"/>
    <w:rsid w:val="65863796"/>
    <w:rsid w:val="659E34C7"/>
    <w:rsid w:val="65AE61B0"/>
    <w:rsid w:val="65B975D9"/>
    <w:rsid w:val="65BD1F06"/>
    <w:rsid w:val="65CD2ADA"/>
    <w:rsid w:val="65D5198E"/>
    <w:rsid w:val="65D908CE"/>
    <w:rsid w:val="65DD6A95"/>
    <w:rsid w:val="65E9368C"/>
    <w:rsid w:val="65F03C9B"/>
    <w:rsid w:val="65FA0698"/>
    <w:rsid w:val="65FE0EE5"/>
    <w:rsid w:val="66012783"/>
    <w:rsid w:val="6619635E"/>
    <w:rsid w:val="662B5AD0"/>
    <w:rsid w:val="662D4AF0"/>
    <w:rsid w:val="663C367F"/>
    <w:rsid w:val="664B4791"/>
    <w:rsid w:val="6650370B"/>
    <w:rsid w:val="66560D21"/>
    <w:rsid w:val="665B17E1"/>
    <w:rsid w:val="665F56FC"/>
    <w:rsid w:val="66604799"/>
    <w:rsid w:val="666A0329"/>
    <w:rsid w:val="66783EDC"/>
    <w:rsid w:val="66784155"/>
    <w:rsid w:val="668A09CB"/>
    <w:rsid w:val="66952ECC"/>
    <w:rsid w:val="669B2164"/>
    <w:rsid w:val="66A9783B"/>
    <w:rsid w:val="66B466D2"/>
    <w:rsid w:val="66B617C0"/>
    <w:rsid w:val="66B75538"/>
    <w:rsid w:val="66B772E6"/>
    <w:rsid w:val="66C83E17"/>
    <w:rsid w:val="66D6776C"/>
    <w:rsid w:val="66D8171F"/>
    <w:rsid w:val="66D96F29"/>
    <w:rsid w:val="66E9417E"/>
    <w:rsid w:val="66ED0F5A"/>
    <w:rsid w:val="66F127F8"/>
    <w:rsid w:val="66F75934"/>
    <w:rsid w:val="66F916AD"/>
    <w:rsid w:val="66FB6B0E"/>
    <w:rsid w:val="670342D9"/>
    <w:rsid w:val="670D3579"/>
    <w:rsid w:val="67112E9A"/>
    <w:rsid w:val="67140294"/>
    <w:rsid w:val="671A04B3"/>
    <w:rsid w:val="67210E21"/>
    <w:rsid w:val="67223341"/>
    <w:rsid w:val="67372EA7"/>
    <w:rsid w:val="67381478"/>
    <w:rsid w:val="67386C37"/>
    <w:rsid w:val="674C0924"/>
    <w:rsid w:val="675D15A7"/>
    <w:rsid w:val="67627252"/>
    <w:rsid w:val="676818B7"/>
    <w:rsid w:val="67682306"/>
    <w:rsid w:val="676A497C"/>
    <w:rsid w:val="677A27ED"/>
    <w:rsid w:val="67926E78"/>
    <w:rsid w:val="679547E9"/>
    <w:rsid w:val="679A4C3E"/>
    <w:rsid w:val="679A69EC"/>
    <w:rsid w:val="67A71109"/>
    <w:rsid w:val="67B06F7F"/>
    <w:rsid w:val="67B52BA6"/>
    <w:rsid w:val="67C12CB3"/>
    <w:rsid w:val="67DF4D46"/>
    <w:rsid w:val="67EB36EB"/>
    <w:rsid w:val="67EB660D"/>
    <w:rsid w:val="67EC1211"/>
    <w:rsid w:val="67FB1A94"/>
    <w:rsid w:val="68071BA7"/>
    <w:rsid w:val="681A18DB"/>
    <w:rsid w:val="683B6EC4"/>
    <w:rsid w:val="683F57E5"/>
    <w:rsid w:val="68452DC6"/>
    <w:rsid w:val="684921C0"/>
    <w:rsid w:val="684B5F38"/>
    <w:rsid w:val="68506FFE"/>
    <w:rsid w:val="68580655"/>
    <w:rsid w:val="687065DC"/>
    <w:rsid w:val="687D0532"/>
    <w:rsid w:val="688D0395"/>
    <w:rsid w:val="688E5648"/>
    <w:rsid w:val="688F21C2"/>
    <w:rsid w:val="68945B31"/>
    <w:rsid w:val="68B22C67"/>
    <w:rsid w:val="68B66FDB"/>
    <w:rsid w:val="68B94035"/>
    <w:rsid w:val="68BF3CEC"/>
    <w:rsid w:val="68C0149A"/>
    <w:rsid w:val="68C71B3A"/>
    <w:rsid w:val="68D04302"/>
    <w:rsid w:val="68D0468F"/>
    <w:rsid w:val="68E01983"/>
    <w:rsid w:val="68E66553"/>
    <w:rsid w:val="68E70983"/>
    <w:rsid w:val="68F24605"/>
    <w:rsid w:val="68F33595"/>
    <w:rsid w:val="68FB5BB0"/>
    <w:rsid w:val="68FC0779"/>
    <w:rsid w:val="69006B0C"/>
    <w:rsid w:val="69016156"/>
    <w:rsid w:val="69026F3E"/>
    <w:rsid w:val="69104359"/>
    <w:rsid w:val="69125DB1"/>
    <w:rsid w:val="69126A56"/>
    <w:rsid w:val="692B02A6"/>
    <w:rsid w:val="69360704"/>
    <w:rsid w:val="69360996"/>
    <w:rsid w:val="69366BE8"/>
    <w:rsid w:val="694D7A8E"/>
    <w:rsid w:val="695D5796"/>
    <w:rsid w:val="696A3312"/>
    <w:rsid w:val="696E0130"/>
    <w:rsid w:val="696E145E"/>
    <w:rsid w:val="698213E4"/>
    <w:rsid w:val="69830AD1"/>
    <w:rsid w:val="69923A21"/>
    <w:rsid w:val="699456BD"/>
    <w:rsid w:val="699F653B"/>
    <w:rsid w:val="69B016A1"/>
    <w:rsid w:val="69B144C0"/>
    <w:rsid w:val="69B61AD7"/>
    <w:rsid w:val="69BB533F"/>
    <w:rsid w:val="69BB70ED"/>
    <w:rsid w:val="69BF2385"/>
    <w:rsid w:val="69CB580E"/>
    <w:rsid w:val="69DB5C32"/>
    <w:rsid w:val="69EE2558"/>
    <w:rsid w:val="69F03D34"/>
    <w:rsid w:val="69F267A5"/>
    <w:rsid w:val="69F466D5"/>
    <w:rsid w:val="6A023A7D"/>
    <w:rsid w:val="6A06480C"/>
    <w:rsid w:val="6A077302"/>
    <w:rsid w:val="6A0C7949"/>
    <w:rsid w:val="6A130CD7"/>
    <w:rsid w:val="6A197BB4"/>
    <w:rsid w:val="6A1C4030"/>
    <w:rsid w:val="6A1E01A8"/>
    <w:rsid w:val="6A2133F4"/>
    <w:rsid w:val="6A2D275A"/>
    <w:rsid w:val="6A314603"/>
    <w:rsid w:val="6A3221F1"/>
    <w:rsid w:val="6A3751B8"/>
    <w:rsid w:val="6A3D5AA9"/>
    <w:rsid w:val="6A507835"/>
    <w:rsid w:val="6A5437CA"/>
    <w:rsid w:val="6A552E93"/>
    <w:rsid w:val="6A6257BB"/>
    <w:rsid w:val="6A7A566B"/>
    <w:rsid w:val="6A87282C"/>
    <w:rsid w:val="6A892D47"/>
    <w:rsid w:val="6A8F4802"/>
    <w:rsid w:val="6A935974"/>
    <w:rsid w:val="6AA47B81"/>
    <w:rsid w:val="6AAA163C"/>
    <w:rsid w:val="6AAF0A00"/>
    <w:rsid w:val="6AB75B07"/>
    <w:rsid w:val="6AC13648"/>
    <w:rsid w:val="6AC84883"/>
    <w:rsid w:val="6AD51B81"/>
    <w:rsid w:val="6AE213F9"/>
    <w:rsid w:val="6AEA5EDC"/>
    <w:rsid w:val="6AF01018"/>
    <w:rsid w:val="6AF02DC7"/>
    <w:rsid w:val="6AF3785D"/>
    <w:rsid w:val="6AFE54E3"/>
    <w:rsid w:val="6B014FD4"/>
    <w:rsid w:val="6B0A1DFB"/>
    <w:rsid w:val="6B1E5B86"/>
    <w:rsid w:val="6B250CC2"/>
    <w:rsid w:val="6B371960"/>
    <w:rsid w:val="6B5506DA"/>
    <w:rsid w:val="6B647C74"/>
    <w:rsid w:val="6B7B556E"/>
    <w:rsid w:val="6B7F49FB"/>
    <w:rsid w:val="6B8B79FD"/>
    <w:rsid w:val="6B961BC0"/>
    <w:rsid w:val="6BBB2310"/>
    <w:rsid w:val="6BC32289"/>
    <w:rsid w:val="6BCC55E2"/>
    <w:rsid w:val="6BD050D2"/>
    <w:rsid w:val="6BD821D8"/>
    <w:rsid w:val="6BDB3000"/>
    <w:rsid w:val="6BE0108D"/>
    <w:rsid w:val="6BE24E05"/>
    <w:rsid w:val="6BE34625"/>
    <w:rsid w:val="6BE446D9"/>
    <w:rsid w:val="6C0C1E82"/>
    <w:rsid w:val="6C0C435C"/>
    <w:rsid w:val="6C1156D8"/>
    <w:rsid w:val="6C133380"/>
    <w:rsid w:val="6C172D01"/>
    <w:rsid w:val="6C1C2118"/>
    <w:rsid w:val="6C2C0454"/>
    <w:rsid w:val="6C2F7E89"/>
    <w:rsid w:val="6C30791F"/>
    <w:rsid w:val="6C353FEF"/>
    <w:rsid w:val="6C35510F"/>
    <w:rsid w:val="6C513E49"/>
    <w:rsid w:val="6C532CBE"/>
    <w:rsid w:val="6C5D5B58"/>
    <w:rsid w:val="6C5E5F16"/>
    <w:rsid w:val="6C8B433F"/>
    <w:rsid w:val="6C9119F4"/>
    <w:rsid w:val="6C963990"/>
    <w:rsid w:val="6C991968"/>
    <w:rsid w:val="6C9B4649"/>
    <w:rsid w:val="6CB202B7"/>
    <w:rsid w:val="6CB22A29"/>
    <w:rsid w:val="6CC17684"/>
    <w:rsid w:val="6CDE381E"/>
    <w:rsid w:val="6CE63965"/>
    <w:rsid w:val="6CEA0C3F"/>
    <w:rsid w:val="6CED562C"/>
    <w:rsid w:val="6CFB656C"/>
    <w:rsid w:val="6CFC710B"/>
    <w:rsid w:val="6CFC7E0A"/>
    <w:rsid w:val="6D140FEE"/>
    <w:rsid w:val="6D191B61"/>
    <w:rsid w:val="6D192AA9"/>
    <w:rsid w:val="6D194857"/>
    <w:rsid w:val="6D2531FB"/>
    <w:rsid w:val="6D315E34"/>
    <w:rsid w:val="6D3310A9"/>
    <w:rsid w:val="6D3527BF"/>
    <w:rsid w:val="6D457849"/>
    <w:rsid w:val="6D490077"/>
    <w:rsid w:val="6D4C218E"/>
    <w:rsid w:val="6D521431"/>
    <w:rsid w:val="6D5B3BD3"/>
    <w:rsid w:val="6D657A9C"/>
    <w:rsid w:val="6D67565D"/>
    <w:rsid w:val="6D6F30FB"/>
    <w:rsid w:val="6D711E2E"/>
    <w:rsid w:val="6D7E504C"/>
    <w:rsid w:val="6D7F47C0"/>
    <w:rsid w:val="6D853C9A"/>
    <w:rsid w:val="6D964CB2"/>
    <w:rsid w:val="6D9E55C4"/>
    <w:rsid w:val="6DA40846"/>
    <w:rsid w:val="6DA87A93"/>
    <w:rsid w:val="6DB30807"/>
    <w:rsid w:val="6DB55CAD"/>
    <w:rsid w:val="6DB81974"/>
    <w:rsid w:val="6DB93944"/>
    <w:rsid w:val="6DD4077E"/>
    <w:rsid w:val="6DE53B02"/>
    <w:rsid w:val="6DE91399"/>
    <w:rsid w:val="6DEC3D19"/>
    <w:rsid w:val="6DF20BCA"/>
    <w:rsid w:val="6DF46A9E"/>
    <w:rsid w:val="6E002B1B"/>
    <w:rsid w:val="6E102D2D"/>
    <w:rsid w:val="6E205C8E"/>
    <w:rsid w:val="6E2C16BB"/>
    <w:rsid w:val="6E322CF5"/>
    <w:rsid w:val="6E473250"/>
    <w:rsid w:val="6E4843FE"/>
    <w:rsid w:val="6E496675"/>
    <w:rsid w:val="6E4C331A"/>
    <w:rsid w:val="6E4F5A82"/>
    <w:rsid w:val="6E531FEA"/>
    <w:rsid w:val="6E55366C"/>
    <w:rsid w:val="6E557B10"/>
    <w:rsid w:val="6E6164B5"/>
    <w:rsid w:val="6E647D53"/>
    <w:rsid w:val="6E6715F2"/>
    <w:rsid w:val="6E68124A"/>
    <w:rsid w:val="6E744EC2"/>
    <w:rsid w:val="6E755580"/>
    <w:rsid w:val="6E7736BC"/>
    <w:rsid w:val="6E785258"/>
    <w:rsid w:val="6E796613"/>
    <w:rsid w:val="6E7D2BC3"/>
    <w:rsid w:val="6E8F758B"/>
    <w:rsid w:val="6E922B12"/>
    <w:rsid w:val="6E9323E7"/>
    <w:rsid w:val="6E9817AB"/>
    <w:rsid w:val="6EA36CDD"/>
    <w:rsid w:val="6EAA3313"/>
    <w:rsid w:val="6EB011EB"/>
    <w:rsid w:val="6EB825CC"/>
    <w:rsid w:val="6EBB0EBA"/>
    <w:rsid w:val="6ECB2800"/>
    <w:rsid w:val="6ED36561"/>
    <w:rsid w:val="6EDA0016"/>
    <w:rsid w:val="6EE1208C"/>
    <w:rsid w:val="6EF763A3"/>
    <w:rsid w:val="6EF94940"/>
    <w:rsid w:val="6EFD5AB2"/>
    <w:rsid w:val="6F07403E"/>
    <w:rsid w:val="6F0A1E85"/>
    <w:rsid w:val="6F0C05AE"/>
    <w:rsid w:val="6F1751E2"/>
    <w:rsid w:val="6F236D2B"/>
    <w:rsid w:val="6F2A1DC7"/>
    <w:rsid w:val="6F2A2001"/>
    <w:rsid w:val="6F3E2352"/>
    <w:rsid w:val="6F510CF9"/>
    <w:rsid w:val="6F541D77"/>
    <w:rsid w:val="6F5632B7"/>
    <w:rsid w:val="6F5A2F04"/>
    <w:rsid w:val="6F5B73A8"/>
    <w:rsid w:val="6F6317A4"/>
    <w:rsid w:val="6F63625D"/>
    <w:rsid w:val="6F6B5112"/>
    <w:rsid w:val="6F6C5073"/>
    <w:rsid w:val="6F7A7FF3"/>
    <w:rsid w:val="6F7D6EFF"/>
    <w:rsid w:val="6F8275FE"/>
    <w:rsid w:val="6F84347F"/>
    <w:rsid w:val="6F8C318D"/>
    <w:rsid w:val="6F8E3627"/>
    <w:rsid w:val="6F911144"/>
    <w:rsid w:val="6F9A3E61"/>
    <w:rsid w:val="6F9B0BA2"/>
    <w:rsid w:val="6FA801E8"/>
    <w:rsid w:val="6FC41A06"/>
    <w:rsid w:val="6FCC5978"/>
    <w:rsid w:val="6FD119AE"/>
    <w:rsid w:val="6FD53327"/>
    <w:rsid w:val="6FD87FDC"/>
    <w:rsid w:val="6FEF7AF1"/>
    <w:rsid w:val="6FF356A3"/>
    <w:rsid w:val="6FFE55F4"/>
    <w:rsid w:val="6FFF24F7"/>
    <w:rsid w:val="70001FD7"/>
    <w:rsid w:val="70082960"/>
    <w:rsid w:val="70110F5B"/>
    <w:rsid w:val="701A2428"/>
    <w:rsid w:val="701C374E"/>
    <w:rsid w:val="701D6A70"/>
    <w:rsid w:val="7023779A"/>
    <w:rsid w:val="70303B3F"/>
    <w:rsid w:val="70343755"/>
    <w:rsid w:val="70384FF4"/>
    <w:rsid w:val="70433998"/>
    <w:rsid w:val="704874EB"/>
    <w:rsid w:val="705A794D"/>
    <w:rsid w:val="706513BC"/>
    <w:rsid w:val="70722A8E"/>
    <w:rsid w:val="707410FB"/>
    <w:rsid w:val="70795726"/>
    <w:rsid w:val="707F13AA"/>
    <w:rsid w:val="7080699B"/>
    <w:rsid w:val="7083730A"/>
    <w:rsid w:val="70893D25"/>
    <w:rsid w:val="708B6804"/>
    <w:rsid w:val="709A78DB"/>
    <w:rsid w:val="70CA4041"/>
    <w:rsid w:val="70CC631B"/>
    <w:rsid w:val="70E138DD"/>
    <w:rsid w:val="70E47042"/>
    <w:rsid w:val="70ED2282"/>
    <w:rsid w:val="70F27898"/>
    <w:rsid w:val="70F43CF9"/>
    <w:rsid w:val="70F549DB"/>
    <w:rsid w:val="70FE120B"/>
    <w:rsid w:val="710837BE"/>
    <w:rsid w:val="71092E34"/>
    <w:rsid w:val="71141F49"/>
    <w:rsid w:val="711C0A4C"/>
    <w:rsid w:val="711F61B4"/>
    <w:rsid w:val="71220EF5"/>
    <w:rsid w:val="71327C95"/>
    <w:rsid w:val="71593474"/>
    <w:rsid w:val="715A543E"/>
    <w:rsid w:val="715F45BC"/>
    <w:rsid w:val="71772BD3"/>
    <w:rsid w:val="71823031"/>
    <w:rsid w:val="718B3849"/>
    <w:rsid w:val="71911E9A"/>
    <w:rsid w:val="71976CE9"/>
    <w:rsid w:val="719E357C"/>
    <w:rsid w:val="71AA0173"/>
    <w:rsid w:val="71BB5107"/>
    <w:rsid w:val="71BC7CD8"/>
    <w:rsid w:val="71C6221A"/>
    <w:rsid w:val="71CA7676"/>
    <w:rsid w:val="71ED7A78"/>
    <w:rsid w:val="71EE1406"/>
    <w:rsid w:val="71F41921"/>
    <w:rsid w:val="71FE1F10"/>
    <w:rsid w:val="72005FE5"/>
    <w:rsid w:val="72061A98"/>
    <w:rsid w:val="72114A94"/>
    <w:rsid w:val="721E46BD"/>
    <w:rsid w:val="72200435"/>
    <w:rsid w:val="722B2DE0"/>
    <w:rsid w:val="72397A2C"/>
    <w:rsid w:val="723A27A5"/>
    <w:rsid w:val="723E589A"/>
    <w:rsid w:val="724F4877"/>
    <w:rsid w:val="72514A93"/>
    <w:rsid w:val="72565C05"/>
    <w:rsid w:val="725716A5"/>
    <w:rsid w:val="72734A09"/>
    <w:rsid w:val="7275647C"/>
    <w:rsid w:val="727B1B10"/>
    <w:rsid w:val="729329B5"/>
    <w:rsid w:val="72946F8C"/>
    <w:rsid w:val="729A1756"/>
    <w:rsid w:val="729D4E7D"/>
    <w:rsid w:val="72AA5244"/>
    <w:rsid w:val="72AC3A77"/>
    <w:rsid w:val="72C029BD"/>
    <w:rsid w:val="72C963D7"/>
    <w:rsid w:val="72CE714F"/>
    <w:rsid w:val="72CE7E91"/>
    <w:rsid w:val="72E503E5"/>
    <w:rsid w:val="72E9309C"/>
    <w:rsid w:val="72EC194D"/>
    <w:rsid w:val="72F24482"/>
    <w:rsid w:val="72F316A6"/>
    <w:rsid w:val="73025627"/>
    <w:rsid w:val="730F1287"/>
    <w:rsid w:val="730F195D"/>
    <w:rsid w:val="73102258"/>
    <w:rsid w:val="731B1CAA"/>
    <w:rsid w:val="732032ED"/>
    <w:rsid w:val="7321692F"/>
    <w:rsid w:val="734B7734"/>
    <w:rsid w:val="734D0939"/>
    <w:rsid w:val="73584555"/>
    <w:rsid w:val="736103AF"/>
    <w:rsid w:val="73644586"/>
    <w:rsid w:val="736A6B84"/>
    <w:rsid w:val="7379604F"/>
    <w:rsid w:val="737E18B7"/>
    <w:rsid w:val="73806C01"/>
    <w:rsid w:val="73813156"/>
    <w:rsid w:val="73902F65"/>
    <w:rsid w:val="739E5AB6"/>
    <w:rsid w:val="73A00786"/>
    <w:rsid w:val="73A02941"/>
    <w:rsid w:val="73A46B37"/>
    <w:rsid w:val="73A66718"/>
    <w:rsid w:val="73AA0F95"/>
    <w:rsid w:val="73B61F92"/>
    <w:rsid w:val="73B72566"/>
    <w:rsid w:val="73BA4C48"/>
    <w:rsid w:val="73BE02A3"/>
    <w:rsid w:val="73C33969"/>
    <w:rsid w:val="73DA238F"/>
    <w:rsid w:val="73E1574D"/>
    <w:rsid w:val="73EF6311"/>
    <w:rsid w:val="73F416D3"/>
    <w:rsid w:val="73F658CE"/>
    <w:rsid w:val="73F93B8C"/>
    <w:rsid w:val="74003100"/>
    <w:rsid w:val="740873D5"/>
    <w:rsid w:val="740B42C1"/>
    <w:rsid w:val="742873A2"/>
    <w:rsid w:val="742D0BE7"/>
    <w:rsid w:val="74303CED"/>
    <w:rsid w:val="743E37CE"/>
    <w:rsid w:val="743E6263"/>
    <w:rsid w:val="74420232"/>
    <w:rsid w:val="74466952"/>
    <w:rsid w:val="744765D2"/>
    <w:rsid w:val="74490C1A"/>
    <w:rsid w:val="744C72C0"/>
    <w:rsid w:val="744E128A"/>
    <w:rsid w:val="74566F42"/>
    <w:rsid w:val="7457184C"/>
    <w:rsid w:val="745F51EC"/>
    <w:rsid w:val="74634A68"/>
    <w:rsid w:val="74714F78"/>
    <w:rsid w:val="74753EEF"/>
    <w:rsid w:val="74784559"/>
    <w:rsid w:val="747B5DF7"/>
    <w:rsid w:val="747E446C"/>
    <w:rsid w:val="74914005"/>
    <w:rsid w:val="74934EEE"/>
    <w:rsid w:val="749B0247"/>
    <w:rsid w:val="749B51DF"/>
    <w:rsid w:val="74A40EAA"/>
    <w:rsid w:val="74B03CF2"/>
    <w:rsid w:val="74B810EA"/>
    <w:rsid w:val="74B82645"/>
    <w:rsid w:val="74B94727"/>
    <w:rsid w:val="74BA1537"/>
    <w:rsid w:val="74BA691F"/>
    <w:rsid w:val="74CC4156"/>
    <w:rsid w:val="74E6194D"/>
    <w:rsid w:val="74F91A1F"/>
    <w:rsid w:val="74FE028A"/>
    <w:rsid w:val="74FE3782"/>
    <w:rsid w:val="75061B64"/>
    <w:rsid w:val="75066559"/>
    <w:rsid w:val="75151B84"/>
    <w:rsid w:val="75151DA7"/>
    <w:rsid w:val="751F1167"/>
    <w:rsid w:val="752062B5"/>
    <w:rsid w:val="752175BA"/>
    <w:rsid w:val="7524053F"/>
    <w:rsid w:val="75265D63"/>
    <w:rsid w:val="75295853"/>
    <w:rsid w:val="752C594B"/>
    <w:rsid w:val="754045EC"/>
    <w:rsid w:val="75454A9D"/>
    <w:rsid w:val="754B2E47"/>
    <w:rsid w:val="755747C3"/>
    <w:rsid w:val="755F1275"/>
    <w:rsid w:val="75660855"/>
    <w:rsid w:val="75766894"/>
    <w:rsid w:val="75815055"/>
    <w:rsid w:val="758B2F20"/>
    <w:rsid w:val="758F7BB5"/>
    <w:rsid w:val="75915158"/>
    <w:rsid w:val="75922552"/>
    <w:rsid w:val="75931C1B"/>
    <w:rsid w:val="759904FE"/>
    <w:rsid w:val="75A44ED9"/>
    <w:rsid w:val="75AC4499"/>
    <w:rsid w:val="75BB59A9"/>
    <w:rsid w:val="75BC0475"/>
    <w:rsid w:val="75C6358C"/>
    <w:rsid w:val="75EC5AD1"/>
    <w:rsid w:val="760D2A7F"/>
    <w:rsid w:val="76191423"/>
    <w:rsid w:val="76191F3F"/>
    <w:rsid w:val="761C0F14"/>
    <w:rsid w:val="76211846"/>
    <w:rsid w:val="762A1882"/>
    <w:rsid w:val="76307EED"/>
    <w:rsid w:val="764D461B"/>
    <w:rsid w:val="764D4987"/>
    <w:rsid w:val="76621D63"/>
    <w:rsid w:val="766427FF"/>
    <w:rsid w:val="7666438C"/>
    <w:rsid w:val="76746FA2"/>
    <w:rsid w:val="767E1BCE"/>
    <w:rsid w:val="768F2084"/>
    <w:rsid w:val="769D02A6"/>
    <w:rsid w:val="76A21419"/>
    <w:rsid w:val="76A57260"/>
    <w:rsid w:val="76A706CF"/>
    <w:rsid w:val="76A85286"/>
    <w:rsid w:val="76B07CC5"/>
    <w:rsid w:val="76B24594"/>
    <w:rsid w:val="76BC3479"/>
    <w:rsid w:val="76C021E7"/>
    <w:rsid w:val="76C1790D"/>
    <w:rsid w:val="76C515AB"/>
    <w:rsid w:val="76CA6BC2"/>
    <w:rsid w:val="76CE1E13"/>
    <w:rsid w:val="76CF5F86"/>
    <w:rsid w:val="76D83AD9"/>
    <w:rsid w:val="76E00193"/>
    <w:rsid w:val="76ED69CE"/>
    <w:rsid w:val="76F47FC7"/>
    <w:rsid w:val="76FF2D0F"/>
    <w:rsid w:val="770013DE"/>
    <w:rsid w:val="770B16B4"/>
    <w:rsid w:val="771B1288"/>
    <w:rsid w:val="77232203"/>
    <w:rsid w:val="772A65AE"/>
    <w:rsid w:val="77300FA6"/>
    <w:rsid w:val="77352372"/>
    <w:rsid w:val="773B361B"/>
    <w:rsid w:val="774924CC"/>
    <w:rsid w:val="77675C0E"/>
    <w:rsid w:val="776823B8"/>
    <w:rsid w:val="77692AF7"/>
    <w:rsid w:val="77703B45"/>
    <w:rsid w:val="77723041"/>
    <w:rsid w:val="778637D8"/>
    <w:rsid w:val="7789082B"/>
    <w:rsid w:val="77921091"/>
    <w:rsid w:val="77980A6E"/>
    <w:rsid w:val="779A5A49"/>
    <w:rsid w:val="779C230C"/>
    <w:rsid w:val="77A967D7"/>
    <w:rsid w:val="77B875B5"/>
    <w:rsid w:val="77C7230B"/>
    <w:rsid w:val="77CD6969"/>
    <w:rsid w:val="77D548DA"/>
    <w:rsid w:val="77DA2E34"/>
    <w:rsid w:val="77F37B85"/>
    <w:rsid w:val="77F42E31"/>
    <w:rsid w:val="77F55EC0"/>
    <w:rsid w:val="77F80F29"/>
    <w:rsid w:val="78012B52"/>
    <w:rsid w:val="780B56E4"/>
    <w:rsid w:val="781D00C9"/>
    <w:rsid w:val="781D406D"/>
    <w:rsid w:val="782642CC"/>
    <w:rsid w:val="783D0681"/>
    <w:rsid w:val="78411F23"/>
    <w:rsid w:val="78484242"/>
    <w:rsid w:val="784B5110"/>
    <w:rsid w:val="7857203E"/>
    <w:rsid w:val="78582B05"/>
    <w:rsid w:val="785B52D1"/>
    <w:rsid w:val="7861768C"/>
    <w:rsid w:val="78630991"/>
    <w:rsid w:val="78656BA2"/>
    <w:rsid w:val="78663F8F"/>
    <w:rsid w:val="78866B18"/>
    <w:rsid w:val="78872FBC"/>
    <w:rsid w:val="788A5541"/>
    <w:rsid w:val="788A58BE"/>
    <w:rsid w:val="78915BE9"/>
    <w:rsid w:val="78941160"/>
    <w:rsid w:val="78941235"/>
    <w:rsid w:val="789E5BA6"/>
    <w:rsid w:val="78A27DF6"/>
    <w:rsid w:val="78AF70A8"/>
    <w:rsid w:val="78B14583"/>
    <w:rsid w:val="78B6564F"/>
    <w:rsid w:val="78B813C8"/>
    <w:rsid w:val="78BF0096"/>
    <w:rsid w:val="78BF076D"/>
    <w:rsid w:val="78CB7931"/>
    <w:rsid w:val="78DB3308"/>
    <w:rsid w:val="78E1748A"/>
    <w:rsid w:val="78E26444"/>
    <w:rsid w:val="78E37B88"/>
    <w:rsid w:val="78E811D1"/>
    <w:rsid w:val="78EF25FF"/>
    <w:rsid w:val="78F13B18"/>
    <w:rsid w:val="78F30652"/>
    <w:rsid w:val="78F47F26"/>
    <w:rsid w:val="78FC5416"/>
    <w:rsid w:val="79065AB5"/>
    <w:rsid w:val="790E0FE8"/>
    <w:rsid w:val="7913466E"/>
    <w:rsid w:val="791365FE"/>
    <w:rsid w:val="791D3D69"/>
    <w:rsid w:val="79280C97"/>
    <w:rsid w:val="792C4B89"/>
    <w:rsid w:val="79314655"/>
    <w:rsid w:val="793A7060"/>
    <w:rsid w:val="794D7DCF"/>
    <w:rsid w:val="794E780F"/>
    <w:rsid w:val="794F5DED"/>
    <w:rsid w:val="795D3E92"/>
    <w:rsid w:val="796E5F2A"/>
    <w:rsid w:val="796E77C6"/>
    <w:rsid w:val="79767C4F"/>
    <w:rsid w:val="797846B3"/>
    <w:rsid w:val="797D616D"/>
    <w:rsid w:val="797F5A41"/>
    <w:rsid w:val="79807AE3"/>
    <w:rsid w:val="798474FC"/>
    <w:rsid w:val="79907C4E"/>
    <w:rsid w:val="799E7093"/>
    <w:rsid w:val="79B61499"/>
    <w:rsid w:val="79B7167F"/>
    <w:rsid w:val="79C478F8"/>
    <w:rsid w:val="79C60E7B"/>
    <w:rsid w:val="79D044EF"/>
    <w:rsid w:val="79D75E50"/>
    <w:rsid w:val="79D82EA4"/>
    <w:rsid w:val="79DA7964"/>
    <w:rsid w:val="79DC7338"/>
    <w:rsid w:val="79E55D34"/>
    <w:rsid w:val="79E67503"/>
    <w:rsid w:val="79F0693F"/>
    <w:rsid w:val="79F93A46"/>
    <w:rsid w:val="79FD2E0A"/>
    <w:rsid w:val="79FE1CBC"/>
    <w:rsid w:val="7A097A01"/>
    <w:rsid w:val="7A0B19CB"/>
    <w:rsid w:val="7A14705E"/>
    <w:rsid w:val="7A2463F3"/>
    <w:rsid w:val="7A2465E9"/>
    <w:rsid w:val="7A2860D9"/>
    <w:rsid w:val="7A2938BC"/>
    <w:rsid w:val="7A2C0685"/>
    <w:rsid w:val="7A37631C"/>
    <w:rsid w:val="7A524E99"/>
    <w:rsid w:val="7A5B3D8A"/>
    <w:rsid w:val="7A622F64"/>
    <w:rsid w:val="7A795099"/>
    <w:rsid w:val="7A7C4677"/>
    <w:rsid w:val="7A7E7F2D"/>
    <w:rsid w:val="7A874933"/>
    <w:rsid w:val="7A8C2B0C"/>
    <w:rsid w:val="7A8F43AA"/>
    <w:rsid w:val="7A9C1127"/>
    <w:rsid w:val="7AA21FFC"/>
    <w:rsid w:val="7AAA1667"/>
    <w:rsid w:val="7AAD7D84"/>
    <w:rsid w:val="7AB160CE"/>
    <w:rsid w:val="7ABB6E34"/>
    <w:rsid w:val="7ABD4FF6"/>
    <w:rsid w:val="7AC66C0C"/>
    <w:rsid w:val="7AC953E2"/>
    <w:rsid w:val="7AC9574D"/>
    <w:rsid w:val="7ACA7190"/>
    <w:rsid w:val="7ACA7597"/>
    <w:rsid w:val="7ACE79F9"/>
    <w:rsid w:val="7AE64EB9"/>
    <w:rsid w:val="7AF04842"/>
    <w:rsid w:val="7B0306AD"/>
    <w:rsid w:val="7B0501C8"/>
    <w:rsid w:val="7B05641A"/>
    <w:rsid w:val="7B08042F"/>
    <w:rsid w:val="7B0C77A9"/>
    <w:rsid w:val="7B130B37"/>
    <w:rsid w:val="7B1D7C08"/>
    <w:rsid w:val="7B2157FE"/>
    <w:rsid w:val="7B2C7E4B"/>
    <w:rsid w:val="7B2E5EF7"/>
    <w:rsid w:val="7B341947"/>
    <w:rsid w:val="7B39121D"/>
    <w:rsid w:val="7B3C267D"/>
    <w:rsid w:val="7B3E36DA"/>
    <w:rsid w:val="7B3F192C"/>
    <w:rsid w:val="7B584484"/>
    <w:rsid w:val="7B5C6933"/>
    <w:rsid w:val="7B641393"/>
    <w:rsid w:val="7B6658C3"/>
    <w:rsid w:val="7B694BFB"/>
    <w:rsid w:val="7B6B7D59"/>
    <w:rsid w:val="7B7664D6"/>
    <w:rsid w:val="7B8053BB"/>
    <w:rsid w:val="7B845A59"/>
    <w:rsid w:val="7B862F60"/>
    <w:rsid w:val="7B8D79B4"/>
    <w:rsid w:val="7B931C78"/>
    <w:rsid w:val="7B946335"/>
    <w:rsid w:val="7B964626"/>
    <w:rsid w:val="7B9D6653"/>
    <w:rsid w:val="7BA45C33"/>
    <w:rsid w:val="7BAB0D70"/>
    <w:rsid w:val="7BB91FD0"/>
    <w:rsid w:val="7BC13A52"/>
    <w:rsid w:val="7BC17F6C"/>
    <w:rsid w:val="7BC54F49"/>
    <w:rsid w:val="7BC736D0"/>
    <w:rsid w:val="7BE13DCA"/>
    <w:rsid w:val="7BE75B20"/>
    <w:rsid w:val="7BE937E1"/>
    <w:rsid w:val="7BF32349"/>
    <w:rsid w:val="7BF91C66"/>
    <w:rsid w:val="7BFD2ECD"/>
    <w:rsid w:val="7C055284"/>
    <w:rsid w:val="7C0B18AA"/>
    <w:rsid w:val="7C240B22"/>
    <w:rsid w:val="7C2470D1"/>
    <w:rsid w:val="7C2559E9"/>
    <w:rsid w:val="7C314E4E"/>
    <w:rsid w:val="7C3A0345"/>
    <w:rsid w:val="7C3F595C"/>
    <w:rsid w:val="7C3F770A"/>
    <w:rsid w:val="7C4C554C"/>
    <w:rsid w:val="7C56738F"/>
    <w:rsid w:val="7C594F25"/>
    <w:rsid w:val="7C6D7F45"/>
    <w:rsid w:val="7C743857"/>
    <w:rsid w:val="7C7B53E6"/>
    <w:rsid w:val="7C896BD7"/>
    <w:rsid w:val="7C8B0BA1"/>
    <w:rsid w:val="7C8D3F62"/>
    <w:rsid w:val="7C977546"/>
    <w:rsid w:val="7C9B5BF7"/>
    <w:rsid w:val="7C9C621F"/>
    <w:rsid w:val="7C9E29E6"/>
    <w:rsid w:val="7CA879B6"/>
    <w:rsid w:val="7CAA0F1D"/>
    <w:rsid w:val="7CB37395"/>
    <w:rsid w:val="7CCD1ADE"/>
    <w:rsid w:val="7CCD2F68"/>
    <w:rsid w:val="7CD1213F"/>
    <w:rsid w:val="7CD446AE"/>
    <w:rsid w:val="7CDC13FD"/>
    <w:rsid w:val="7CDF64F7"/>
    <w:rsid w:val="7CEB470C"/>
    <w:rsid w:val="7D050953"/>
    <w:rsid w:val="7D0C1CE2"/>
    <w:rsid w:val="7D1851B0"/>
    <w:rsid w:val="7D225A5C"/>
    <w:rsid w:val="7D330D40"/>
    <w:rsid w:val="7D343777"/>
    <w:rsid w:val="7D3C46D8"/>
    <w:rsid w:val="7D3C4CF8"/>
    <w:rsid w:val="7D4A2A43"/>
    <w:rsid w:val="7D4B6DD9"/>
    <w:rsid w:val="7D53082A"/>
    <w:rsid w:val="7D633D66"/>
    <w:rsid w:val="7D651C73"/>
    <w:rsid w:val="7D6635D2"/>
    <w:rsid w:val="7D6C452F"/>
    <w:rsid w:val="7D847ACA"/>
    <w:rsid w:val="7D887ABE"/>
    <w:rsid w:val="7D935F5F"/>
    <w:rsid w:val="7DA834E4"/>
    <w:rsid w:val="7DA83736"/>
    <w:rsid w:val="7DA95783"/>
    <w:rsid w:val="7DB93AD4"/>
    <w:rsid w:val="7DBE5814"/>
    <w:rsid w:val="7DBF0CE8"/>
    <w:rsid w:val="7DBF48B1"/>
    <w:rsid w:val="7DE20C95"/>
    <w:rsid w:val="7DF11799"/>
    <w:rsid w:val="7DF91D6C"/>
    <w:rsid w:val="7DFF0162"/>
    <w:rsid w:val="7DFF3705"/>
    <w:rsid w:val="7DFF53A3"/>
    <w:rsid w:val="7E0611B8"/>
    <w:rsid w:val="7E1C7C1D"/>
    <w:rsid w:val="7E34648B"/>
    <w:rsid w:val="7E37429F"/>
    <w:rsid w:val="7E430455"/>
    <w:rsid w:val="7E4F632A"/>
    <w:rsid w:val="7E527BC8"/>
    <w:rsid w:val="7E583B1A"/>
    <w:rsid w:val="7E6D67B0"/>
    <w:rsid w:val="7E7523DA"/>
    <w:rsid w:val="7E896766"/>
    <w:rsid w:val="7E8E58DF"/>
    <w:rsid w:val="7E912487"/>
    <w:rsid w:val="7E974CE1"/>
    <w:rsid w:val="7E9A6830"/>
    <w:rsid w:val="7E9C775A"/>
    <w:rsid w:val="7EBD57FD"/>
    <w:rsid w:val="7EC02D84"/>
    <w:rsid w:val="7EC16AFC"/>
    <w:rsid w:val="7ECE7C95"/>
    <w:rsid w:val="7EDD6F0A"/>
    <w:rsid w:val="7EE36A72"/>
    <w:rsid w:val="7EE43F03"/>
    <w:rsid w:val="7EE66563"/>
    <w:rsid w:val="7EEE3770"/>
    <w:rsid w:val="7EF40365"/>
    <w:rsid w:val="7F00735D"/>
    <w:rsid w:val="7F10538E"/>
    <w:rsid w:val="7F111831"/>
    <w:rsid w:val="7F1475B9"/>
    <w:rsid w:val="7F157767"/>
    <w:rsid w:val="7F1906E6"/>
    <w:rsid w:val="7F1B1186"/>
    <w:rsid w:val="7F1B1B92"/>
    <w:rsid w:val="7F243A58"/>
    <w:rsid w:val="7F2C0419"/>
    <w:rsid w:val="7F2F5027"/>
    <w:rsid w:val="7F317A69"/>
    <w:rsid w:val="7F3217A8"/>
    <w:rsid w:val="7F4079CE"/>
    <w:rsid w:val="7F454FD9"/>
    <w:rsid w:val="7F473382"/>
    <w:rsid w:val="7F4A15B7"/>
    <w:rsid w:val="7F4B6365"/>
    <w:rsid w:val="7F5B57DF"/>
    <w:rsid w:val="7F62208D"/>
    <w:rsid w:val="7F6A7194"/>
    <w:rsid w:val="7F7122D0"/>
    <w:rsid w:val="7F7B6CAB"/>
    <w:rsid w:val="7F806B50"/>
    <w:rsid w:val="7F8434BF"/>
    <w:rsid w:val="7F940714"/>
    <w:rsid w:val="7F9A2311"/>
    <w:rsid w:val="7F9C18AD"/>
    <w:rsid w:val="7FA160E0"/>
    <w:rsid w:val="7FE37A28"/>
    <w:rsid w:val="7FE728A3"/>
    <w:rsid w:val="7FF43B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qFormat="1"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bCs/>
      <w:kern w:val="44"/>
      <w:sz w:val="32"/>
      <w:szCs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9"/>
    <w:pPr>
      <w:keepNext/>
      <w:keepLines/>
      <w:spacing w:line="360" w:lineRule="auto"/>
      <w:outlineLvl w:val="2"/>
    </w:pPr>
    <w:rPr>
      <w:rFonts w:ascii="宋体" w:hAnsi="宋体" w:eastAsia="宋体"/>
      <w:b/>
      <w:bCs/>
      <w:sz w:val="24"/>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56"/>
    <w:qFormat/>
    <w:uiPriority w:val="0"/>
    <w:pPr>
      <w:jc w:val="left"/>
    </w:pPr>
  </w:style>
  <w:style w:type="paragraph" w:styleId="8">
    <w:name w:val="Body Text"/>
    <w:basedOn w:val="1"/>
    <w:next w:val="9"/>
    <w:qFormat/>
    <w:uiPriority w:val="0"/>
    <w:pPr>
      <w:spacing w:after="120"/>
    </w:pPr>
  </w:style>
  <w:style w:type="paragraph" w:styleId="9">
    <w:name w:val="List Bullet 5"/>
    <w:basedOn w:val="1"/>
    <w:semiHidden/>
    <w:unhideWhenUsed/>
    <w:qFormat/>
    <w:uiPriority w:val="0"/>
    <w:pPr>
      <w:numPr>
        <w:ilvl w:val="0"/>
        <w:numId w:val="1"/>
      </w:numPr>
    </w:pPr>
  </w:style>
  <w:style w:type="paragraph" w:styleId="10">
    <w:name w:val="Body Text Indent"/>
    <w:basedOn w:val="1"/>
    <w:next w:val="1"/>
    <w:qFormat/>
    <w:uiPriority w:val="0"/>
    <w:pPr>
      <w:spacing w:line="360" w:lineRule="auto"/>
      <w:ind w:firstLine="480"/>
    </w:pPr>
    <w:rPr>
      <w:sz w:val="24"/>
      <w:szCs w:val="20"/>
    </w:rPr>
  </w:style>
  <w:style w:type="paragraph" w:styleId="11">
    <w:name w:val="index 4"/>
    <w:basedOn w:val="1"/>
    <w:next w:val="1"/>
    <w:semiHidden/>
    <w:qFormat/>
    <w:uiPriority w:val="0"/>
    <w:pPr>
      <w:ind w:left="600" w:leftChars="600"/>
    </w:pPr>
  </w:style>
  <w:style w:type="paragraph" w:styleId="12">
    <w:name w:val="Plain Text"/>
    <w:basedOn w:val="1"/>
    <w:qFormat/>
    <w:uiPriority w:val="0"/>
    <w:rPr>
      <w:rFonts w:ascii="宋体" w:hAnsi="Courier New"/>
      <w:szCs w:val="21"/>
    </w:rPr>
  </w:style>
  <w:style w:type="paragraph" w:styleId="13">
    <w:name w:val="Body Text Indent 2"/>
    <w:basedOn w:val="1"/>
    <w:qFormat/>
    <w:uiPriority w:val="0"/>
    <w:pPr>
      <w:spacing w:line="480" w:lineRule="auto"/>
      <w:ind w:left="420" w:leftChars="200"/>
    </w:pPr>
  </w:style>
  <w:style w:type="paragraph" w:styleId="14">
    <w:name w:val="Balloon Text"/>
    <w:basedOn w:val="1"/>
    <w:link w:val="58"/>
    <w:qFormat/>
    <w:uiPriority w:val="0"/>
    <w:rPr>
      <w:sz w:val="18"/>
      <w:szCs w:val="18"/>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header"/>
    <w:basedOn w:val="1"/>
    <w:next w:val="17"/>
    <w:qFormat/>
    <w:uiPriority w:val="0"/>
    <w:pPr>
      <w:pBdr>
        <w:bottom w:val="single" w:color="auto" w:sz="6" w:space="1"/>
      </w:pBdr>
      <w:tabs>
        <w:tab w:val="center" w:pos="4153"/>
        <w:tab w:val="right" w:pos="8306"/>
      </w:tabs>
      <w:snapToGrid w:val="0"/>
      <w:jc w:val="center"/>
    </w:pPr>
    <w:rPr>
      <w:sz w:val="18"/>
      <w:szCs w:val="18"/>
    </w:rPr>
  </w:style>
  <w:style w:type="paragraph" w:customStyle="1" w:styleId="17">
    <w:name w:val="样式5"/>
    <w:basedOn w:val="6"/>
    <w:next w:val="1"/>
    <w:qFormat/>
    <w:uiPriority w:val="0"/>
    <w:pPr>
      <w:spacing w:before="0" w:beforeLines="0"/>
      <w:jc w:val="left"/>
    </w:pPr>
    <w:rPr>
      <w:rFonts w:ascii="宋体" w:hAnsi="宋体"/>
      <w:bCs/>
      <w:snapToGrid w:val="0"/>
      <w:kern w:val="0"/>
    </w:rPr>
  </w:style>
  <w:style w:type="paragraph" w:styleId="18">
    <w:name w:val="table of figures"/>
    <w:basedOn w:val="1"/>
    <w:next w:val="1"/>
    <w:qFormat/>
    <w:uiPriority w:val="0"/>
    <w:pPr>
      <w:ind w:left="200" w:leftChars="200" w:hanging="200" w:hangingChars="200"/>
    </w:p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Autospacing="1" w:afterAutospacing="1"/>
      <w:jc w:val="left"/>
    </w:pPr>
    <w:rPr>
      <w:rFonts w:ascii="宋体" w:hAnsi="宋体" w:cs="宋体"/>
      <w:kern w:val="0"/>
      <w:sz w:val="24"/>
    </w:rPr>
  </w:style>
  <w:style w:type="paragraph" w:styleId="21">
    <w:name w:val="Title"/>
    <w:basedOn w:val="1"/>
    <w:next w:val="1"/>
    <w:qFormat/>
    <w:uiPriority w:val="0"/>
    <w:pPr>
      <w:spacing w:line="360" w:lineRule="auto"/>
      <w:jc w:val="left"/>
      <w:outlineLvl w:val="2"/>
    </w:pPr>
    <w:rPr>
      <w:rFonts w:ascii="Cambria" w:hAnsi="Cambria" w:eastAsia="Times New Roman"/>
      <w:b/>
      <w:bCs/>
      <w:sz w:val="28"/>
      <w:szCs w:val="32"/>
    </w:rPr>
  </w:style>
  <w:style w:type="paragraph" w:styleId="22">
    <w:name w:val="annotation subject"/>
    <w:basedOn w:val="7"/>
    <w:next w:val="7"/>
    <w:link w:val="57"/>
    <w:qFormat/>
    <w:uiPriority w:val="0"/>
    <w:rPr>
      <w:b/>
      <w:bCs/>
    </w:rPr>
  </w:style>
  <w:style w:type="paragraph" w:styleId="23">
    <w:name w:val="Body Text First Indent"/>
    <w:basedOn w:val="8"/>
    <w:qFormat/>
    <w:uiPriority w:val="0"/>
    <w:pPr>
      <w:spacing w:after="0"/>
      <w:ind w:firstLine="420" w:firstLineChars="100"/>
    </w:pPr>
    <w:rPr>
      <w:rFonts w:eastAsia="宋体"/>
    </w:rPr>
  </w:style>
  <w:style w:type="paragraph" w:styleId="24">
    <w:name w:val="Body Text First Indent 2"/>
    <w:basedOn w:val="1"/>
    <w:next w:val="1"/>
    <w:qFormat/>
    <w:uiPriority w:val="0"/>
    <w:pPr>
      <w:spacing w:after="120"/>
      <w:ind w:left="420" w:leftChars="200" w:firstLine="420"/>
    </w:pPr>
    <w:rPr>
      <w:sz w:val="21"/>
      <w:szCs w:val="24"/>
    </w:rPr>
  </w:style>
  <w:style w:type="table" w:styleId="26">
    <w:name w:val="Table Grid"/>
    <w:basedOn w:val="25"/>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rFonts w:eastAsia="Times New Roman"/>
      <w:b/>
      <w:bCs/>
      <w:sz w:val="30"/>
    </w:rPr>
  </w:style>
  <w:style w:type="character" w:styleId="29">
    <w:name w:val="page number"/>
    <w:basedOn w:val="27"/>
    <w:qFormat/>
    <w:uiPriority w:val="0"/>
  </w:style>
  <w:style w:type="character" w:styleId="30">
    <w:name w:val="Hyperlink"/>
    <w:basedOn w:val="27"/>
    <w:semiHidden/>
    <w:unhideWhenUsed/>
    <w:qFormat/>
    <w:uiPriority w:val="0"/>
    <w:rPr>
      <w:color w:val="0000FF"/>
      <w:u w:val="single"/>
    </w:rPr>
  </w:style>
  <w:style w:type="character" w:styleId="31">
    <w:name w:val="annotation reference"/>
    <w:qFormat/>
    <w:uiPriority w:val="0"/>
    <w:rPr>
      <w:sz w:val="21"/>
      <w:szCs w:val="21"/>
    </w:rPr>
  </w:style>
  <w:style w:type="paragraph" w:customStyle="1" w:styleId="32">
    <w:name w:val="xl27"/>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33">
    <w:name w:val="Default"/>
    <w:basedOn w:val="34"/>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4">
    <w:name w:val="批注文字1"/>
    <w:autoRedefine/>
    <w:qFormat/>
    <w:uiPriority w:val="0"/>
    <w:pPr>
      <w:widowControl w:val="0"/>
    </w:pPr>
    <w:rPr>
      <w:rFonts w:ascii="Calibri" w:hAnsi="Calibri" w:eastAsia="宋体" w:cs="Times New Roman"/>
      <w:color w:val="000000"/>
      <w:kern w:val="2"/>
      <w:sz w:val="21"/>
      <w:szCs w:val="24"/>
      <w:lang w:val="en-US" w:eastAsia="zh-CN" w:bidi="ar-SA"/>
    </w:rPr>
  </w:style>
  <w:style w:type="paragraph" w:customStyle="1" w:styleId="35">
    <w:name w:val="纯文本1"/>
    <w:basedOn w:val="1"/>
    <w:autoRedefine/>
    <w:qFormat/>
    <w:uiPriority w:val="0"/>
    <w:pPr>
      <w:adjustRightInd w:val="0"/>
    </w:pPr>
    <w:rPr>
      <w:rFonts w:ascii="宋体" w:hAnsi="Courier New"/>
      <w:szCs w:val="20"/>
    </w:rPr>
  </w:style>
  <w:style w:type="paragraph" w:customStyle="1" w:styleId="36">
    <w:name w:val="样式1"/>
    <w:basedOn w:val="1"/>
    <w:next w:val="1"/>
    <w:qFormat/>
    <w:uiPriority w:val="0"/>
    <w:pPr>
      <w:snapToGrid w:val="0"/>
      <w:jc w:val="center"/>
    </w:pPr>
    <w:rPr>
      <w:rFonts w:ascii="宋体"/>
      <w:szCs w:val="20"/>
    </w:rPr>
  </w:style>
  <w:style w:type="paragraph" w:customStyle="1" w:styleId="37">
    <w:name w:val="WPSOffice手动目录 1"/>
    <w:qFormat/>
    <w:uiPriority w:val="0"/>
    <w:rPr>
      <w:rFonts w:ascii="Calibri" w:hAnsi="Calibri" w:eastAsia="Calibri" w:cs="Times New Roman"/>
      <w:lang w:val="en-US" w:eastAsia="zh-CN" w:bidi="ar-SA"/>
    </w:rPr>
  </w:style>
  <w:style w:type="paragraph" w:customStyle="1" w:styleId="38">
    <w:name w:val="Body text|1"/>
    <w:basedOn w:val="1"/>
    <w:qFormat/>
    <w:uiPriority w:val="0"/>
    <w:pPr>
      <w:spacing w:line="446" w:lineRule="auto"/>
      <w:ind w:firstLine="400"/>
    </w:pPr>
    <w:rPr>
      <w:rFonts w:ascii="宋体" w:hAnsi="宋体" w:eastAsia="宋体" w:cs="宋体"/>
      <w:sz w:val="32"/>
      <w:szCs w:val="32"/>
      <w:lang w:val="zh-TW" w:eastAsia="zh-TW" w:bidi="zh-TW"/>
    </w:rPr>
  </w:style>
  <w:style w:type="paragraph" w:customStyle="1" w:styleId="39">
    <w:name w:val="正文文本1"/>
    <w:basedOn w:val="1"/>
    <w:unhideWhenUsed/>
    <w:qFormat/>
    <w:uiPriority w:val="99"/>
    <w:pPr>
      <w:shd w:val="clear" w:color="auto" w:fill="FFFFFF"/>
      <w:spacing w:line="468" w:lineRule="exact"/>
      <w:ind w:hanging="500"/>
      <w:jc w:val="distribute"/>
    </w:pPr>
    <w:rPr>
      <w:rFonts w:ascii="宋体" w:hAnsi="宋体"/>
      <w:kern w:val="0"/>
      <w:sz w:val="23"/>
      <w:szCs w:val="20"/>
    </w:rPr>
  </w:style>
  <w:style w:type="paragraph" w:customStyle="1" w:styleId="40">
    <w:name w:val="表格（5号）"/>
    <w:basedOn w:val="1"/>
    <w:qFormat/>
    <w:uiPriority w:val="0"/>
    <w:pPr>
      <w:spacing w:line="360" w:lineRule="exact"/>
      <w:ind w:left="-113" w:right="-113"/>
      <w:jc w:val="center"/>
    </w:pPr>
    <w:rPr>
      <w:rFonts w:ascii="宋体" w:hAnsi="宋体" w:eastAsia="宋体" w:cs="Courier New"/>
      <w:color w:val="000000"/>
      <w:sz w:val="18"/>
      <w:szCs w:val="20"/>
    </w:rPr>
  </w:style>
  <w:style w:type="paragraph" w:customStyle="1" w:styleId="41">
    <w:name w:val="中文报告书样式"/>
    <w:basedOn w:val="1"/>
    <w:qFormat/>
    <w:uiPriority w:val="0"/>
    <w:pPr>
      <w:tabs>
        <w:tab w:val="left" w:pos="360"/>
      </w:tabs>
      <w:adjustRightInd w:val="0"/>
      <w:snapToGrid w:val="0"/>
      <w:jc w:val="center"/>
      <w:textAlignment w:val="baseline"/>
    </w:pPr>
  </w:style>
  <w:style w:type="character" w:customStyle="1" w:styleId="42">
    <w:name w:val="font51"/>
    <w:qFormat/>
    <w:uiPriority w:val="0"/>
    <w:rPr>
      <w:rFonts w:hint="default" w:ascii="Times New Roman" w:hAnsi="Times New Roman" w:cs="Times New Roman"/>
      <w:color w:val="000000"/>
      <w:sz w:val="22"/>
      <w:szCs w:val="22"/>
      <w:u w:val="none"/>
    </w:rPr>
  </w:style>
  <w:style w:type="paragraph" w:customStyle="1" w:styleId="43">
    <w:name w:val="2级"/>
    <w:basedOn w:val="1"/>
    <w:qFormat/>
    <w:uiPriority w:val="0"/>
    <w:rPr>
      <w:rFonts w:eastAsia="黑体"/>
      <w:b/>
      <w:sz w:val="28"/>
      <w:szCs w:val="20"/>
    </w:rPr>
  </w:style>
  <w:style w:type="paragraph" w:customStyle="1" w:styleId="44">
    <w:name w:val="Table Paragraph"/>
    <w:basedOn w:val="1"/>
    <w:qFormat/>
    <w:uiPriority w:val="1"/>
    <w:rPr>
      <w:rFonts w:ascii="宋体" w:hAnsi="宋体" w:eastAsia="宋体" w:cs="宋体"/>
      <w:lang w:val="zh-CN" w:bidi="zh-CN"/>
    </w:rPr>
  </w:style>
  <w:style w:type="character" w:customStyle="1" w:styleId="45">
    <w:name w:val="正文文本 (2) + 10 pt"/>
    <w:qFormat/>
    <w:uiPriority w:val="0"/>
    <w:rPr>
      <w:rFonts w:ascii="宋体" w:hAnsi="宋体" w:eastAsia="宋体" w:cs="宋体"/>
      <w:color w:val="000000"/>
      <w:spacing w:val="0"/>
      <w:w w:val="100"/>
      <w:position w:val="0"/>
      <w:sz w:val="20"/>
      <w:szCs w:val="20"/>
      <w:u w:val="none"/>
      <w:lang w:val="zh-TW" w:eastAsia="zh-TW" w:bidi="zh-TW"/>
    </w:rPr>
  </w:style>
  <w:style w:type="paragraph" w:customStyle="1" w:styleId="46">
    <w:name w:val="1【表头】"/>
    <w:basedOn w:val="1"/>
    <w:qFormat/>
    <w:uiPriority w:val="0"/>
    <w:pPr>
      <w:keepNext/>
      <w:tabs>
        <w:tab w:val="left" w:pos="720"/>
        <w:tab w:val="left" w:pos="1080"/>
        <w:tab w:val="left" w:pos="4167"/>
      </w:tabs>
      <w:wordWrap w:val="0"/>
      <w:jc w:val="center"/>
    </w:pPr>
    <w:rPr>
      <w:rFonts w:ascii="Times New Roman" w:hAnsi="Times New Roman" w:eastAsia="宋体"/>
      <w:b/>
      <w:kern w:val="0"/>
      <w:szCs w:val="20"/>
    </w:rPr>
  </w:style>
  <w:style w:type="paragraph" w:customStyle="1" w:styleId="47">
    <w:name w:val="1报告表格"/>
    <w:basedOn w:val="1"/>
    <w:qFormat/>
    <w:uiPriority w:val="0"/>
    <w:pPr>
      <w:autoSpaceDE w:val="0"/>
      <w:autoSpaceDN w:val="0"/>
      <w:adjustRightInd w:val="0"/>
      <w:jc w:val="center"/>
      <w:textAlignment w:val="bottom"/>
    </w:pPr>
    <w:rPr>
      <w:rFonts w:ascii="Times New Roman" w:hAnsi="Times New Roman" w:eastAsia="宋体"/>
      <w:kern w:val="0"/>
      <w:szCs w:val="20"/>
    </w:rPr>
  </w:style>
  <w:style w:type="character" w:customStyle="1" w:styleId="48">
    <w:name w:val="正文文本 (2) + 10.5 pt"/>
    <w:qFormat/>
    <w:uiPriority w:val="0"/>
    <w:rPr>
      <w:rFonts w:ascii="宋体" w:hAnsi="宋体" w:cs="宋体"/>
      <w:sz w:val="21"/>
      <w:szCs w:val="21"/>
      <w:u w:val="none"/>
      <w:lang w:bidi="ar-SA"/>
    </w:rPr>
  </w:style>
  <w:style w:type="character" w:customStyle="1" w:styleId="49">
    <w:name w:val="正文文本 (2) + Georgia23"/>
    <w:qFormat/>
    <w:uiPriority w:val="0"/>
    <w:rPr>
      <w:rFonts w:ascii="Georgia" w:hAnsi="Georgia" w:cs="Georgia"/>
      <w:sz w:val="19"/>
      <w:szCs w:val="19"/>
      <w:u w:val="none"/>
      <w:lang w:val="en-US" w:eastAsia="en-US" w:bidi="ar-SA"/>
    </w:rPr>
  </w:style>
  <w:style w:type="paragraph" w:customStyle="1" w:styleId="50">
    <w:name w:val="1表头"/>
    <w:qFormat/>
    <w:uiPriority w:val="0"/>
    <w:pPr>
      <w:adjustRightInd w:val="0"/>
      <w:snapToGrid w:val="0"/>
      <w:spacing w:beforeLines="25" w:afterLines="25"/>
      <w:jc w:val="center"/>
    </w:pPr>
    <w:rPr>
      <w:rFonts w:ascii="Times New Roman" w:hAnsi="Times New Roman" w:eastAsia="宋体" w:cs="Times New Roman"/>
      <w:b/>
      <w:color w:val="0000CC"/>
      <w:sz w:val="24"/>
      <w:szCs w:val="24"/>
      <w:lang w:val="en-US" w:eastAsia="zh-CN" w:bidi="ar-SA"/>
    </w:rPr>
  </w:style>
  <w:style w:type="paragraph" w:customStyle="1" w:styleId="51">
    <w:name w:val="1表中文字"/>
    <w:basedOn w:val="1"/>
    <w:qFormat/>
    <w:uiPriority w:val="0"/>
    <w:pPr>
      <w:spacing w:beforeLines="1" w:afterLines="1"/>
      <w:ind w:left="21" w:leftChars="9" w:right="21" w:rightChars="9"/>
      <w:jc w:val="center"/>
    </w:pPr>
    <w:rPr>
      <w:rFonts w:ascii="Times New Roman" w:hAnsi="Times New Roman" w:eastAsia="宋体"/>
      <w:color w:val="0000CC"/>
      <w:szCs w:val="21"/>
    </w:rPr>
  </w:style>
  <w:style w:type="paragraph" w:customStyle="1" w:styleId="52">
    <w:name w:val="000000"/>
    <w:basedOn w:val="53"/>
    <w:qFormat/>
    <w:uiPriority w:val="0"/>
    <w:pPr>
      <w:spacing w:line="240" w:lineRule="auto"/>
      <w:ind w:firstLine="0" w:firstLineChars="0"/>
      <w:jc w:val="center"/>
    </w:pPr>
    <w:rPr>
      <w:rFonts w:ascii="Times New Roman" w:hAnsi="Times New Roman"/>
      <w:b/>
      <w:sz w:val="21"/>
    </w:rPr>
  </w:style>
  <w:style w:type="paragraph" w:customStyle="1" w:styleId="53">
    <w:name w:val="1正文"/>
    <w:qFormat/>
    <w:uiPriority w:val="0"/>
    <w:pPr>
      <w:spacing w:line="360" w:lineRule="auto"/>
      <w:ind w:firstLine="200" w:firstLineChars="200"/>
      <w:jc w:val="both"/>
    </w:pPr>
    <w:rPr>
      <w:rFonts w:ascii="Calibri" w:hAnsi="Calibri" w:eastAsia="宋体" w:cs="Times New Roman"/>
      <w:sz w:val="24"/>
      <w:lang w:val="en-GB" w:eastAsia="zh-CN" w:bidi="ar-SA"/>
    </w:rPr>
  </w:style>
  <w:style w:type="paragraph" w:customStyle="1" w:styleId="54">
    <w:name w:val="无间隔表格内"/>
    <w:basedOn w:val="55"/>
    <w:qFormat/>
    <w:uiPriority w:val="0"/>
    <w:rPr>
      <w:b w:val="0"/>
    </w:rPr>
  </w:style>
  <w:style w:type="paragraph" w:customStyle="1" w:styleId="55">
    <w:name w:val="表   头"/>
    <w:basedOn w:val="1"/>
    <w:qFormat/>
    <w:uiPriority w:val="0"/>
    <w:pPr>
      <w:snapToGrid w:val="0"/>
      <w:jc w:val="center"/>
    </w:pPr>
    <w:rPr>
      <w:b/>
    </w:rPr>
  </w:style>
  <w:style w:type="character" w:customStyle="1" w:styleId="56">
    <w:name w:val="批注文字 Char"/>
    <w:basedOn w:val="27"/>
    <w:link w:val="7"/>
    <w:qFormat/>
    <w:uiPriority w:val="0"/>
    <w:rPr>
      <w:rFonts w:ascii="Calibri" w:hAnsi="Calibri" w:eastAsia="Calibri"/>
      <w:kern w:val="2"/>
      <w:sz w:val="21"/>
      <w:szCs w:val="24"/>
    </w:rPr>
  </w:style>
  <w:style w:type="character" w:customStyle="1" w:styleId="57">
    <w:name w:val="批注主题 Char"/>
    <w:basedOn w:val="56"/>
    <w:link w:val="22"/>
    <w:qFormat/>
    <w:uiPriority w:val="0"/>
    <w:rPr>
      <w:rFonts w:ascii="Calibri" w:hAnsi="Calibri" w:eastAsia="Calibri"/>
      <w:kern w:val="2"/>
      <w:sz w:val="21"/>
      <w:szCs w:val="24"/>
    </w:rPr>
  </w:style>
  <w:style w:type="character" w:customStyle="1" w:styleId="58">
    <w:name w:val="批注框文本 Char"/>
    <w:basedOn w:val="27"/>
    <w:link w:val="14"/>
    <w:qFormat/>
    <w:uiPriority w:val="0"/>
    <w:rPr>
      <w:rFonts w:ascii="Calibri" w:hAnsi="Calibri" w:eastAsia="Calibri"/>
      <w:kern w:val="2"/>
      <w:sz w:val="18"/>
      <w:szCs w:val="18"/>
    </w:rPr>
  </w:style>
  <w:style w:type="paragraph" w:customStyle="1" w:styleId="59">
    <w:name w:val="管线标题2"/>
    <w:basedOn w:val="1"/>
    <w:qFormat/>
    <w:uiPriority w:val="0"/>
    <w:pPr>
      <w:spacing w:beforeLines="50" w:line="360" w:lineRule="auto"/>
      <w:ind w:firstLine="472" w:firstLineChars="196"/>
    </w:pPr>
    <w:rPr>
      <w:rFonts w:cs="Times New Roman"/>
      <w:b/>
      <w:sz w:val="24"/>
      <w:szCs w:val="24"/>
    </w:rPr>
  </w:style>
  <w:style w:type="paragraph" w:customStyle="1" w:styleId="60">
    <w:name w:val="管线正文"/>
    <w:basedOn w:val="1"/>
    <w:qFormat/>
    <w:uiPriority w:val="0"/>
    <w:pPr>
      <w:spacing w:line="360" w:lineRule="auto"/>
      <w:ind w:firstLine="482"/>
      <w:jc w:val="both"/>
      <w:textAlignment w:val="baseline"/>
    </w:pPr>
    <w:rPr>
      <w:rFonts w:cs="Times New Roman"/>
      <w:sz w:val="24"/>
      <w:szCs w:val="24"/>
    </w:rPr>
  </w:style>
  <w:style w:type="table" w:customStyle="1" w:styleId="61">
    <w:name w:val="Table Normal"/>
    <w:autoRedefine/>
    <w:semiHidden/>
    <w:unhideWhenUsed/>
    <w:qFormat/>
    <w:uiPriority w:val="0"/>
    <w:tblPr>
      <w:tblCellMar>
        <w:top w:w="0" w:type="dxa"/>
        <w:left w:w="0" w:type="dxa"/>
        <w:bottom w:w="0" w:type="dxa"/>
        <w:right w:w="0" w:type="dxa"/>
      </w:tblCellMar>
    </w:tblPr>
  </w:style>
  <w:style w:type="paragraph" w:customStyle="1" w:styleId="62">
    <w:name w:val="表格2"/>
    <w:basedOn w:val="1"/>
    <w:qFormat/>
    <w:uiPriority w:val="0"/>
    <w:pPr>
      <w:jc w:val="center"/>
    </w:pPr>
  </w:style>
  <w:style w:type="paragraph" w:customStyle="1" w:styleId="63">
    <w:name w:val="Table Text"/>
    <w:basedOn w:val="1"/>
    <w:autoRedefine/>
    <w:semiHidden/>
    <w:qFormat/>
    <w:uiPriority w:val="0"/>
    <w:rPr>
      <w:rFonts w:ascii="宋体" w:hAnsi="宋体" w:eastAsia="宋体" w:cs="宋体"/>
      <w:sz w:val="20"/>
      <w:szCs w:val="20"/>
    </w:rPr>
  </w:style>
  <w:style w:type="paragraph" w:customStyle="1" w:styleId="64">
    <w:name w:val="中等深浅网格 21"/>
    <w:basedOn w:val="1"/>
    <w:autoRedefine/>
    <w:qFormat/>
    <w:uiPriority w:val="0"/>
    <w:pPr>
      <w:keepNext w:val="0"/>
      <w:keepLines w:val="0"/>
      <w:widowControl w:val="0"/>
      <w:suppressLineNumbers w:val="0"/>
      <w:spacing w:before="0" w:beforeAutospacing="0" w:after="0" w:afterAutospacing="0"/>
      <w:ind w:left="0" w:right="0"/>
      <w:jc w:val="center"/>
    </w:pPr>
    <w:rPr>
      <w:rFonts w:hint="default" w:ascii="Times New Roman" w:hAnsi="Times New Roman" w:cs="Times New Roman"/>
      <w:kern w:val="2"/>
      <w:sz w:val="21"/>
      <w:szCs w:val="21"/>
      <w:lang w:val="en-US" w:eastAsia="zh-CN" w:bidi="ar"/>
    </w:rPr>
  </w:style>
  <w:style w:type="paragraph" w:customStyle="1" w:styleId="65">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论文正文"/>
    <w:basedOn w:val="1"/>
    <w:autoRedefine/>
    <w:qFormat/>
    <w:uiPriority w:val="0"/>
    <w:pPr>
      <w:ind w:firstLine="200"/>
    </w:pPr>
    <w:rPr>
      <w:kern w:val="0"/>
      <w:szCs w:val="21"/>
    </w:rPr>
  </w:style>
  <w:style w:type="paragraph" w:customStyle="1" w:styleId="67">
    <w:name w:val="表格"/>
    <w:basedOn w:val="6"/>
    <w:next w:val="1"/>
    <w:qFormat/>
    <w:uiPriority w:val="0"/>
    <w:pPr>
      <w:adjustRightInd w:val="0"/>
      <w:snapToGrid w:val="0"/>
      <w:spacing w:beforeLines="10" w:afterLines="10" w:line="259" w:lineRule="auto"/>
      <w:jc w:val="center"/>
    </w:pPr>
    <w:rPr>
      <w:rFonts w:ascii="宋体"/>
      <w:kern w:val="0"/>
      <w:szCs w:val="20"/>
    </w:rPr>
  </w:style>
  <w:style w:type="paragraph" w:customStyle="1" w:styleId="68">
    <w:name w:val="【正文】"/>
    <w:basedOn w:val="1"/>
    <w:qFormat/>
    <w:uiPriority w:val="0"/>
    <w:pPr>
      <w:spacing w:line="440" w:lineRule="exact"/>
      <w:ind w:firstLine="544"/>
    </w:pPr>
    <w:rPr>
      <w:rFonts w:cs="宋体"/>
    </w:rPr>
  </w:style>
  <w:style w:type="paragraph" w:customStyle="1" w:styleId="69">
    <w:name w:val="【表中文字】"/>
    <w:basedOn w:val="1"/>
    <w:next w:val="70"/>
    <w:qFormat/>
    <w:uiPriority w:val="0"/>
    <w:pPr>
      <w:jc w:val="center"/>
    </w:pPr>
    <w:rPr>
      <w:szCs w:val="20"/>
    </w:rPr>
  </w:style>
  <w:style w:type="paragraph" w:customStyle="1" w:styleId="70">
    <w:name w:val="正文缩进11"/>
    <w:basedOn w:val="1"/>
    <w:next w:val="1"/>
    <w:autoRedefine/>
    <w:qFormat/>
    <w:uiPriority w:val="0"/>
    <w:pPr>
      <w:ind w:firstLine="420"/>
    </w:pPr>
    <w:rPr>
      <w:rFonts w:ascii="宋体"/>
      <w:sz w:val="28"/>
    </w:rPr>
  </w:style>
  <w:style w:type="paragraph" w:customStyle="1" w:styleId="71">
    <w:name w:val="正文缩进1"/>
    <w:basedOn w:val="1"/>
    <w:next w:val="1"/>
    <w:qFormat/>
    <w:uiPriority w:val="0"/>
    <w:pPr>
      <w:spacing w:line="240" w:lineRule="auto"/>
      <w:ind w:firstLine="420"/>
    </w:pPr>
    <w:rPr>
      <w:rFonts w:ascii="宋体"/>
      <w:sz w:val="28"/>
    </w:rPr>
  </w:style>
  <w:style w:type="paragraph" w:customStyle="1" w:styleId="72">
    <w:name w:val="正文文本 (2)1"/>
    <w:basedOn w:val="1"/>
    <w:qFormat/>
    <w:uiPriority w:val="0"/>
    <w:pPr>
      <w:shd w:val="clear" w:color="auto" w:fill="FFFFFF"/>
      <w:spacing w:before="300" w:line="466" w:lineRule="exact"/>
      <w:ind w:hanging="600"/>
      <w:jc w:val="distribute"/>
    </w:pPr>
    <w:rPr>
      <w:rFonts w:ascii="宋体" w:hAnsi="宋体"/>
      <w:kern w:val="0"/>
      <w:sz w:val="22"/>
    </w:rPr>
  </w:style>
  <w:style w:type="character" w:customStyle="1" w:styleId="73">
    <w:name w:val="markedcontent"/>
    <w:basedOn w:val="27"/>
    <w:qFormat/>
    <w:uiPriority w:val="0"/>
  </w:style>
  <w:style w:type="paragraph" w:customStyle="1" w:styleId="74">
    <w:name w:val="表1表2"/>
    <w:basedOn w:val="1"/>
    <w:qFormat/>
    <w:uiPriority w:val="0"/>
    <w:pPr>
      <w:widowControl/>
      <w:autoSpaceDE w:val="0"/>
      <w:autoSpaceDN w:val="0"/>
      <w:adjustRightInd w:val="0"/>
      <w:spacing w:line="360" w:lineRule="auto"/>
      <w:jc w:val="center"/>
      <w:textAlignment w:val="center"/>
    </w:pPr>
    <w:rPr>
      <w:rFonts w:eastAsia="仿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footer" Target="footer3.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png"/><Relationship Id="rId44" Type="http://schemas.openxmlformats.org/officeDocument/2006/relationships/image" Target="media/image24.jpeg"/><Relationship Id="rId43" Type="http://schemas.openxmlformats.org/officeDocument/2006/relationships/image" Target="media/image23.wmf"/><Relationship Id="rId42" Type="http://schemas.openxmlformats.org/officeDocument/2006/relationships/oleObject" Target="embeddings/oleObject10.bin"/><Relationship Id="rId41" Type="http://schemas.openxmlformats.org/officeDocument/2006/relationships/image" Target="media/image22.wmf"/><Relationship Id="rId40" Type="http://schemas.openxmlformats.org/officeDocument/2006/relationships/oleObject" Target="embeddings/oleObject9.bin"/><Relationship Id="rId4" Type="http://schemas.openxmlformats.org/officeDocument/2006/relationships/footer" Target="footer2.xml"/><Relationship Id="rId39" Type="http://schemas.openxmlformats.org/officeDocument/2006/relationships/image" Target="media/image21.wmf"/><Relationship Id="rId38" Type="http://schemas.openxmlformats.org/officeDocument/2006/relationships/oleObject" Target="embeddings/oleObject8.bin"/><Relationship Id="rId37" Type="http://schemas.openxmlformats.org/officeDocument/2006/relationships/image" Target="media/image20.wmf"/><Relationship Id="rId36" Type="http://schemas.openxmlformats.org/officeDocument/2006/relationships/oleObject" Target="embeddings/oleObject7.bin"/><Relationship Id="rId35" Type="http://schemas.openxmlformats.org/officeDocument/2006/relationships/image" Target="media/image19.wmf"/><Relationship Id="rId34" Type="http://schemas.openxmlformats.org/officeDocument/2006/relationships/oleObject" Target="embeddings/oleObject6.bin"/><Relationship Id="rId33" Type="http://schemas.openxmlformats.org/officeDocument/2006/relationships/image" Target="media/image18.wmf"/><Relationship Id="rId32" Type="http://schemas.openxmlformats.org/officeDocument/2006/relationships/oleObject" Target="embeddings/oleObject5.bin"/><Relationship Id="rId31" Type="http://schemas.openxmlformats.org/officeDocument/2006/relationships/image" Target="media/image17.wmf"/><Relationship Id="rId30" Type="http://schemas.openxmlformats.org/officeDocument/2006/relationships/oleObject" Target="embeddings/oleObject4.bin"/><Relationship Id="rId3" Type="http://schemas.openxmlformats.org/officeDocument/2006/relationships/footer" Target="footer1.xml"/><Relationship Id="rId29" Type="http://schemas.openxmlformats.org/officeDocument/2006/relationships/image" Target="media/image16.wmf"/><Relationship Id="rId28" Type="http://schemas.openxmlformats.org/officeDocument/2006/relationships/oleObject" Target="embeddings/oleObject3.bin"/><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emf"/><Relationship Id="rId21" Type="http://schemas.openxmlformats.org/officeDocument/2006/relationships/oleObject" Target="embeddings/oleObject2.bin"/><Relationship Id="rId20" Type="http://schemas.openxmlformats.org/officeDocument/2006/relationships/image" Target="media/image9.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81e9bdb6-679d-4114-af14-50b0d655b509</errorID>
      <errorWord>拌合站</errorWord>
      <group>L1_Word</group>
      <groupName>字词问题</groupName>
      <ability>L2_Typo</ability>
      <abilityName>字词错误</abilityName>
      <candidateList>
        <item>拌和站</item>
      </candidateList>
      <explain>存在发音相同字词的误用。</explain>
      <paraID>20414505</paraID>
      <start>11</start>
      <end>14</end>
      <status>ignored</status>
      <modifiedWord/>
      <trackRevisions>false</trackRevisions>
    </reviewItem>
    <reviewItem>
      <errorID>bf075c69-d24c-4000-a281-9b81bdf7fcf1</errorID>
      <errorWord>拌合站</errorWord>
      <group>L1_Word</group>
      <groupName>字词问题</groupName>
      <ability>L2_Typo</ability>
      <abilityName>字词错误</abilityName>
      <candidateList>
        <item>拌和站</item>
      </candidateList>
      <explain>存在发音相同字词的误用。</explain>
      <paraID> 3DEB706</paraID>
      <start>2</start>
      <end>5</end>
      <status>ignored</status>
      <modifiedWord/>
      <trackRevisions>false</trackRevisions>
    </reviewItem>
    <reviewItem>
      <errorID>ef3d3382-1903-46b1-881c-111751b179fd</errorID>
      <errorWord>；</errorWord>
      <group>L1_Punc</group>
      <groupName>标点问题</groupName>
      <ability>L2_Punc_CN</ability>
      <abilityName>标点符号问题</abilityName>
      <candidateList>
        <item>，</item>
      </candidateList>
      <explain/>
      <paraID>6CA09A0A</paraID>
      <start>40</start>
      <end>41</end>
      <status>ignored</status>
      <modifiedWord/>
      <trackRevisions>false</trackRevisions>
    </reviewItem>
    <reviewItem>
      <errorID>cc64fcf0-681a-4bbc-9646-14bf6ec17f43</errorID>
      <errorWord>；</errorWord>
      <group>L1_Punc</group>
      <groupName>标点问题</groupName>
      <ability>L2_Punc_CN</ability>
      <abilityName>标点符号问题</abilityName>
      <candidateList>
        <item>，</item>
      </candidateList>
      <explain/>
      <paraID>6CA09A0A</paraID>
      <start>48</start>
      <end>49</end>
      <status>ignored</status>
      <modifiedWord/>
      <trackRevisions>false</trackRevisions>
    </reviewItem>
    <reviewItem>
      <errorID>39ca1a12-8d0d-4580-a412-00715ce43d53</errorID>
      <errorWord>1</errorWord>
      <group>L1_Punc</group>
      <groupName>标点问题</groupName>
      <ability>L2_Punc_CN</ability>
      <abilityName>标点符号问题</abilityName>
      <candidateList>
        <item>1。</item>
      </candidateList>
      <explain/>
      <paraID>646530D1</paraID>
      <start>106</start>
      <end>108</end>
      <status>modified</status>
      <modifiedWord>1。</modifiedWord>
      <trackRevisions>false</trackRevisions>
    </reviewItem>
    <reviewItem>
      <errorID>2af1bf4c-9993-4d8f-9bc1-bfa0140aee31</errorID>
      <errorWord>定位</errorWord>
      <group>L1_Punc</group>
      <groupName>标点问题</groupName>
      <ability>L2_Punc_CN</ability>
      <abilityName>标点符号问题</abilityName>
      <candidateList>
        <item>定位。</item>
      </candidateList>
      <explain/>
      <paraID>6AE3755F</paraID>
      <start>27</start>
      <end>30</end>
      <status>modified</status>
      <modifiedWord>定位。</modifiedWord>
      <trackRevisions>false</trackRevisions>
    </reviewItem>
    <reviewItem>
      <errorID>5d387c23-fff8-4a2d-898a-16d6e85c3939</errorID>
      <errorWord>法律、法规</errorWord>
      <group>L1_Word</group>
      <groupName>字词问题</groupName>
      <ability>L2_Typo</ability>
      <abilityName>字词错误</abilityName>
      <candidateList>
        <item>法律法规</item>
      </candidateList>
      <explain/>
      <paraID>145EC077</paraID>
      <start>19</start>
      <end>23</end>
      <status>modified</status>
      <modifiedWord>法律法规</modifiedWord>
      <trackRevisions>false</trackRevisions>
    </reviewItem>
    <reviewItem>
      <errorID>288ca599-df68-472a-86a4-854c443c33b9</errorID>
      <errorWord>大气染</errorWord>
      <group>L1_Word</group>
      <groupName>字词问题</groupName>
      <ability>L2_Typo</ability>
      <abilityName>字词错误</abilityName>
      <candidateList>
        <item>大气污染</item>
      </candidateList>
      <explain/>
      <paraID>362A19F1</paraID>
      <start>31</start>
      <end>35</end>
      <status>modified</status>
      <modifiedWord>大气污染</modifiedWord>
      <trackRevisions>false</trackRevisions>
    </reviewItem>
    <reviewItem>
      <errorID>6e0009d2-37e8-4875-98af-2dd78ed8bb2e</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362A19F1</paraID>
      <start>37</start>
      <end>39</end>
      <status>modified</status>
      <modifiedWord>来自</modifiedWord>
      <trackRevisions>false</trackRevisions>
    </reviewItem>
    <reviewItem>
      <errorID>b2f4c517-8b13-468e-8a3b-8ccad919bd3e</errorID>
      <errorWord>满足标准</errorWord>
      <group>L1_Grammar</group>
      <groupName>语法问题</groupName>
      <ability>L2_Grammar</ability>
      <abilityName>语法错误</abilityName>
      <candidateList>
        <item>达标</item>
      </candidateList>
      <explain/>
      <paraID>362A19F1</paraID>
      <start>97</start>
      <end>99</end>
      <status>modified</status>
      <modifiedWord>达标</modifiedWord>
      <trackRevisions>false</trackRevisions>
    </reviewItem>
    <reviewItem>
      <errorID>a7a38d3b-e4d4-4fc0-8a3c-1a1c46599b5a</errorID>
      <errorWord>达标排放</errorWord>
      <group>L1_Grammar</group>
      <groupName>语法问题</groupName>
      <ability>L2_Grammar</ability>
      <abilityName>语法错误</abilityName>
      <candidateList>
        <item>排放</item>
      </candidateList>
      <explain/>
      <paraID>362A19F1</paraID>
      <start>100</start>
      <end>102</end>
      <status>modified</status>
      <modifiedWord>排放</modifiedWord>
      <trackRevisions>false</trackRevisions>
    </reviewItem>
    <reviewItem>
      <errorID>91380eaa-c306-4d4e-9b6a-cf58ec235ddb</errorID>
      <errorWord>污水厂</errorWord>
      <group>L1_Word</group>
      <groupName>字词问题</groupName>
      <ability>L2_Typo</ability>
      <abilityName>字词错误</abilityName>
      <candidateList>
        <item>污水处理厂</item>
      </candidateList>
      <explain/>
      <paraID>362A19F1</paraID>
      <start>160</start>
      <end>165</end>
      <status>modified</status>
      <modifiedWord>污水处理厂</modifiedWord>
      <trackRevisions>false</trackRevisions>
    </reviewItem>
    <reviewItem>
      <errorID>4debee45-127f-4e9d-815f-1896007f4270</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362A19F1</paraID>
      <start>206</start>
      <end>207</end>
      <status>modified</status>
      <modifiedWord>对</modifiedWord>
      <trackRevisions>false</trackRevisions>
    </reviewItem>
    <reviewItem>
      <errorID>090f6634-4ef0-4a9d-bad2-c472196525ac</errorID>
      <errorWord>交有</errorWord>
      <group>L1_Word</group>
      <groupName>字词问题</groupName>
      <ability>L2_Typo</ability>
      <abilityName>字词错误</abilityName>
      <candidateList>
        <item>交由</item>
      </candidateList>
      <explain/>
      <paraID>362A19F1</paraID>
      <start>301</start>
      <end>303</end>
      <status>modified</status>
      <modifiedWord>交由</modifiedWord>
      <trackRevisions>false</trackRevisions>
    </reviewItem>
    <reviewItem>
      <errorID>e6ed108c-bce5-4ae5-99a1-927c629fcd31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35014077</paraID>
      <start>0</start>
      <end>2</end>
      <status>modified</status>
      <modifiedWord>1.</modifiedWord>
      <trackRevisions>false</trackRevisions>
    </reviewItem>
    <reviewItem>
      <errorID>56ca288a-9482-47ac-a5c4-c55b0317bfa9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3EE6A0CF</paraID>
      <start>0</start>
      <end>2</end>
      <status>modified</status>
      <modifiedWord>2.</modifiedWord>
      <trackRevisions>false</trackRevisions>
    </reviewItem>
    <reviewItem>
      <errorID>16b5bece-81d0-4cc9-be39-0d40824dddf7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2A39065</paraID>
      <start>0</start>
      <end>2</end>
      <status>modified</status>
      <modifiedWord>3.</modifiedWord>
      <trackRevisions>false</trackRevisions>
    </reviewItem>
    <reviewItem>
      <errorID>9504ab1f-c803-4749-9f92-989352ba0ed2</errorID>
      <errorWord>环境风险防控环境风险防控</errorWord>
      <group>L1_Word</group>
      <groupName>字词问题</groupName>
      <ability>L2_Typo</ability>
      <abilityName>字词错误</abilityName>
      <candidateList>
        <item>环境风险防控</item>
      </candidateList>
      <explain/>
      <paraID>7C5C4DCF</paraID>
      <start>0</start>
      <end>6</end>
      <status>modified</status>
      <modifiedWord>环境风险防控</modifiedWord>
      <trackRevisions>false</trackRevisions>
    </reviewItem>
    <reviewItem>
      <errorID>61ecf11b-96ef-4ea2-a68a-0d7d231e8bcd</errorID>
      <errorWord>&lt;</errorWord>
      <group>L1_Format</group>
      <groupName>格式问题</groupName>
      <ability>L2_HalfPunc_CN</ability>
      <abilityName>全半角问题</abilityName>
      <candidateList>
        <item>〈</item>
      </candidateList>
      <explain>文本全半角错误。</explain>
      <paraID>63DE7AD0</paraID>
      <start>57</start>
      <end>58</end>
      <status>modified</status>
      <modifiedWord>〈</modifiedWord>
      <trackRevisions>false</trackRevisions>
    </reviewItem>
    <reviewItem>
      <errorID>0504c912-ad7f-40a2-b461-9e70c93d8709</errorID>
      <errorWord>&gt;</errorWord>
      <group>L1_Format</group>
      <groupName>格式问题</groupName>
      <ability>L2_HalfPunc_CN</ability>
      <abilityName>全半角问题</abilityName>
      <candidateList>
        <item>〉</item>
      </candidateList>
      <explain>文本全半角错误。</explain>
      <paraID>63DE7AD0</paraID>
      <start>77</start>
      <end>78</end>
      <status>modified</status>
      <modifiedWord>〉</modifiedWord>
      <trackRevisions>false</trackRevisions>
    </reviewItem>
    <reviewItem>
      <errorID>ddba03e9-2a04-4a2f-b7fd-ac3caf08b8dd</errorID>
      <errorWord>热力</errorWord>
      <group>L1_Punc</group>
      <groupName>标点问题</groupName>
      <ability>L2_Punc_CN</ability>
      <abilityName>标点符号问题</abilityName>
      <candidateList>
        <item>、热力</item>
      </candidateList>
      <explain/>
      <paraID>3BEEF3A3</paraID>
      <start>86</start>
      <end>89</end>
      <status>modified</status>
      <modifiedWord>、热力</modifiedWord>
      <trackRevisions>false</trackRevisions>
    </reviewItem>
    <reviewItem>
      <errorID>edfb5294-d656-4069-a04c-50cfdd463b01</errorID>
      <errorWord>电源能源、</errorWord>
      <group>L1_Grammar</group>
      <groupName>语法问题</groupName>
      <ability>L2_Grammar</ability>
      <abilityName>语法错误</abilityName>
      <candidateList>
        <item>电能，</item>
      </candidateList>
      <explain/>
      <paraID> 773C26F</paraID>
      <start>27</start>
      <end>30</end>
      <status>modified</status>
      <modifiedWord>电能，</modifiedWord>
      <trackRevisions>false</trackRevisions>
    </reviewItem>
    <reviewItem>
      <errorID>ebcf4ade-ffc7-489e-95df-2ef33fce0a6c</errorID>
      <errorWord>环境风险防控环境风险防控</errorWord>
      <group>L1_Word</group>
      <groupName>字词问题</groupName>
      <ability>L2_Typo</ability>
      <abilityName>字词错误</abilityName>
      <candidateList>
        <item>环境风险防控</item>
      </candidateList>
      <explain/>
      <paraID>508B8D79</paraID>
      <start>0</start>
      <end>6</end>
      <status>modified</status>
      <modifiedWord>环境风险防控</modifiedWord>
      <trackRevisions>false</trackRevisions>
    </reviewItem>
    <reviewItem>
      <errorID>588be7bc-a111-424a-81b9-fc6135601f95</errorID>
      <errorWord>采取</errorWord>
      <group>L1_Word</group>
      <groupName>字词问题</groupName>
      <ability>L2_Typo</ability>
      <abilityName>字词错误</abilityName>
      <candidateList>
        <item>在采取</item>
      </candidateList>
      <explain/>
      <paraID>506F0172</paraID>
      <start>90</start>
      <end>93</end>
      <status>modified</status>
      <modifiedWord>在采取</modifiedWord>
      <trackRevisions>false</trackRevisions>
    </reviewItem>
    <reviewItem>
      <errorID>ea72e89b-b500-48c2-95c5-50743a150253</errorID>
      <errorWord>业</errorWord>
      <group>L1_Word</group>
      <groupName>字词问题</groupName>
      <ability>L2_Typo</ability>
      <abilityName>字词错误</abilityName>
      <candidateList>
        <item>工业</item>
      </candidateList>
      <explain/>
      <paraID> FDDA99B</paraID>
      <start>51</start>
      <end>53</end>
      <status>modified</status>
      <modifiedWord>工业</modifiedWord>
      <trackRevisions>false</trackRevisions>
    </reviewItem>
    <reviewItem>
      <errorID>7f7f1ffa-9207-4a45-86bc-5d716fd43767</errorID>
      <errorWord>《宝鸡市大气污染物防治条例》</errorWord>
      <group>L1_Other</group>
      <groupName>其他问题</groupName>
      <ability>L2_Consistency</ability>
      <abilityName>一致性检查</abilityName>
      <candidateList>
        <item>《宝鸡市大气污染防治条例》</item>
      </candidateList>
      <explain>术语一致性错误，前文统一表述为《陕西省大气污染防治条例》，此处表述不一致</explain>
      <paraID>47D43D43</paraID>
      <start>0</start>
      <end>13</end>
      <status>modified</status>
      <modifiedWord>《宝鸡市大气污染防治条例》</modifiedWord>
      <trackRevisions>false</trackRevisions>
    </reviewItem>
    <reviewItem>
      <errorID>ccdb5c75-13b1-4c37-a54a-a35163aa29f3</errorID>
      <errorWord>噪音</errorWord>
      <group>L1_Word</group>
      <groupName>字词问题</groupName>
      <ability>L2_Alias</ability>
      <abilityName>也作/曾用词</abilityName>
      <candidateList>
        <item>噪声</item>
      </candidateList>
      <explain>词汇[噪音]为不规范表述或旧称，其规范书面表述为[噪声]。</explain>
      <paraID>5CE149DE</paraID>
      <start>63</start>
      <end>65</end>
      <status>modified</status>
      <modifiedWord>噪声</modifiedWord>
      <trackRevisions>false</trackRevisions>
    </reviewItem>
    <reviewItem>
      <errorID>7d99ef28-85ea-41a6-ba20-940109c67b80</errorID>
      <errorWord>噪音</errorWord>
      <group>L1_Word</group>
      <groupName>字词问题</groupName>
      <ability>L2_Alias</ability>
      <abilityName>也作/曾用词</abilityName>
      <candidateList>
        <item>噪声</item>
      </candidateList>
      <explain>词汇[噪音]为不规范表述或旧称，其规范书面表述为[噪声]。</explain>
      <paraID> 542249C</paraID>
      <start>54</start>
      <end>56</end>
      <status>modified</status>
      <modifiedWord>噪声</modifiedWord>
      <trackRevisions>false</trackRevisions>
    </reviewItem>
    <reviewItem>
      <errorID>c0dc7296-3622-4790-8c6b-95230d20adb2</errorID>
      <errorWord>，</errorWord>
      <group>L1_Punc</group>
      <groupName>标点问题</groupName>
      <ability>L2_Punc_CN</ability>
      <abilityName>标点符号问题</abilityName>
      <candidateList>
        <item>、</item>
      </candidateList>
      <explain/>
      <paraID> 3046933</paraID>
      <start>19</start>
      <end>20</end>
      <status>modified</status>
      <modifiedWord>、</modifiedWord>
      <trackRevisions>false</trackRevisions>
    </reviewItem>
    <reviewItem>
      <errorID>4891c23e-0a00-4b14-9d4c-7f3542cfa93e</errorID>
      <errorWord>，</errorWord>
      <group>L1_Punc</group>
      <groupName>标点问题</groupName>
      <ability>L2_Punc_CN</ability>
      <abilityName>标点符号问题</abilityName>
      <candidateList>
        <item>、</item>
      </candidateList>
      <explain/>
      <paraID> 3046933</paraID>
      <start>27</start>
      <end>28</end>
      <status>modified</status>
      <modifiedWord>、</modifiedWord>
      <trackRevisions>false</trackRevisions>
    </reviewItem>
    <reviewItem>
      <errorID>4933f3db-3162-4537-b603-f678fde1cb8c</errorID>
      <errorWord>2023年08月23日</errorWord>
      <group>L1_Knowledge</group>
      <groupName>知识性问题</groupName>
      <ability>L2_Time</ability>
      <abilityName>日期时间</abilityName>
      <candidateList>
        <item>2023年8月23日</item>
      </candidateList>
      <explain>根据日常书写习惯，月份一般会省略前导零。</explain>
      <paraID>6F0C0CEA</paraID>
      <start>15</start>
      <end>25</end>
      <status>modified</status>
      <modifiedWord>2023年8月23日</modifiedWord>
      <trackRevisions>false</trackRevisions>
    </reviewItem>
    <reviewItem>
      <errorID>b71bb15f-4d1b-44a9-932e-15a5b00c55d1</errorID>
      <errorWord>,</errorWord>
      <group>L1_Format</group>
      <groupName>格式问题</groupName>
      <ability>L2_HalfPunc_CN</ability>
      <abilityName>全半角问题</abilityName>
      <candidateList>
        <item>，</item>
      </candidateList>
      <explain>文本全半角错误。</explain>
      <paraID>6F0C0CEA</paraID>
      <start>37</start>
      <end>38</end>
      <status>modified</status>
      <modifiedWord>，</modifiedWord>
      <trackRevisions>false</trackRevisions>
    </reviewItem>
    <reviewItem>
      <errorID>ce977eb2-1cf5-4825-8b30-c0fff00debd9</errorID>
      <errorWord>,</errorWord>
      <group>L1_Punc</group>
      <groupName>标点问题</groupName>
      <ability>L2_Punc_CN</ability>
      <abilityName>标点符号问题</abilityName>
      <candidateList>
        <item>、</item>
      </candidateList>
      <explain/>
      <paraID>6F0C0CEA</paraID>
      <start>44</start>
      <end>45</end>
      <status>modified</status>
      <modifiedWord>、</modifiedWord>
      <trackRevisions>false</trackRevisions>
    </reviewItem>
    <reviewItem>
      <errorID>753137e4-3a26-4704-8a74-9e9facb27b78</errorID>
      <errorWord>稳定土拌合站</errorWord>
      <group>L1_Knowledge</group>
      <groupName>知识性问题</groupName>
      <ability>L2_Term</ability>
      <abilityName>专业术语</abilityName>
      <candidateList>
        <item>稳定土拌和站</item>
      </candidateList>
      <explain/>
      <paraID>6F0C0CEA</paraID>
      <start>111</start>
      <end>117</end>
      <status>ignored</status>
      <modifiedWord/>
      <trackRevisions>false</trackRevisions>
    </reviewItem>
    <reviewItem>
      <errorID>75a00878-3e6b-46a3-ac8f-114e8a0ca6eb</errorID>
      <errorWord>稳定土拌合站</errorWord>
      <group>L1_Knowledge</group>
      <groupName>知识性问题</groupName>
      <ability>L2_Term</ability>
      <abilityName>专业术语</abilityName>
      <candidateList>
        <item>稳定土拌和站</item>
      </candidateList>
      <explain/>
      <paraID>7A52C77E</paraID>
      <start>36</start>
      <end>42</end>
      <status>ignored</status>
      <modifiedWord/>
      <trackRevisions>false</trackRevisions>
    </reviewItem>
    <reviewItem>
      <errorID>8761fd33-435c-493a-8df8-4fd1682659d9</errorID>
      <errorWord>拌合站</errorWord>
      <group>L1_Word</group>
      <groupName>字词问题</groupName>
      <ability>L2_Typo</ability>
      <abilityName>字词错误</abilityName>
      <candidateList>
        <item>拌和站</item>
      </candidateList>
      <explain>存在发音相同字词的误用。</explain>
      <paraID>7A52C77E</paraID>
      <start>70</start>
      <end>73</end>
      <status>ignored</status>
      <modifiedWord/>
      <trackRevisions>false</trackRevisions>
    </reviewItem>
    <reviewItem>
      <errorID>6c940487-f873-4fea-a944-40f5ed2dc79d</errorID>
      <errorWord>，</errorWord>
      <group>L1_Punc</group>
      <groupName>标点问题</groupName>
      <ability>L2_Punc_CN</ability>
      <abilityName>标点符号问题</abilityName>
      <candidateList>
        <item>、</item>
      </candidateList>
      <explain/>
      <paraID>7A52C77E</paraID>
      <start>103</start>
      <end>104</end>
      <status>modified</status>
      <modifiedWord>、</modifiedWord>
      <trackRevisions>false</trackRevisions>
    </reviewItem>
    <reviewItem>
      <errorID>74224a8e-9bf7-4d63-b097-55c2d435a2b7</errorID>
      <errorWord>稳定土拌合站</errorWord>
      <group>L1_Knowledge</group>
      <groupName>知识性问题</groupName>
      <ability>L2_Term</ability>
      <abilityName>专业术语</abilityName>
      <candidateList>
        <item>稳定土拌和站</item>
      </candidateList>
      <explain/>
      <paraID>3D650597</paraID>
      <start>71</start>
      <end>77</end>
      <status>ignored</status>
      <modifiedWord/>
      <trackRevisions>false</trackRevisions>
    </reviewItem>
    <reviewItem>
      <errorID>7c8f74b3-77fe-4264-bb6d-777112562e44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30DE68E3</paraID>
      <start>3</start>
      <end>4</end>
      <status>modified</status>
      <modifiedWord>—</modifiedWord>
      <trackRevisions>false</trackRevisions>
    </reviewItem>
    <reviewItem>
      <errorID>9143821e-87f9-4160-a4bd-2c617fc52719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30DE68E3</paraID>
      <start>17</start>
      <end>18</end>
      <status>modified</status>
      <modifiedWord>—</modifiedWord>
      <trackRevisions>false</trackRevisions>
    </reviewItem>
    <reviewItem>
      <errorID>19896e30-4320-4924-a4cd-d324b01be197</errorID>
      <errorWord>作为</errorWord>
      <group>L1_Word</group>
      <groupName>字词问题</groupName>
      <ability>L2_Typo</ability>
      <abilityName>字词错误</abilityName>
      <candidateList>
        <item>的作为</item>
      </candidateList>
      <explain/>
      <paraID>516118E5</paraID>
      <start>25</start>
      <end>28</end>
      <status>modified</status>
      <modifiedWord>的作为</modifiedWord>
      <trackRevisions>false</trackRevisions>
    </reviewItem>
    <reviewItem>
      <errorID>1d23eaca-3c31-4b30-9c0d-af661775b39b</errorID>
      <errorWord>外售</errorWord>
      <group>L1_Punc</group>
      <groupName>标点问题</groupName>
      <ability>L2_Punc_CN</ability>
      <abilityName>标点符号问题</abilityName>
      <candidateList>
        <item>外售。</item>
      </candidateList>
      <explain/>
      <paraID>516118E5</paraID>
      <start>30</start>
      <end>33</end>
      <status>modified</status>
      <modifiedWord>外售。</modifiedWord>
      <trackRevisions>false</trackRevisions>
    </reviewItem>
    <reviewItem>
      <errorID>69896c8b-ff37-4e50-9451-cd050b36b0cc</errorID>
      <errorWord> </errorWord>
      <group>L1_Punc</group>
      <groupName>标点问题</groupName>
      <ability>L2_Punc_CN</ability>
      <abilityName>标点符号问题</abilityName>
      <candidateList>
        <item>·</item>
      </candidateList>
      <explain/>
      <paraID>1A63525F</paraID>
      <start>3</start>
      <end>4</end>
      <status>modified</status>
      <modifiedWord> </modifiedWord>
      <trackRevisions>false</trackRevisions>
    </reviewItem>
    <reviewItem>
      <errorID>8ae506a1-306f-41bb-bb70-39ddd2990271</errorID>
      <errorWord>t/a</errorWord>
      <group>L1_Grammar</group>
      <groupName>语法问题</groupName>
      <ability>L2_Grammar</ability>
      <abilityName>语法错误</abilityName>
      <candidateList>
        <item>t</item>
      </candidateList>
      <explain/>
      <paraID>1BF23B81</paraID>
      <start>17</start>
      <end>18</end>
      <status>modified</status>
      <modifiedWord>t</modifiedWord>
      <trackRevisions>false</trackRevisions>
    </reviewItem>
    <reviewItem>
      <errorID>d747a084-9df7-4588-85e9-282ea4c3597f</errorID>
      <errorWord>)</errorWord>
      <group>L1_Format</group>
      <groupName>格式问题</groupName>
      <ability>L2_HalfPunc_CN</ability>
      <abilityName>全半角问题</abilityName>
      <candidateList>
        <item>）</item>
      </candidateList>
      <explain>文本全半角错误。</explain>
      <paraID>1BF23B81</paraID>
      <start>131</start>
      <end>132</end>
      <status>modified</status>
      <modifiedWord>）</modifiedWord>
      <trackRevisions>false</trackRevisions>
    </reviewItem>
    <reviewItem>
      <errorID>dcf8ae26-cbf0-4dbe-872c-59b2a03a90d5</errorID>
      <errorWord>)</errorWord>
      <group>L1_Format</group>
      <groupName>格式问题</groupName>
      <ability>L2_HalfPunc_CN</ability>
      <abilityName>全半角问题</abilityName>
      <candidateList>
        <item>）</item>
      </candidateList>
      <explain>文本全半角错误。</explain>
      <paraID>1BF23B81</paraID>
      <start>191</start>
      <end>192</end>
      <status>modified</status>
      <modifiedWord>）</modifiedWord>
      <trackRevisions>false</trackRevisions>
    </reviewItem>
    <reviewItem>
      <errorID>5acc0c02-87f7-4979-bcfe-669b2689a268</errorID>
      <errorWord>)</errorWord>
      <group>L1_Format</group>
      <groupName>格式问题</groupName>
      <ability>L2_HalfPunc_CN</ability>
      <abilityName>全半角问题</abilityName>
      <candidateList>
        <item>）</item>
      </candidateList>
      <explain>文本全半角错误。</explain>
      <paraID>1BF23B81</paraID>
      <start>235</start>
      <end>236</end>
      <status>modified</status>
      <modifiedWord>）</modifiedWord>
      <trackRevisions>false</trackRevisions>
    </reviewItem>
    <reviewItem>
      <errorID>8959c43e-d99c-4bd9-b35c-9cee5ba53c83</errorID>
      <errorWord>采用</errorWord>
      <group>L1_Grammar</group>
      <groupName>语法问题</groupName>
      <ability>L2_Grammar</ability>
      <abilityName>语法错误</abilityName>
      <candidateList>
        <item>环节采用</item>
      </candidateList>
      <explain/>
      <paraID>40C453F8</paraID>
      <start>26</start>
      <end>30</end>
      <status>modified</status>
      <modifiedWord>环节采用</modifiedWord>
      <trackRevisions>false</trackRevisions>
    </reviewItem>
    <reviewItem>
      <errorID>a9ecdc10-0e0e-440a-87ac-0e22958b7952</errorID>
      <errorWord>不</errorWord>
      <group>L1_Punc</group>
      <groupName>标点问题</groupName>
      <ability>L2_Punc_CN</ability>
      <abilityName>标点符号问题</abilityName>
      <candidateList>
        <item>，不</item>
      </candidateList>
      <explain/>
      <paraID>2F97F2F9</paraID>
      <start>105</start>
      <end>107</end>
      <status>modified</status>
      <modifiedWord>，不</modifiedWord>
      <trackRevisions>false</trackRevisions>
    </reviewItem>
    <reviewItem>
      <errorID>73b35824-8b4b-4c39-a983-ddf263c1ff08</errorID>
      <errorWord>，</errorWord>
      <group>L1_Punc</group>
      <groupName>标点问题</groupName>
      <ability>L2_Punc_CN</ability>
      <abilityName>标点符号问题</abilityName>
      <candidateList>
        <item>。</item>
      </candidateList>
      <explain/>
      <paraID>18530C88</paraID>
      <start>55</start>
      <end>56</end>
      <status>unmodified</status>
      <modifiedWord/>
      <trackRevisions>false</trackRevisions>
    </reviewItem>
    <reviewItem>
      <errorID>838a37d7-8289-423d-9dcc-3b62fc404ddd</errorID>
      <errorWord>（</errorWord>
      <group>L1_Format</group>
      <groupName>格式问题</groupName>
      <ability>L2_HalfPunc_CN</ability>
      <abilityName>全半角问题</abilityName>
      <candidateList>
        <item>(</item>
      </candidateList>
      <explain>文本全半角错误。</explain>
      <paraID>34E499F1</paraID>
      <start>3</start>
      <end>4</end>
      <status>modified</status>
      <modifiedWord>(</modifiedWord>
      <trackRevisions>false</trackRevisions>
    </reviewItem>
    <reviewItem>
      <errorID>35be3158-a6b3-436b-8b16-9b809402cc8f</errorID>
      <errorWord>）</errorWord>
      <group>L1_Format</group>
      <groupName>格式问题</groupName>
      <ability>L2_HalfPunc_CN</ability>
      <abilityName>全半角问题</abilityName>
      <candidateList>
        <item>)</item>
      </candidateList>
      <explain>文本全半角错误。</explain>
      <paraID>34E499F1</paraID>
      <start>8</start>
      <end>9</end>
      <status>modified</status>
      <modifiedWord>)</modifiedWord>
      <trackRevisions>false</trackRevisions>
    </reviewItem>
    <reviewItem>
      <errorID>870dc99b-08f9-4f05-9074-6a3c0eb3ee85</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40382BB6</paraID>
      <start>22</start>
      <end>23</end>
      <status>modified</status>
      <modifiedWord>及</modifiedWord>
      <trackRevisions>false</trackRevisions>
    </reviewItem>
    <reviewItem>
      <errorID>0440a25c-415e-4a4f-afc6-0ee5614369ce</errorID>
      <errorWord>表表</errorWord>
      <group>L1_Word</group>
      <groupName>字词问题</groupName>
      <ability>L2_Typo</ability>
      <abilityName>字词错误</abilityName>
      <candidateList>
        <item>表</item>
      </candidateList>
      <explain/>
      <paraID>17BEE593</paraID>
      <start>11</start>
      <end>12</end>
      <status>modified</status>
      <modifiedWord>表</modifiedWord>
      <trackRevisions>false</trackRevisions>
    </reviewItem>
    <reviewItem>
      <errorID>e1c97633-7419-4e97-9e8a-5ff1f85447ca</errorID>
      <errorWord>，</errorWord>
      <group>L1_Punc</group>
      <groupName>标点问题</groupName>
      <ability>L2_Punc_CN</ability>
      <abilityName>标点符号问题</abilityName>
      <candidateList>
        <item>：</item>
      </candidateList>
      <explain/>
      <paraID> CDAC680</paraID>
      <start>51</start>
      <end>52</end>
      <status>modified</status>
      <modifiedWord>：</modifiedWord>
      <trackRevisions>false</trackRevisions>
    </reviewItem>
    <reviewItem>
      <errorID>58bf1486-505d-4bc7-8411-54be84036c1e</errorID>
      <errorWord>选择</errorWord>
      <group>L1_Punc</group>
      <groupName>标点问题</groupName>
      <ability>L2_Punc_CN</ability>
      <abilityName>标点符号问题</abilityName>
      <candidateList>
        <item>，选择</item>
      </candidateList>
      <explain/>
      <paraID> CDAC680</paraID>
      <start>115</start>
      <end>118</end>
      <status>modified</status>
      <modifiedWord>，选择</modifiedWord>
      <trackRevisions>false</trackRevisions>
    </reviewItem>
    <reviewItem>
      <errorID>e98089bb-cd60-46c5-94c9-fc0438c59541</errorID>
      <errorWord>DB161</errorWord>
      <group>L1_Word</group>
      <groupName>字词问题</groupName>
      <ability>L2_Typo</ability>
      <abilityName>字词错误</abilityName>
      <candidateList>
        <item>DB61</item>
      </candidateList>
      <explain/>
      <paraID>1C23CE78</paraID>
      <start>13</start>
      <end>18</end>
      <status>ignored</status>
      <modifiedWord/>
      <trackRevisions>false</trackRevisions>
    </reviewItem>
    <reviewItem>
      <errorID>f6e0175c-ac86-43d8-beb9-5b0fb2608553</errorID>
      <errorWord>施工现场</errorWord>
      <group>L1_Punc</group>
      <groupName>标点问题</groupName>
      <ability>L2_Punc_CN</ability>
      <abilityName>标点符号问题</abilityName>
      <candidateList>
        <item>，施工现场</item>
      </candidateList>
      <explain/>
      <paraID>2853FA7E</paraID>
      <start>3</start>
      <end>8</end>
      <status>modified</status>
      <modifiedWord>，施工现场</modifiedWord>
      <trackRevisions>false</trackRevisions>
    </reviewItem>
    <reviewItem>
      <errorID>17537109-2329-48fe-80b8-1523ec9f3cdb</errorID>
      <errorWord>GB12523</errorWord>
      <group>L1_Word</group>
      <groupName>字词问题</groupName>
      <ability>L2_Typo</ability>
      <abilityName>字词错误</abilityName>
      <candidateList>
        <item>GB 12523</item>
      </candidateList>
      <explain/>
      <paraID>2853FA7E</paraID>
      <start>27</start>
      <end>35</end>
      <status>modified</status>
      <modifiedWord>GB 12523</modifiedWord>
      <trackRevisions>false</trackRevisions>
    </reviewItem>
    <reviewItem>
      <errorID>b3d937ff-0ce7-4372-9b73-42e6e6d4719e</errorID>
      <errorWord>GB12348</errorWord>
      <group>L1_Word</group>
      <groupName>字词问题</groupName>
      <ability>L2_Typo</ability>
      <abilityName>字词错误</abilityName>
      <candidateList>
        <item>GB 12348</item>
      </candidateList>
      <explain/>
      <paraID>2853FA7E</paraID>
      <start>111</start>
      <end>119</end>
      <status>modified</status>
      <modifiedWord>GB 12348</modifiedWord>
      <trackRevisions>false</trackRevisions>
    </reviewItem>
    <reviewItem>
      <errorID>1b7d0f4c-bb5d-4413-90b1-a6632fb9ae9c</errorID>
      <errorWord>严格</errorWord>
      <group>L1_Word</group>
      <groupName>字词问题</groupName>
      <ability>L2_Typo</ability>
      <abilityName>字词错误</abilityName>
      <candidateList>
        <item>应严格</item>
      </candidateList>
      <explain/>
      <paraID>761F3DAB</paraID>
      <start>7</start>
      <end>10</end>
      <status>modified</status>
      <modifiedWord>应严格</modifiedWord>
      <trackRevisions>false</trackRevisions>
    </reviewItem>
    <reviewItem>
      <errorID>5e5ad28e-9308-43d1-a912-e116ca520e7e</errorID>
      <errorWord>落实</errorWord>
      <group>L1_Word</group>
      <groupName>字词问题</groupName>
      <ability>L2_Typo</ability>
      <abilityName>字词错误</abilityName>
      <candidateList>
        <item>执行</item>
      </candidateList>
      <explain/>
      <paraID>761F3DAB</paraID>
      <start>94</start>
      <end>96</end>
      <status>modified</status>
      <modifiedWord>执行</modifiedWord>
      <trackRevisions>false</trackRevisions>
    </reviewItem>
    <reviewItem>
      <errorID>426aceb7-03db-4dbf-a9f2-aef0db239afc</errorID>
      <errorWord>露</errorWord>
      <group>L1_Other</group>
      <groupName>其他问题</groupName>
      <ability>L2_UserTypo</ability>
      <abilityName>自定义错误</abilityName>
      <candidateList>
        <item>漏</item>
      </candidateList>
      <explain>来自自定义错词库。</explain>
      <paraID>761F3DAB</paraID>
      <start>148</start>
      <end>149</end>
      <status>ignored</status>
      <modifiedWord/>
      <trackRevisions>false</trackRevisions>
    </reviewItem>
    <reviewItem>
      <errorID>23db0475-95cb-41a5-b9e5-aa81dc7fa6cb</errorID>
      <errorWord>露</errorWord>
      <group>L1_Other</group>
      <groupName>其他问题</groupName>
      <ability>L2_UserTypo</ability>
      <abilityName>自定义错误</abilityName>
      <candidateList>
        <item>漏</item>
      </candidateList>
      <explain>来自自定义错词库。</explain>
      <paraID>761F3DAB</paraID>
      <start>302</start>
      <end>303</end>
      <status>ignored</status>
      <modifiedWord/>
      <trackRevisions>false</trackRevisions>
    </reviewItem>
    <reviewItem>
      <errorID>3af60f88-cbaa-4e34-8ea4-ec789d1817fb</errorID>
      <errorWord>沙石</errorWord>
      <group>L1_Word</group>
      <groupName>字词问题</groupName>
      <ability>L2_Typo</ability>
      <abilityName>字词错误</abilityName>
      <candidateList>
        <item>砂石</item>
      </candidateList>
      <explain>存在发音相同字词的误用。</explain>
      <paraID>761F3DAB</paraID>
      <start>325</start>
      <end>327</end>
      <status>modified</status>
      <modifiedWord>砂石</modifiedWord>
      <trackRevisions>false</trackRevisions>
    </reviewItem>
    <reviewItem>
      <errorID>147228a5-864b-43bc-9b7f-c36528b0dd30</errorID>
      <errorWord>露</errorWord>
      <group>L1_Other</group>
      <groupName>其他问题</groupName>
      <ability>L2_UserTypo</ability>
      <abilityName>自定义错误</abilityName>
      <candidateList>
        <item>漏</item>
      </candidateList>
      <explain>来自自定义错词库。</explain>
      <paraID>761F3DAB</paraID>
      <start>394</start>
      <end>395</end>
      <status>ignored</status>
      <modifiedWord/>
      <trackRevisions>false</trackRevisions>
    </reviewItem>
    <reviewItem>
      <errorID>cf77f43a-1a16-4754-9f76-835de9bb3df1</errorID>
      <errorWord>围墙</errorWord>
      <group>L1_Grammar</group>
      <groupName>语法问题</groupName>
      <ability>L2_Grammar</ability>
      <abilityName>语法错误</abilityName>
      <candidateList>
        <item>设置围墙</item>
      </candidateList>
      <explain/>
      <paraID>70299F66</paraID>
      <start>31</start>
      <end>35</end>
      <status>modified</status>
      <modifiedWord>设置围墙</modifiedWord>
      <trackRevisions>false</trackRevisions>
    </reviewItem>
    <reviewItem>
      <errorID>ea59a4fc-5f42-4af6-92af-50e7a089fad7</errorID>
      <errorWord>昼间</errorWord>
      <group>L1_Word</group>
      <groupName>字词问题</groupName>
      <ability>L2_Typo</ability>
      <abilityName>字词错误</abilityName>
      <candidateList>
        <item>和昼间</item>
      </candidateList>
      <explain/>
      <paraID>70299F66</paraID>
      <start>112</start>
      <end>115</end>
      <status>modified</status>
      <modifiedWord>和昼间</modifiedWord>
      <trackRevisions>false</trackRevisions>
    </reviewItem>
    <reviewItem>
      <errorID>95f4481c-b4a7-47f4-9d30-dcb746362c4b</errorID>
      <errorWord>低噪音</errorWord>
      <group>L1_Word</group>
      <groupName>字词问题</groupName>
      <ability>L2_Typo</ability>
      <abilityName>字词错误</abilityName>
      <candidateList>
        <item>低噪声</item>
      </candidateList>
      <explain/>
      <paraID>7281C4B1</paraID>
      <start>46</start>
      <end>49</end>
      <status>modified</status>
      <modifiedWord>低噪声</modifiedWord>
      <trackRevisions>false</trackRevisions>
    </reviewItem>
    <reviewItem>
      <errorID>16ddb8a1-bf4d-4876-b782-61badee6dbbf</errorID>
      <errorWord>和</errorWord>
      <group>L1_Grammar</group>
      <groupName>语法问题</groupName>
      <ability>L2_Grammar</ability>
      <abilityName>语法错误</abilityName>
      <candidateList>
        <item>，满足</item>
      </candidateList>
      <explain/>
      <paraID>1EE9AD36</paraID>
      <start>99</start>
      <end>102</end>
      <status>modified</status>
      <modifiedWord>，满足</modifiedWord>
      <trackRevisions>false</trackRevisions>
    </reviewItem>
    <reviewItem>
      <errorID>68682693-6ba4-44cb-9d6a-bd16a10cbf05</errorID>
      <errorWord>，</errorWord>
      <group>L1_Format</group>
      <groupName>格式问题</groupName>
      <ability>L2_HalfPunc_CN</ability>
      <abilityName>全半角问题</abilityName>
      <candidateList>
        <item>, </item>
      </candidateList>
      <explain>文本全半角错误。</explain>
      <paraID>21A00951</paraID>
      <start>13</start>
      <end>15</end>
      <status>modified</status>
      <modifiedWord>, </modifiedWord>
      <trackRevisions>false</trackRevisions>
    </reviewItem>
    <reviewItem>
      <errorID>3d7afd97-dfc2-4e71-8e97-f1a10cba354e</errorID>
      <errorWord>，</errorWord>
      <group>L1_Format</group>
      <groupName>格式问题</groupName>
      <ability>L2_HalfPunc_CN</ability>
      <abilityName>全半角问题</abilityName>
      <candidateList>
        <item>,</item>
      </candidateList>
      <explain>文本全半角错误。</explain>
      <paraID>458A0B28</paraID>
      <start>8</start>
      <end>9</end>
      <status>modified</status>
      <modifiedWord>,</modifiedWord>
      <trackRevisions>false</trackRevisions>
    </reviewItem>
    <reviewItem>
      <errorID>84c67c4b-407d-4869-88e9-f8e2006db7a5</errorID>
      <errorWord>沙</errorWord>
      <group>L1_Word</group>
      <groupName>字词问题</groupName>
      <ability>L2_Typo</ability>
      <abilityName>字词错误</abilityName>
      <candidateList>
        <item>砂</item>
      </candidateList>
      <explain>存在发音相同字词的误用。</explain>
      <paraID>31E294AA</paraID>
      <start>34</start>
      <end>35</end>
      <status>modified</status>
      <modifiedWord>砂</modifiedWord>
      <trackRevisions>false</trackRevisions>
    </reviewItem>
    <reviewItem>
      <errorID>dea05236-6061-4651-ba3f-94130c413b8f</errorID>
      <errorWord>%以上</errorWord>
      <group>L1_Grammar</group>
      <groupName>语法问题</groupName>
      <ability>L2_Grammar</ability>
      <abilityName>语法错误</abilityName>
      <candidateList>
        <item>%</item>
      </candidateList>
      <explain/>
      <paraID>1848C333</paraID>
      <start>50</start>
      <end>51</end>
      <status>modified</status>
      <modifiedWord>%</modifiedWord>
      <trackRevisions>false</trackRevisions>
    </reviewItem>
    <reviewItem>
      <errorID>be7bc27f-739a-45bf-ab0f-8500e974b008</errorID>
      <errorWord>在厂房内放置</errorWord>
      <group>L1_Word</group>
      <groupName>字词问题</groupName>
      <ability>L2_Typo</ability>
      <abilityName>字词错误</abilityName>
      <candidateList>
        <item>设置在厂房内</item>
      </candidateList>
      <explain/>
      <paraID>28E50A7C</paraID>
      <start>170</start>
      <end>176</end>
      <status>modified</status>
      <modifiedWord>设置在厂房内</modifiedWord>
      <trackRevisions>false</trackRevisions>
    </reviewItem>
    <reviewItem>
      <errorID>3b223aec-b174-45d4-8dfe-78168c3754f0</errorID>
      <errorWord>，</errorWord>
      <group>L1_Grammar</group>
      <groupName>语法问题</groupName>
      <ability>L2_Grammar</ability>
      <abilityName>语法错误</abilityName>
      <candidateList>
        <item>措施，</item>
      </candidateList>
      <explain/>
      <paraID>28E50A7C</paraID>
      <start>195</start>
      <end>198</end>
      <status>modified</status>
      <modifiedWord>措施，</modifiedWord>
      <trackRevisions>false</trackRevisions>
    </reviewItem>
    <reviewItem>
      <errorID>8dca4505-c0b6-4023-86e3-b63a2c6d1335</errorID>
      <errorWord>则粉尘</errorWord>
      <group>L1_Word</group>
      <groupName>字词问题</groupName>
      <ability>L2_Typo</ability>
      <abilityName>字词错误</abilityName>
      <candidateList>
        <item>粉尘</item>
      </candidateList>
      <explain/>
      <paraID>3EBF73DF</paraID>
      <start>157</start>
      <end>159</end>
      <status>modified</status>
      <modifiedWord>粉尘</modifiedWord>
      <trackRevisions>false</trackRevisions>
    </reviewItem>
    <reviewItem>
      <errorID>7335e934-ab7b-49d1-9579-f8dde0bd616c</errorID>
      <errorWord>0</errorWord>
      <group>L1_Grammar</group>
      <groupName>语法问题</groupName>
      <ability>L2_Grammar</ability>
      <abilityName>语法错误</abilityName>
      <candidateList>
        <item>排放速率为0</item>
      </candidateList>
      <explain/>
      <paraID>3EBF73DF</paraID>
      <start>175</start>
      <end>176</end>
      <status>ignored</status>
      <modifiedWord/>
      <trackRevisions>false</trackRevisions>
    </reviewItem>
    <reviewItem>
      <errorID>05ea79cf-1e6d-4e3a-891a-f091a531622c</errorID>
      <errorWord>《扬尘源颗粒物排放清单编制技术指南》（试行）</errorWord>
      <group>L1_Knowledge</group>
      <groupName>知识性问题</groupName>
      <ability>L2_Knowledge</ability>
      <abilityName>其他知识</abilityName>
      <candidateList>
        <item>《扬尘源颗粒物排放清单编制技术指南（试行）》</item>
      </candidateList>
      <explain>疑似政策文件、法律法规名称等书写不规范，请注意检查。</explain>
      <paraID>7372B09C</paraID>
      <start>12</start>
      <end>34</end>
      <status>modified</status>
      <modifiedWord>《扬尘源颗粒物排放清单编制技术指南（试行）》</modifiedWord>
      <trackRevisions>false</trackRevisions>
    </reviewItem>
    <reviewItem>
      <errorID>973ba6c3-24f9-47ed-ba43-fdd0173bb204</errorID>
      <errorWord>共为</errorWord>
      <group>L1_Word</group>
      <groupName>字词问题</groupName>
      <ability>L2_Typo</ability>
      <abilityName>字词错误</abilityName>
      <candidateList>
        <item>共</item>
      </candidateList>
      <explain/>
      <paraID>6C990696</paraID>
      <start>29</start>
      <end>30</end>
      <status>modified</status>
      <modifiedWord>共</modifiedWord>
      <trackRevisions>false</trackRevisions>
    </reviewItem>
    <reviewItem>
      <errorID>d2c7c738-c115-47fb-8da5-92f53f065a47</errorID>
      <errorWord>非</errorWord>
      <group>L1_Word</group>
      <groupName>字词问题</groupName>
      <ability>L2_Typo</ability>
      <abilityName>字词错误</abilityName>
      <candidateList>
        <item>的非</item>
      </candidateList>
      <explain/>
      <paraID>724D2544</paraID>
      <start>91</start>
      <end>93</end>
      <status>modified</status>
      <modifiedWord>的非</modifiedWord>
      <trackRevisions>false</trackRevisions>
    </reviewItem>
    <reviewItem>
      <errorID>846049d2-fae9-4db3-8f97-43824a86ec25</errorID>
      <errorWord>减少</errorWord>
      <group>L1_Punc</group>
      <groupName>标点问题</groupName>
      <ability>L2_Punc_CN</ability>
      <abilityName>标点符号问题</abilityName>
      <candidateList>
        <item>，减少</item>
      </candidateList>
      <explain/>
      <paraID>724D2544</paraID>
      <start>184</start>
      <end>187</end>
      <status>modified</status>
      <modifiedWord>，减少</modifiedWord>
      <trackRevisions>false</trackRevisions>
    </reviewItem>
    <reviewItem>
      <errorID>5e9d6045-8c3e-41d2-90d6-6552adf20fc5</errorID>
      <errorWord>集</errorWord>
      <group>L1_Word</group>
      <groupName>字词问题</groupName>
      <ability>L2_Typo</ability>
      <abilityName>字词错误</abilityName>
      <candidateList>
        <item>收集</item>
      </candidateList>
      <explain/>
      <paraID>6884D89F</paraID>
      <start>117</start>
      <end>119</end>
      <status>modified</status>
      <modifiedWord>收集</modifiedWord>
      <trackRevisions>false</trackRevisions>
    </reviewItem>
    <reviewItem>
      <errorID>5146bafb-6db1-4e75-9b4f-3875298eb06f</errorID>
      <errorWord>处理后</errorWord>
      <group>L1_Word</group>
      <groupName>字词问题</groupName>
      <ability>L2_Typo</ability>
      <abilityName>字词错误</abilityName>
      <candidateList>
        <item>处理</item>
      </candidateList>
      <explain/>
      <paraID>6884D89F</paraID>
      <start>129</start>
      <end>131</end>
      <status>modified</status>
      <modifiedWord>处理</modifiedWord>
      <trackRevisions>false</trackRevisions>
    </reviewItem>
    <reviewItem>
      <errorID>46ce1a7b-c576-40fe-b664-38bb20c862e3</errorID>
      <errorWord>HJ886</errorWord>
      <group>L1_Word</group>
      <groupName>字词问题</groupName>
      <ability>L2_Typo</ability>
      <abilityName>字词错误</abilityName>
      <candidateList>
        <item>HJ 886</item>
      </candidateList>
      <explain/>
      <paraID>35421C2E</paraID>
      <start>27</start>
      <end>33</end>
      <status>modified</status>
      <modifiedWord>HJ 886</modifiedWord>
      <trackRevisions>false</trackRevisions>
    </reviewItem>
    <reviewItem>
      <errorID>587ec73a-b992-452e-af91-16961e798254</errorID>
      <errorWord>水泥</errorWord>
      <group>L1_Word</group>
      <groupName>字词问题</groupName>
      <ability>L2_Typo</ability>
      <abilityName>字词错误</abilityName>
      <candidateList>
        <item> 水泥</item>
      </candidateList>
      <explain/>
      <paraID>35421C2E</paraID>
      <start>44</start>
      <end>47</end>
      <status>modified</status>
      <modifiedWord> 水泥</modifiedWord>
      <trackRevisions>false</trackRevisions>
    </reviewItem>
    <reviewItem>
      <errorID>52236d49-0852-4165-b770-9895747ccc87</errorID>
      <errorWord>“</errorWord>
      <group>L1_Punc</group>
      <groupName>标点问题</groupName>
      <ability>L2_Punc_CN</ability>
      <abilityName>标点符号问题</abilityName>
      <candidateList>
        <item>，“</item>
      </candidateList>
      <explain/>
      <paraID>35421C2E</paraID>
      <start>60</start>
      <end>62</end>
      <status>modified</status>
      <modifiedWord>，“</modifiedWord>
      <trackRevisions>false</trackRevisions>
    </reviewItem>
    <reviewItem>
      <errorID>ff989291-d966-49b1-89af-71eb2081d37d</errorID>
      <errorWord>可通过</errorWord>
      <group>L1_Grammar</group>
      <groupName>语法问题</groupName>
      <ability>L2_Grammar</ability>
      <abilityName>语法错误</abilityName>
      <candidateList>
        <item>，</item>
      </candidateList>
      <explain/>
      <paraID>35421C2E</paraID>
      <start>70</start>
      <end>71</end>
      <status>modified</status>
      <modifiedWord>，</modifiedWord>
      <trackRevisions>false</trackRevisions>
    </reviewItem>
    <reviewItem>
      <errorID>929f587a-4bf1-43e5-bd14-19ac8d0708b6</errorID>
      <errorWord>(</errorWord>
      <group>L1_Format</group>
      <groupName>格式问题</groupName>
      <ability>L2_HalfPunc_CN</ability>
      <abilityName>全半角问题</abilityName>
      <candidateList>
        <item>（</item>
      </candidateList>
      <explain>文本全半角错误。</explain>
      <paraID>6D751FDA</paraID>
      <start>4</start>
      <end>5</end>
      <status>modified</status>
      <modifiedWord>（</modifiedWord>
      <trackRevisions>false</trackRevisions>
    </reviewItem>
    <reviewItem>
      <errorID>454dc706-6250-4c8d-a7b6-14ae4a3f42e7</errorID>
      <errorWord>)</errorWord>
      <group>L1_Format</group>
      <groupName>格式问题</groupName>
      <ability>L2_HalfPunc_CN</ability>
      <abilityName>全半角问题</abilityName>
      <candidateList>
        <item>）</item>
      </candidateList>
      <explain>文本全半角错误。</explain>
      <paraID>6D751FDA</paraID>
      <start>10</start>
      <end>11</end>
      <status>modified</status>
      <modifiedWord>）</modifiedWord>
      <trackRevisions>false</trackRevisions>
    </reviewItem>
    <reviewItem>
      <errorID>4f7aaa28-e276-4466-aefa-86fbd512d3be</errorID>
      <errorWord>(</errorWord>
      <group>L1_Format</group>
      <groupName>格式问题</groupName>
      <ability>L2_HalfPunc_CN</ability>
      <abilityName>全半角问题</abilityName>
      <candidateList>
        <item>（</item>
      </candidateList>
      <explain>文本全半角错误。</explain>
      <paraID>7DE61F1D</paraID>
      <start>4</start>
      <end>5</end>
      <status>modified</status>
      <modifiedWord>（</modifiedWord>
      <trackRevisions>false</trackRevisions>
    </reviewItem>
    <reviewItem>
      <errorID>d7c6554e-4381-4a46-a19f-b6bcc81e8f8e</errorID>
      <errorWord>)</errorWord>
      <group>L1_Format</group>
      <groupName>格式问题</groupName>
      <ability>L2_HalfPunc_CN</ability>
      <abilityName>全半角问题</abilityName>
      <candidateList>
        <item>）</item>
      </candidateList>
      <explain>文本全半角错误。</explain>
      <paraID>7DE61F1D</paraID>
      <start>9</start>
      <end>10</end>
      <status>modified</status>
      <modifiedWord>）</modifiedWord>
      <trackRevisions>false</trackRevisions>
    </reviewItem>
    <reviewItem>
      <errorID>5045a5dd-17a7-42c1-a57b-ee99f1ea15ed</errorID>
      <errorWord>。</errorWord>
      <group>L1_Grammar</group>
      <groupName>语法问题</groupName>
      <ability>L2_Grammar</ability>
      <abilityName>语法错误</abilityName>
      <candidateList>
        <item>，做好</item>
      </candidateList>
      <explain/>
      <paraID> C613347</paraID>
      <start>14</start>
      <end>17</end>
      <status>modified</status>
      <modifiedWord>，做好</modifiedWord>
      <trackRevisions>false</trackRevisions>
    </reviewItem>
    <reviewItem>
      <errorID>09ced7dd-437e-4327-9f6d-84782374ac65</errorID>
      <errorWord>(</errorWord>
      <group>L1_Format</group>
      <groupName>格式问题</groupName>
      <ability>L2_HalfPunc_CN</ability>
      <abilityName>全半角问题</abilityName>
      <candidateList>
        <item>（</item>
      </candidateList>
      <explain>文本全半角错误。</explain>
      <paraID>113CC8A2</paraID>
      <start>24</start>
      <end>25</end>
      <status>modified</status>
      <modifiedWord>（</modifiedWord>
      <trackRevisions>false</trackRevisions>
    </reviewItem>
    <reviewItem>
      <errorID>ac8eb872-532b-4297-8bdc-edfc17b69d13</errorID>
      <errorWord>)</errorWord>
      <group>L1_Format</group>
      <groupName>格式问题</groupName>
      <ability>L2_HalfPunc_CN</ability>
      <abilityName>全半角问题</abilityName>
      <candidateList>
        <item>）</item>
      </candidateList>
      <explain>文本全半角错误。</explain>
      <paraID>113CC8A2</paraID>
      <start>36</start>
      <end>37</end>
      <status>modified</status>
      <modifiedWord>）</modifiedWord>
      <trackRevisions>false</trackRevisions>
    </reviewItem>
    <reviewItem>
      <errorID>df1129f9-d4f6-4329-b6b7-e4a223d6c96c</errorID>
      <errorWord>、</errorWord>
      <group>L1_Punc</group>
      <groupName>标点问题</groupName>
      <ability>L2_Punc_CN</ability>
      <abilityName>标点符号问题</abilityName>
      <candidateList>
        <item>，</item>
      </candidateList>
      <explain/>
      <paraID> 6595656</paraID>
      <start>112</start>
      <end>113</end>
      <status>unmodified</status>
      <modifiedWord/>
      <trackRevisions>false</trackRevisions>
    </reviewItem>
    <reviewItem>
      <errorID>d0628d24-9c38-4713-b9b9-0d34565d3897</errorID>
      <errorWord>完全</errorWord>
      <group>L1_Punc</group>
      <groupName>标点问题</groupName>
      <ability>L2_Punc_CN</ability>
      <abilityName>标点符号问题</abilityName>
      <candidateList>
        <item>，完全</item>
      </candidateList>
      <explain/>
      <paraID>2D29CE9B</paraID>
      <start>69</start>
      <end>72</end>
      <status>modified</status>
      <modifiedWord>，完全</modifiedWord>
      <trackRevisions>false</trackRevisions>
    </reviewItem>
    <reviewItem>
      <errorID>ad99a2bc-8d60-4a90-a852-1b13f2c42e3b</errorID>
      <errorWord>，</errorWord>
      <group>L1_Grammar</group>
      <groupName>语法问题</groupName>
      <ability>L2_Grammar</ability>
      <abilityName>语法错误</abilityName>
      <candidateList>
        <item>需求，</item>
      </candidateList>
      <explain/>
      <paraID>2D29CE9B</paraID>
      <start>80</start>
      <end>83</end>
      <status>modified</status>
      <modifiedWord>需求，</modifiedWord>
      <trackRevisions>false</trackRevisions>
    </reviewItem>
    <reviewItem>
      <errorID>46022c77-23c6-48d1-b102-a0a90738b3f1</errorID>
      <errorWord>废水污染</errorWord>
      <group>L1_Grammar</group>
      <groupName>语法问题</groupName>
      <ability>L2_Grammar</ability>
      <abilityName>语法错误</abilityName>
      <candidateList>
        <item>废水</item>
      </candidateList>
      <explain/>
      <paraID>2D29CE9B</paraID>
      <start>111</start>
      <end>113</end>
      <status>modified</status>
      <modifiedWord>废水</modifiedWord>
      <trackRevisions>false</trackRevisions>
    </reviewItem>
    <reviewItem>
      <errorID>859ef317-345a-4f07-a71e-7bfb52db7c31</errorID>
      <errorWord>沉淀</errorWord>
      <group>L1_Word</group>
      <groupName>字词问题</groupName>
      <ability>L2_Typo</ability>
      <abilityName>字词错误</abilityName>
      <candidateList>
        <item>沉淀池</item>
      </candidateList>
      <explain/>
      <paraID>2D29CE9B</paraID>
      <start>216</start>
      <end>219</end>
      <status>modified</status>
      <modifiedWord>沉淀池</modifiedWord>
      <trackRevisions>false</trackRevisions>
    </reviewItem>
    <reviewItem>
      <errorID>30905193-e55a-4b45-8f0d-1955868cdab1</errorID>
      <errorWord>水源补给</errorWord>
      <group>L1_Grammar</group>
      <groupName>语法问题</groupName>
      <ability>L2_Grammar</ability>
      <abilityName>语法错误</abilityName>
      <candidateList>
        <item>补水</item>
      </candidateList>
      <explain/>
      <paraID>2D29CE9B</paraID>
      <start>295</start>
      <end>297</end>
      <status>modified</status>
      <modifiedWord>补水</modifiedWord>
      <trackRevisions>false</trackRevisions>
    </reviewItem>
    <reviewItem>
      <errorID>bf5bdb3b-586d-4756-b8b5-60c4ae3d7432</errorID>
      <errorWord>（</errorWord>
      <group>L1_Punc</group>
      <groupName>标点问题</groupName>
      <ability>L2_Punc_CN</ability>
      <abilityName>标点符号问题</abilityName>
      <candidateList/>
      <explain>同一形式括号套用。</explain>
      <paraID>5AD970D5</paraID>
      <start>10</start>
      <end>11</end>
      <status>unmodified</status>
      <modifiedWord/>
      <trackRevisions>false</trackRevisions>
    </reviewItem>
    <reviewItem>
      <errorID>b1d33a34-3e0e-4346-99aa-d3285a754b58</errorID>
      <errorWord>）</errorWord>
      <group>L1_Punc</group>
      <groupName>标点问题</groupName>
      <ability>L2_Punc_CN</ability>
      <abilityName>标点符号问题</abilityName>
      <candidateList/>
      <explain>同一形式括号套用。</explain>
      <paraID>5AD970D5</paraID>
      <start>12</start>
      <end>13</end>
      <status>unmodified</status>
      <modifiedWord/>
      <trackRevisions>false</trackRevisions>
    </reviewItem>
    <reviewItem>
      <errorID>9e2cdd15-e976-4b22-a4ee-7b202cbd9700</errorID>
      <errorWord>预测</errorWord>
      <group>L1_Punc</group>
      <groupName>标点问题</groupName>
      <ability>L2_Punc_CN</ability>
      <abilityName>标点符号问题</abilityName>
      <candidateList>
        <item>. 预测</item>
      </candidateList>
      <explain/>
      <paraID>78DABD42</paraID>
      <start>1</start>
      <end>5</end>
      <status>modified</status>
      <modifiedWord>. 预测</modifiedWord>
      <trackRevisions>false</trackRevisions>
    </reviewItem>
    <reviewItem>
      <errorID>02eb8ffe-2cac-404e-8d1b-ca93893152bd</errorID>
      <errorWord>（</errorWord>
      <group>L1_Format</group>
      <groupName>格式问题</groupName>
      <ability>L2_HalfPunc_CN</ability>
      <abilityName>全半角问题</abilityName>
      <candidateList>
        <item>(</item>
      </candidateList>
      <explain>文本全半角错误。</explain>
      <paraID> EEF773B</paraID>
      <start>62</start>
      <end>63</end>
      <status>modified</status>
      <modifiedWord>(</modifiedWord>
      <trackRevisions>false</trackRevisions>
    </reviewItem>
    <reviewItem>
      <errorID>ebdec560-7607-4224-a88c-9a63b7119de3</errorID>
      <errorWord>）</errorWord>
      <group>L1_Format</group>
      <groupName>格式问题</groupName>
      <ability>L2_HalfPunc_CN</ability>
      <abilityName>全半角问题</abilityName>
      <candidateList>
        <item>)</item>
      </candidateList>
      <explain>文本全半角错误。</explain>
      <paraID> EEF773B</paraID>
      <start>66</start>
      <end>67</end>
      <status>modified</status>
      <modifiedWord>)</modifiedWord>
      <trackRevisions>false</trackRevisions>
    </reviewItem>
    <reviewItem>
      <errorID>dad3f2a1-acb0-471f-93ad-71599a64285a</errorID>
      <errorWord>（</errorWord>
      <group>L1_Format</group>
      <groupName>格式问题</groupName>
      <ability>L2_HalfPunc_CN</ability>
      <abilityName>全半角问题</abilityName>
      <candidateList>
        <item>(</item>
      </candidateList>
      <explain>文本全半角错误。</explain>
      <paraID>128A51DC</paraID>
      <start>63</start>
      <end>64</end>
      <status>modified</status>
      <modifiedWord>(</modifiedWord>
      <trackRevisions>false</trackRevisions>
    </reviewItem>
    <reviewItem>
      <errorID>9415668a-2374-4469-8246-b65b88fe55b0</errorID>
      <errorWord>）</errorWord>
      <group>L1_Format</group>
      <groupName>格式问题</groupName>
      <ability>L2_HalfPunc_CN</ability>
      <abilityName>全半角问题</abilityName>
      <candidateList>
        <item>)</item>
      </candidateList>
      <explain>文本全半角错误。</explain>
      <paraID>128A51DC</paraID>
      <start>67</start>
      <end>68</end>
      <status>modified</status>
      <modifiedWord>)</modifiedWord>
      <trackRevisions>false</trackRevisions>
    </reviewItem>
    <reviewItem>
      <errorID>f495fbb7-d117-49d2-80a6-7d7d35187f8f</errorID>
      <errorWord>（</errorWord>
      <group>L1_Format</group>
      <groupName>格式问题</groupName>
      <ability>L2_HalfPunc_CN</ability>
      <abilityName>全半角问题</abilityName>
      <candidateList>
        <item>(</item>
      </candidateList>
      <explain>文本全半角错误。</explain>
      <paraID>56FAA402</paraID>
      <start>64</start>
      <end>65</end>
      <status>modified</status>
      <modifiedWord>(</modifiedWord>
      <trackRevisions>false</trackRevisions>
    </reviewItem>
    <reviewItem>
      <errorID>ad41e411-e4ed-4767-ae5a-6c51c567e816</errorID>
      <errorWord>）</errorWord>
      <group>L1_Format</group>
      <groupName>格式问题</groupName>
      <ability>L2_HalfPunc_CN</ability>
      <abilityName>全半角问题</abilityName>
      <candidateList>
        <item>)</item>
      </candidateList>
      <explain>文本全半角错误。</explain>
      <paraID>56FAA402</paraID>
      <start>68</start>
      <end>69</end>
      <status>modified</status>
      <modifiedWord>)</modifiedWord>
      <trackRevisions>false</trackRevisions>
    </reviewItem>
    <reviewItem>
      <errorID>915ac89c-b1ed-4d29-a254-0313e97abf4e</errorID>
      <errorWord>（</errorWord>
      <group>L1_Format</group>
      <groupName>格式问题</groupName>
      <ability>L2_HalfPunc_CN</ability>
      <abilityName>全半角问题</abilityName>
      <candidateList>
        <item>(</item>
      </candidateList>
      <explain>文本全半角错误。</explain>
      <paraID>507C8B3B</paraID>
      <start>68</start>
      <end>69</end>
      <status>modified</status>
      <modifiedWord>(</modifiedWord>
      <trackRevisions>false</trackRevisions>
    </reviewItem>
    <reviewItem>
      <errorID>4d7404e3-92e4-40aa-b758-059e0eb84b54</errorID>
      <errorWord>）</errorWord>
      <group>L1_Format</group>
      <groupName>格式问题</groupName>
      <ability>L2_HalfPunc_CN</ability>
      <abilityName>全半角问题</abilityName>
      <candidateList>
        <item>)</item>
      </candidateList>
      <explain>文本全半角错误。</explain>
      <paraID>507C8B3B</paraID>
      <start>72</start>
      <end>73</end>
      <status>modified</status>
      <modifiedWord>)</modifiedWord>
      <trackRevisions>false</trackRevisions>
    </reviewItem>
    <reviewItem>
      <errorID>acb4912f-16d4-4885-ac0d-964e42ffe423</errorID>
      <errorWord>（</errorWord>
      <group>L1_Format</group>
      <groupName>格式问题</groupName>
      <ability>L2_HalfPunc_CN</ability>
      <abilityName>全半角问题</abilityName>
      <candidateList>
        <item>(</item>
      </candidateList>
      <explain>文本全半角错误。</explain>
      <paraID>45324FB2</paraID>
      <start>55</start>
      <end>56</end>
      <status>modified</status>
      <modifiedWord>(</modifiedWord>
      <trackRevisions>false</trackRevisions>
    </reviewItem>
    <reviewItem>
      <errorID>c886b947-1aea-4516-8a4e-e5377910eb1f</errorID>
      <errorWord>）</errorWord>
      <group>L1_Format</group>
      <groupName>格式问题</groupName>
      <ability>L2_HalfPunc_CN</ability>
      <abilityName>全半角问题</abilityName>
      <candidateList>
        <item>)</item>
      </candidateList>
      <explain>文本全半角错误。</explain>
      <paraID>45324FB2</paraID>
      <start>59</start>
      <end>60</end>
      <status>modified</status>
      <modifiedWord>)</modifiedWord>
      <trackRevisions>false</trackRevisions>
    </reviewItem>
    <reviewItem>
      <errorID>acce3f5a-b79a-45c4-bc51-6770d32cb694</errorID>
      <errorWord>（</errorWord>
      <group>L1_Format</group>
      <groupName>格式问题</groupName>
      <ability>L2_HalfPunc_CN</ability>
      <abilityName>全半角问题</abilityName>
      <candidateList>
        <item>(</item>
      </candidateList>
      <explain>文本全半角错误。</explain>
      <paraID>1DCECAA5</paraID>
      <start>59</start>
      <end>60</end>
      <status>modified</status>
      <modifiedWord>(</modifiedWord>
      <trackRevisions>false</trackRevisions>
    </reviewItem>
    <reviewItem>
      <errorID>57102dfd-fe16-4865-823c-dad5eaf66695</errorID>
      <errorWord>）</errorWord>
      <group>L1_Format</group>
      <groupName>格式问题</groupName>
      <ability>L2_HalfPunc_CN</ability>
      <abilityName>全半角问题</abilityName>
      <candidateList>
        <item>)</item>
      </candidateList>
      <explain>文本全半角错误。</explain>
      <paraID>1DCECAA5</paraID>
      <start>63</start>
      <end>64</end>
      <status>modified</status>
      <modifiedWord>)</modifiedWord>
      <trackRevisions>false</trackRevisions>
    </reviewItem>
    <reviewItem>
      <errorID>11206b2f-689d-4ce4-9ed7-e2ca87720b2f</errorID>
      <errorWord>（</errorWord>
      <group>L1_Format</group>
      <groupName>格式问题</groupName>
      <ability>L2_HalfPunc_CN</ability>
      <abilityName>全半角问题</abilityName>
      <candidateList>
        <item>(</item>
      </candidateList>
      <explain>文本全半角错误。</explain>
      <paraID>34345FF9</paraID>
      <start>63</start>
      <end>64</end>
      <status>modified</status>
      <modifiedWord>(</modifiedWord>
      <trackRevisions>false</trackRevisions>
    </reviewItem>
    <reviewItem>
      <errorID>4f8022b8-1333-4609-a45f-07891a078f14</errorID>
      <errorWord>）</errorWord>
      <group>L1_Format</group>
      <groupName>格式问题</groupName>
      <ability>L2_HalfPunc_CN</ability>
      <abilityName>全半角问题</abilityName>
      <candidateList>
        <item>)</item>
      </candidateList>
      <explain>文本全半角错误。</explain>
      <paraID>34345FF9</paraID>
      <start>67</start>
      <end>68</end>
      <status>modified</status>
      <modifiedWord>)</modifiedWord>
      <trackRevisions>false</trackRevisions>
    </reviewItem>
    <reviewItem>
      <errorID>43e56599-9862-47fc-a94c-8b83e77d0e25</errorID>
      <errorWord>（</errorWord>
      <group>L1_Format</group>
      <groupName>格式问题</groupName>
      <ability>L2_HalfPunc_CN</ability>
      <abilityName>全半角问题</abilityName>
      <candidateList>
        <item>(</item>
      </candidateList>
      <explain>文本全半角错误。</explain>
      <paraID> 5AAEDAC</paraID>
      <start>3</start>
      <end>4</end>
      <status>modified</status>
      <modifiedWord>(</modifiedWord>
      <trackRevisions>false</trackRevisions>
    </reviewItem>
    <reviewItem>
      <errorID>b1f79d6c-6728-46d3-a89a-6d436a2dd221</errorID>
      <errorWord>）</errorWord>
      <group>L1_Format</group>
      <groupName>格式问题</groupName>
      <ability>L2_HalfPunc_CN</ability>
      <abilityName>全半角问题</abilityName>
      <candidateList>
        <item>)</item>
      </candidateList>
      <explain>文本全半角错误。</explain>
      <paraID> 5AAEDAC</paraID>
      <start>5</start>
      <end>6</end>
      <status>modified</status>
      <modifiedWord>)</modifiedWord>
      <trackRevisions>false</trackRevisions>
    </reviewItem>
    <reviewItem>
      <errorID>b8d7a81e-6ec3-47de-9e2c-35bf20787368</errorID>
      <errorWord>项目则</errorWord>
      <group>L1_Word</group>
      <groupName>字词问题</groupName>
      <ability>L2_Typo</ability>
      <abilityName>字词错误</abilityName>
      <candidateList>
        <item>项目</item>
      </candidateList>
      <explain>〈名〉事物分成的门类：服务～｜体育～｜建设～。</explain>
      <paraID>1304BB58</paraID>
      <start>69</start>
      <end>71</end>
      <status>modified</status>
      <modifiedWord>项目</modifiedWord>
      <trackRevisions>false</trackRevisions>
    </reviewItem>
    <reviewItem>
      <errorID>f7f24c16-d90d-4408-9b46-751ac6a126b9</errorID>
      <errorWord>)</errorWord>
      <group>L1_Format</group>
      <groupName>格式问题</groupName>
      <ability>L2_HalfPunc_CN</ability>
      <abilityName>全半角问题</abilityName>
      <candidateList>
        <item>）</item>
      </candidateList>
      <explain>文本全半角错误。</explain>
      <paraID>1304BB58</paraID>
      <start>93</start>
      <end>94</end>
      <status>modified</status>
      <modifiedWord>）</modifiedWord>
      <trackRevisions>false</trackRevisions>
    </reviewItem>
    <reviewItem>
      <errorID>4edf11d0-f5ef-478d-9189-3549defeaf43</errorID>
      <errorWord>(</errorWord>
      <group>L1_Format</group>
      <groupName>格式问题</groupName>
      <ability>L2_HalfPunc_CN</ability>
      <abilityName>全半角问题</abilityName>
      <candidateList>
        <item>（</item>
      </candidateList>
      <explain>文本全半角错误。</explain>
      <paraID>1304BB58</paraID>
      <start>120</start>
      <end>121</end>
      <status>modified</status>
      <modifiedWord>（</modifiedWord>
      <trackRevisions>false</trackRevisions>
    </reviewItem>
    <reviewItem>
      <errorID>f2996f7f-b8e5-4251-9a07-a04ae1a302da</errorID>
      <errorWord>)</errorWord>
      <group>L1_Format</group>
      <groupName>格式问题</groupName>
      <ability>L2_HalfPunc_CN</ability>
      <abilityName>全半角问题</abilityName>
      <candidateList>
        <item>）</item>
      </candidateList>
      <explain>文本全半角错误。</explain>
      <paraID>1304BB58</paraID>
      <start>124</start>
      <end>125</end>
      <status>modified</status>
      <modifiedWord>）</modifiedWord>
      <trackRevisions>false</trackRevisions>
    </reviewItem>
    <reviewItem>
      <errorID>34f47cc2-c05a-485b-a0ba-815a968a9f25</errorID>
      <errorWord>外售外售</errorWord>
      <group>L1_Word</group>
      <groupName>字词问题</groupName>
      <ability>L2_Typo</ability>
      <abilityName>字词错误</abilityName>
      <candidateList>
        <item>外售</item>
      </candidateList>
      <explain/>
      <paraID>1304BB58</paraID>
      <start>168</start>
      <end>170</end>
      <status>modified</status>
      <modifiedWord>外售</modifiedWord>
      <trackRevisions>false</trackRevisions>
    </reviewItem>
    <reviewItem>
      <errorID>05adca65-c6d4-4294-b400-3d706b912f65</errorID>
      <errorWord>（</errorWord>
      <group>L1_Format</group>
      <groupName>格式问题</groupName>
      <ability>L2_HalfPunc_CN</ability>
      <abilityName>全半角问题</abilityName>
      <candidateList>
        <item>(</item>
      </candidateList>
      <explain>文本全半角错误。</explain>
      <paraID>5369689A</paraID>
      <start>0</start>
      <end>1</end>
      <status>modified</status>
      <modifiedWord>(</modifiedWord>
      <trackRevisions>false</trackRevisions>
    </reviewItem>
    <reviewItem>
      <errorID>82442e3d-1252-43b2-863b-7dc13d1d3d26</errorID>
      <errorWord>）</errorWord>
      <group>L1_Format</group>
      <groupName>格式问题</groupName>
      <ability>L2_HalfPunc_CN</ability>
      <abilityName>全半角问题</abilityName>
      <candidateList>
        <item>)</item>
      </candidateList>
      <explain>文本全半角错误。</explain>
      <paraID>5369689A</paraID>
      <start>5</start>
      <end>6</end>
      <status>modified</status>
      <modifiedWord>)</modifiedWord>
      <trackRevisions>false</trackRevisions>
    </reviewItem>
    <reviewItem>
      <errorID>5c23da3a-b8d4-42ac-ab02-5ddcccf86ae3</errorID>
      <errorWord>（</errorWord>
      <group>L1_Format</group>
      <groupName>格式问题</groupName>
      <ability>L2_HalfPunc_CN</ability>
      <abilityName>全半角问题</abilityName>
      <candidateList>
        <item>(</item>
      </candidateList>
      <explain>文本全半角错误。</explain>
      <paraID>2DBC0F19</paraID>
      <start>0</start>
      <end>1</end>
      <status>modified</status>
      <modifiedWord>(</modifiedWord>
      <trackRevisions>false</trackRevisions>
    </reviewItem>
    <reviewItem>
      <errorID>9050de4f-e4a6-4ef8-88d5-87108862bd8f</errorID>
      <errorWord>）</errorWord>
      <group>L1_Format</group>
      <groupName>格式问题</groupName>
      <ability>L2_HalfPunc_CN</ability>
      <abilityName>全半角问题</abilityName>
      <candidateList>
        <item>)</item>
      </candidateList>
      <explain>文本全半角错误。</explain>
      <paraID>2DBC0F19</paraID>
      <start>5</start>
      <end>6</end>
      <status>modified</status>
      <modifiedWord>)</modifiedWord>
      <trackRevisions>false</trackRevisions>
    </reviewItem>
    <reviewItem>
      <errorID>70a38e83-04bd-4f97-ab37-362d3ca5b2a5</errorID>
      <errorWord>（</errorWord>
      <group>L1_Format</group>
      <groupName>格式问题</groupName>
      <ability>L2_HalfPunc_CN</ability>
      <abilityName>全半角问题</abilityName>
      <candidateList>
        <item>(</item>
      </candidateList>
      <explain>文本全半角错误。</explain>
      <paraID>5161004C</paraID>
      <start>0</start>
      <end>1</end>
      <status>modified</status>
      <modifiedWord>(</modifiedWord>
      <trackRevisions>false</trackRevisions>
    </reviewItem>
    <reviewItem>
      <errorID>4dd7c76a-7284-4988-86cf-eadc7e4ec879</errorID>
      <errorWord>）</errorWord>
      <group>L1_Format</group>
      <groupName>格式问题</groupName>
      <ability>L2_HalfPunc_CN</ability>
      <abilityName>全半角问题</abilityName>
      <candidateList>
        <item>)</item>
      </candidateList>
      <explain>文本全半角错误。</explain>
      <paraID>5161004C</paraID>
      <start>5</start>
      <end>6</end>
      <status>modified</status>
      <modifiedWord>)</modifiedWord>
      <trackRevisions>false</trackRevisions>
    </reviewItem>
    <reviewItem>
      <errorID>229356bc-9330-48fd-b483-531f9a8a8fa1</errorID>
      <errorWord>，</errorWord>
      <group>L1_Format</group>
      <groupName>格式问题</groupName>
      <ability>L2_HalfPunc_CN</ability>
      <abilityName>全半角问题</abilityName>
      <candidateList>
        <item>, </item>
      </candidateList>
      <explain>文本全半角错误。</explain>
      <paraID>42B1DD65</paraID>
      <start>1</start>
      <end>3</end>
      <status>modified</status>
      <modifiedWord>, </modifiedWord>
      <trackRevisions>false</trackRevisions>
    </reviewItem>
    <reviewItem>
      <errorID>06befdb5-70c5-46de-bb37-6b45aa169f24</errorID>
      <errorWord>，</errorWord>
      <group>L1_Format</group>
      <groupName>格式问题</groupName>
      <ability>L2_HalfPunc_CN</ability>
      <abilityName>全半角问题</abilityName>
      <candidateList>
        <item>, </item>
      </candidateList>
      <explain>文本全半角错误。</explain>
      <paraID>5DC4EFD9</paraID>
      <start>1</start>
      <end>3</end>
      <status>modified</status>
      <modifiedWord>, </modifiedWord>
      <trackRevisions>false</trackRevisions>
    </reviewItem>
    <reviewItem>
      <errorID>877751ef-3728-475f-9281-ec6572212995</errorID>
      <errorWord>“，</errorWord>
      <group>L1_Punc</group>
      <groupName>标点问题</groupName>
      <ability>L2_Punc_CN</ability>
      <abilityName>标点符号问题</abilityName>
      <candidateList>
        <item>“</item>
      </candidateList>
      <explain/>
      <paraID>736A1B3D</paraID>
      <start>0</start>
      <end>1</end>
      <status>modified</status>
      <modifiedWord>“</modifiedWord>
      <trackRevisions>false</trackRevisions>
    </reviewItem>
    <reviewItem>
      <errorID>b1ed0eea-7e8e-44d1-a517-0043a66008e3</errorID>
      <errorWord>“/</errorWord>
      <group>L1_Punc</group>
      <groupName>标点问题</groupName>
      <ability>L2_Punc_CN</ability>
      <abilityName>标点符号问题</abilityName>
      <candidateList>
        <item>“</item>
      </candidateList>
      <explain/>
      <paraID>736A1B3D</paraID>
      <start>57</start>
      <end>59</end>
      <status>ignored</status>
      <modifiedWord/>
      <trackRevisions>false</trackRevisions>
    </reviewItem>
    <reviewItem>
      <errorID>f73a0933-c21d-4936-b0dd-46cbf4194220</errorID>
      <errorWord>露</errorWord>
      <group>L1_Other</group>
      <groupName>其他问题</groupName>
      <ability>L2_UserTypo</ability>
      <abilityName>自定义错误</abilityName>
      <candidateList>
        <item>漏</item>
      </candidateList>
      <explain>来自自定义错词库。</explain>
      <paraID>7AB23F46</paraID>
      <start>43</start>
      <end>44</end>
      <status>ignored</status>
      <modifiedWord/>
      <trackRevisions>false</trackRevisions>
    </reviewItem>
    <reviewItem>
      <errorID>454ea4f1-d911-451a-8f19-bf712e5be8dd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65BF8BF3</paraID>
      <start>125</start>
      <end>126</end>
      <status>ignored</status>
      <modifiedWord/>
      <trackRevisions>false</trackRevisions>
    </reviewItem>
    <reviewItem>
      <errorID>711f4a50-4222-4048-9ad6-66805031291e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65BF8BF3</paraID>
      <start>164</start>
      <end>165</end>
      <status>ignored</status>
      <modifiedWord/>
      <trackRevisions>false</trackRevisions>
    </reviewItem>
    <reviewItem>
      <errorID>075f712d-d1c9-4d33-b69f-4518251101db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4507A5B9</paraID>
      <start>69</start>
      <end>70</end>
      <status>ignored</status>
      <modifiedWord/>
      <trackRevisions>false</trackRevisions>
    </reviewItem>
    <reviewItem>
      <errorID>256aee84-4e52-4014-8f54-1533238ec446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4507A5B9</paraID>
      <start>108</start>
      <end>109</end>
      <status>ignored</status>
      <modifiedWord/>
      <trackRevisions>false</trackRevisions>
    </reviewItem>
    <reviewItem>
      <errorID>f9e21bb6-fcd8-491c-b58c-bc3309326bbb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446D9247</paraID>
      <start>63</start>
      <end>64</end>
      <status>ignored</status>
      <modifiedWord/>
      <trackRevisions>false</trackRevisions>
    </reviewItem>
    <reviewItem>
      <errorID>1f45e122-90bb-49a4-9519-93e3f4098fe9</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446D9247</paraID>
      <start>90</start>
      <end>94</end>
      <status>modified</status>
      <modifiedWord>其他人工</modifiedWord>
      <trackRevisions>false</trackRevisions>
    </reviewItem>
    <reviewItem>
      <errorID>0d047a86-07ba-48b6-b7ef-f1c88adbc1f4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446D9247</paraID>
      <start>108</start>
      <end>109</end>
      <status>ignored</status>
      <modifiedWord/>
      <trackRevisions>false</trackRevisions>
    </reviewItem>
    <reviewItem>
      <errorID>d74153e3-8c31-46ec-8b34-bc4f421c18ae</errorID>
      <errorWord>（</errorWord>
      <group>L1_Format</group>
      <groupName>格式问题</groupName>
      <ability>L2_HalfPunc_CN</ability>
      <abilityName>全半角问题</abilityName>
      <candidateList>
        <item>(</item>
      </candidateList>
      <explain>文本全半角错误。</explain>
      <paraID>46F4BC06</paraID>
      <start>2</start>
      <end>3</end>
      <status>modified</status>
      <modifiedWord>(</modifiedWord>
      <trackRevisions>false</trackRevisions>
    </reviewItem>
    <reviewItem>
      <errorID>8b34f261-7493-4dd0-bff2-44349ee6f279</errorID>
      <errorWord>）</errorWord>
      <group>L1_Format</group>
      <groupName>格式问题</groupName>
      <ability>L2_HalfPunc_CN</ability>
      <abilityName>全半角问题</abilityName>
      <candidateList>
        <item>)</item>
      </candidateList>
      <explain>文本全半角错误。</explain>
      <paraID>46F4BC06</paraID>
      <start>4</start>
      <end>5</end>
      <status>modified</status>
      <modifiedWord>)</modifiedWord>
      <trackRevisions>false</trackRevisions>
    </reviewItem>
    <reviewItem>
      <errorID>b775a13b-c09c-47cf-8379-e8cd529186ce</errorID>
      <errorWord>（</errorWord>
      <group>L1_Format</group>
      <groupName>格式问题</groupName>
      <ability>L2_HalfPunc_CN</ability>
      <abilityName>全半角问题</abilityName>
      <candidateList>
        <item>(</item>
      </candidateList>
      <explain>文本全半角错误。</explain>
      <paraID>5D71C287</paraID>
      <start>2</start>
      <end>3</end>
      <status>modified</status>
      <modifiedWord>(</modifiedWord>
      <trackRevisions>false</trackRevisions>
    </reviewItem>
    <reviewItem>
      <errorID>07652c3b-5607-40dc-b45e-702417219185</errorID>
      <errorWord>）</errorWord>
      <group>L1_Format</group>
      <groupName>格式问题</groupName>
      <ability>L2_HalfPunc_CN</ability>
      <abilityName>全半角问题</abilityName>
      <candidateList>
        <item>)</item>
      </candidateList>
      <explain>文本全半角错误。</explain>
      <paraID>5D71C287</paraID>
      <start>4</start>
      <end>5</end>
      <status>modified</status>
      <modifiedWord>)</modifiedWord>
      <trackRevisions>false</trackRevisions>
    </reviewItem>
    <reviewItem>
      <errorID>95c39de8-75e2-4526-904f-5bc3a17a219d</errorID>
      <errorWord>[1999]24号</errorWord>
      <group>L1_Knowledge</group>
      <groupName>知识性问题</groupName>
      <ability>L2_Knowledge</ability>
      <abilityName>其他知识</abilityName>
      <candidateList>
        <item>〔1999〕24号</item>
      </candidateList>
      <explain>发文字号格式错误。</explain>
      <paraID>2F8B1F1F</paraID>
      <start>46</start>
      <end>55</end>
      <status>modified</status>
      <modifiedWord>〔1999〕24号</modifiedWord>
      <trackRevisions>false</trackRevisions>
    </reviewItem>
    <reviewItem>
      <errorID>591ea140-bc39-4b13-ad19-04fd946ad8b9</errorID>
      <errorWord>拌合站</errorWord>
      <group>L1_Word</group>
      <groupName>字词问题</groupName>
      <ability>L2_Typo</ability>
      <abilityName>字词错误</abilityName>
      <candidateList>
        <item>拌和站</item>
      </candidateList>
      <explain>存在发音相同字词的误用。</explain>
      <paraID>2F7FD2F7</paraID>
      <start>3</start>
      <end>6</end>
      <status>ignored</status>
      <modifiedWord/>
      <trackRevisions>false</trackRevisions>
    </reviewItem>
    <reviewItem>
      <errorID>96969141-8efc-432d-97f2-988ef66aed4d</errorID>
      <errorWord>拌合站</errorWord>
      <group>L1_Word</group>
      <groupName>字词问题</groupName>
      <ability>L2_Typo</ability>
      <abilityName>字词错误</abilityName>
      <candidateList>
        <item>拌和站</item>
      </candidateList>
      <explain>存在发音相同字词的误用。</explain>
      <paraID>4A0079C4</paraID>
      <start>15</start>
      <end>18</end>
      <status>ignored</status>
      <modifiedWord/>
      <trackRevisions>false</trackRevisions>
    </reviewItem>
    <reviewItem>
      <errorID>df4e175e-b2d1-432f-98a1-fe195054a8e3</errorID>
      <errorWord>（</errorWord>
      <group>L1_Punc</group>
      <groupName>标点问题</groupName>
      <ability>L2_Punc_CN</ability>
      <abilityName>标点符号问题</abilityName>
      <candidateList/>
      <explain>同一形式括号套用。</explain>
      <paraID>781FA977</paraID>
      <start>12</start>
      <end>13</end>
      <status>ignored</status>
      <modifiedWord/>
      <trackRevisions>false</trackRevisions>
    </reviewItem>
    <reviewItem>
      <errorID>76626813-6eb1-4388-8e4e-5a8fea0560b3</errorID>
      <errorWord>）</errorWord>
      <group>L1_Punc</group>
      <groupName>标点问题</groupName>
      <ability>L2_Punc_CN</ability>
      <abilityName>标点符号问题</abilityName>
      <candidateList/>
      <explain>同一形式括号套用。</explain>
      <paraID>781FA977</paraID>
      <start>18</start>
      <end>19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40559-7edb-4b53-879a-1db1bf55e58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7031</Words>
  <Characters>7417</Characters>
  <Lines>188</Lines>
  <Paragraphs>53</Paragraphs>
  <TotalTime>20</TotalTime>
  <ScaleCrop>false</ScaleCrop>
  <LinksUpToDate>false</LinksUpToDate>
  <CharactersWithSpaces>7514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2020-04-28T11:41:00Z</dcterms:created>
  <dc:creator>86158</dc:creator>
  <cp:lastModifiedBy>宝妈</cp:lastModifiedBy>
  <cp:lastPrinted>2023-05-11T03:22:00Z</cp:lastPrinted>
  <dcterms:modified xsi:type="dcterms:W3CDTF">2026-07-13T03:06:11Z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69FF7D385749421CBECB89BECB34A1C5_13</vt:lpwstr>
  </property>
  <property fmtid="{D5CDD505-2E9C-101B-9397-08002B2CF9AE}" pid="4" name="KSOTemplateDocerSaveRecord">
    <vt:lpwstr>eyJoZGlkIjoiMDk0MThlYjQ3MzEwZGIyZmRjYzhlM2NhZDVhZTZmMjIiLCJ1c2VySWQiOiI0MzUxOTk5NDUifQ==</vt:lpwstr>
  </property>
</Properties>
</file>