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ms-word.document.macroEnabled.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C5CC7E">
      <w:pPr>
        <w:bidi w:val="0"/>
        <w:rPr>
          <w:rFonts w:hint="default"/>
          <w:color w:val="000000" w:themeColor="text1"/>
          <w14:textFill>
            <w14:solidFill>
              <w14:schemeClr w14:val="tx1"/>
            </w14:solidFill>
          </w14:textFill>
        </w:rPr>
      </w:pPr>
      <w:bookmarkStart w:id="0" w:name="_Toc75955702"/>
    </w:p>
    <w:p w14:paraId="2B97BDCF">
      <w:pPr>
        <w:bidi w:val="0"/>
        <w:rPr>
          <w:rFonts w:hint="default"/>
          <w:color w:val="000000" w:themeColor="text1"/>
          <w14:textFill>
            <w14:solidFill>
              <w14:schemeClr w14:val="tx1"/>
            </w14:solidFill>
          </w14:textFill>
        </w:rPr>
      </w:pPr>
    </w:p>
    <w:p w14:paraId="121ED54D">
      <w:pPr>
        <w:bidi w:val="0"/>
        <w:rPr>
          <w:rFonts w:hint="default"/>
          <w:color w:val="000000" w:themeColor="text1"/>
          <w14:textFill>
            <w14:solidFill>
              <w14:schemeClr w14:val="tx1"/>
            </w14:solidFill>
          </w14:textFill>
        </w:rPr>
      </w:pPr>
    </w:p>
    <w:p w14:paraId="474923AC">
      <w:pPr>
        <w:bidi w:val="0"/>
        <w:rPr>
          <w:rFonts w:hint="default"/>
          <w:color w:val="000000" w:themeColor="text1"/>
          <w14:textFill>
            <w14:solidFill>
              <w14:schemeClr w14:val="tx1"/>
            </w14:solidFill>
          </w14:textFill>
        </w:rPr>
      </w:pPr>
    </w:p>
    <w:p w14:paraId="7D07C1DA">
      <w:pPr>
        <w:bidi w:val="0"/>
        <w:rPr>
          <w:rFonts w:hint="default"/>
          <w:color w:val="000000" w:themeColor="text1"/>
          <w14:textFill>
            <w14:solidFill>
              <w14:schemeClr w14:val="tx1"/>
            </w14:solidFill>
          </w14:textFill>
        </w:rPr>
      </w:pPr>
    </w:p>
    <w:p w14:paraId="3C2A5675">
      <w:pPr>
        <w:bidi w:val="0"/>
        <w:rPr>
          <w:rFonts w:hint="default"/>
          <w:color w:val="000000" w:themeColor="text1"/>
          <w14:textFill>
            <w14:solidFill>
              <w14:schemeClr w14:val="tx1"/>
            </w14:solidFill>
          </w14:textFill>
        </w:rPr>
      </w:pPr>
    </w:p>
    <w:p w14:paraId="272431E6">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bookmarkStart w:id="1" w:name="_Toc14655"/>
      <w:bookmarkStart w:id="2" w:name="_Toc13683"/>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bookmarkEnd w:id="1"/>
      <w:bookmarkEnd w:id="2"/>
    </w:p>
    <w:p w14:paraId="227A49B0">
      <w:pPr>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48515355">
      <w:pPr>
        <w:rPr>
          <w:rFonts w:hint="default"/>
          <w:color w:val="000000" w:themeColor="text1"/>
          <w14:textFill>
            <w14:solidFill>
              <w14:schemeClr w14:val="tx1"/>
            </w14:solidFill>
          </w14:textFill>
        </w:rPr>
      </w:pPr>
    </w:p>
    <w:p w14:paraId="72BA25D8">
      <w:pPr>
        <w:pStyle w:val="21"/>
        <w:rPr>
          <w:rFonts w:hint="default"/>
          <w:color w:val="000000" w:themeColor="text1"/>
          <w14:textFill>
            <w14:solidFill>
              <w14:schemeClr w14:val="tx1"/>
            </w14:solidFill>
          </w14:textFill>
        </w:rPr>
      </w:pPr>
    </w:p>
    <w:p w14:paraId="63D5CE2E">
      <w:pPr>
        <w:rPr>
          <w:rFonts w:hint="default"/>
          <w:color w:val="000000" w:themeColor="text1"/>
          <w14:textFill>
            <w14:solidFill>
              <w14:schemeClr w14:val="tx1"/>
            </w14:solidFill>
          </w14:textFill>
        </w:rPr>
      </w:pPr>
    </w:p>
    <w:p w14:paraId="07D97FA4">
      <w:pPr>
        <w:pStyle w:val="21"/>
        <w:rPr>
          <w:rFonts w:hint="default"/>
          <w:color w:val="000000" w:themeColor="text1"/>
          <w14:textFill>
            <w14:solidFill>
              <w14:schemeClr w14:val="tx1"/>
            </w14:solidFill>
          </w14:textFill>
        </w:rPr>
      </w:pPr>
    </w:p>
    <w:p w14:paraId="1CCF2B7D">
      <w:pPr>
        <w:rPr>
          <w:rFonts w:hint="default"/>
          <w:color w:val="000000" w:themeColor="text1"/>
          <w14:textFill>
            <w14:solidFill>
              <w14:schemeClr w14:val="tx1"/>
            </w14:solidFill>
          </w14:textFill>
        </w:rPr>
      </w:pPr>
    </w:p>
    <w:p w14:paraId="6223AC09">
      <w:pPr>
        <w:pStyle w:val="21"/>
        <w:rPr>
          <w:rFonts w:hint="default"/>
          <w:color w:val="000000" w:themeColor="text1"/>
          <w14:textFill>
            <w14:solidFill>
              <w14:schemeClr w14:val="tx1"/>
            </w14:solidFill>
          </w14:textFill>
        </w:rPr>
      </w:pPr>
    </w:p>
    <w:p w14:paraId="248C21C9">
      <w:pPr>
        <w:rPr>
          <w:rFonts w:hint="default"/>
          <w:color w:val="000000" w:themeColor="text1"/>
          <w14:textFill>
            <w14:solidFill>
              <w14:schemeClr w14:val="tx1"/>
            </w14:solidFill>
          </w14:textFill>
        </w:rPr>
      </w:pPr>
    </w:p>
    <w:p w14:paraId="17D3D879">
      <w:pPr>
        <w:pStyle w:val="21"/>
        <w:rPr>
          <w:rFonts w:hint="default"/>
          <w:color w:val="000000" w:themeColor="text1"/>
          <w14:textFill>
            <w14:solidFill>
              <w14:schemeClr w14:val="tx1"/>
            </w14:solidFill>
          </w14:textFill>
        </w:rPr>
      </w:pPr>
    </w:p>
    <w:p w14:paraId="592EAE2D">
      <w:pPr>
        <w:rPr>
          <w:rFonts w:hint="default"/>
          <w:color w:val="000000" w:themeColor="text1"/>
          <w14:textFill>
            <w14:solidFill>
              <w14:schemeClr w14:val="tx1"/>
            </w14:solidFill>
          </w14:textFill>
        </w:rPr>
      </w:pPr>
    </w:p>
    <w:p w14:paraId="75C4A254">
      <w:pPr>
        <w:pStyle w:val="21"/>
        <w:rPr>
          <w:rFonts w:hint="default"/>
          <w:color w:val="000000" w:themeColor="text1"/>
          <w14:textFill>
            <w14:solidFill>
              <w14:schemeClr w14:val="tx1"/>
            </w14:solidFill>
          </w14:textFill>
        </w:rPr>
      </w:pPr>
    </w:p>
    <w:p w14:paraId="1AC89BDB">
      <w:pPr>
        <w:rPr>
          <w:rFonts w:hint="default"/>
          <w:color w:val="000000" w:themeColor="text1"/>
          <w14:textFill>
            <w14:solidFill>
              <w14:schemeClr w14:val="tx1"/>
            </w14:solidFill>
          </w14:textFill>
        </w:rPr>
      </w:pPr>
    </w:p>
    <w:p w14:paraId="6427BA53">
      <w:pPr>
        <w:adjustRightInd w:val="0"/>
        <w:snapToGrid w:val="0"/>
        <w:spacing w:line="288" w:lineRule="auto"/>
        <w:ind w:firstLine="1080" w:firstLineChars="300"/>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诺铂莱稀有金属研发          </w:t>
      </w:r>
    </w:p>
    <w:p w14:paraId="7624F294">
      <w:pPr>
        <w:adjustRightInd w:val="0"/>
        <w:snapToGrid w:val="0"/>
        <w:spacing w:line="288" w:lineRule="auto"/>
        <w:ind w:firstLine="1080" w:firstLineChars="300"/>
        <w:jc w:val="both"/>
        <w:rPr>
          <w:rFonts w:hint="default" w:ascii="Times New Roman" w:hAnsi="Times New Roman" w:eastAsia="仿宋_GB2312" w:cs="Times New Roman"/>
          <w:color w:val="000000" w:themeColor="text1"/>
          <w:sz w:val="36"/>
          <w:szCs w:val="36"/>
          <w:u w:val="single"/>
          <w:lang w:val="en-US"/>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w:t>
      </w:r>
      <w:r>
        <w:rPr>
          <w:rFonts w:hint="eastAsia" w:ascii="Times New Roman" w:hAnsi="Times New Roman" w:eastAsia="仿宋_GB2312" w:cs="Times New Roman"/>
          <w:color w:val="000000" w:themeColor="text1"/>
          <w:sz w:val="36"/>
          <w:szCs w:val="36"/>
          <w:u w:val="single"/>
          <w:lang w:eastAsia="zh-CN"/>
          <w14:textFill>
            <w14:solidFill>
              <w14:schemeClr w14:val="tx1"/>
            </w14:solidFill>
          </w14:textFill>
        </w:rPr>
        <w:t>陕西诺铂莱新材料科技有限公司</w:t>
      </w:r>
    </w:p>
    <w:p w14:paraId="1E31EB18">
      <w:pPr>
        <w:adjustRightInd w:val="0"/>
        <w:snapToGrid w:val="0"/>
        <w:spacing w:line="288" w:lineRule="auto"/>
        <w:ind w:firstLine="1080" w:firstLineChars="300"/>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二〇二六</w:t>
      </w:r>
      <w:r>
        <w:rPr>
          <w:rFonts w:hint="default" w:ascii="Times New Roman" w:hAnsi="Times New Roman" w:eastAsia="仿宋_GB2312" w:cs="Times New Roman"/>
          <w:color w:val="000000" w:themeColor="text1"/>
          <w:sz w:val="36"/>
          <w:szCs w:val="36"/>
          <w:u w:val="single"/>
          <w14:textFill>
            <w14:solidFill>
              <w14:schemeClr w14:val="tx1"/>
            </w14:solidFill>
          </w14:textFill>
        </w:rPr>
        <w:t>年</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三</w:t>
      </w:r>
      <w:r>
        <w:rPr>
          <w:rFonts w:hint="default" w:ascii="Times New Roman" w:hAnsi="Times New Roman" w:eastAsia="仿宋_GB2312" w:cs="Times New Roman"/>
          <w:color w:val="000000" w:themeColor="text1"/>
          <w:sz w:val="36"/>
          <w:szCs w:val="36"/>
          <w:u w:val="single"/>
          <w14:textFill>
            <w14:solidFill>
              <w14:schemeClr w14:val="tx1"/>
            </w14:solidFill>
          </w14:textFill>
        </w:rPr>
        <w:t>月</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p>
    <w:p w14:paraId="77AE77CD">
      <w:pPr>
        <w:adjustRightInd w:val="0"/>
        <w:snapToGrid w:val="0"/>
        <w:spacing w:line="288" w:lineRule="auto"/>
        <w:rPr>
          <w:rFonts w:hint="default" w:ascii="Times New Roman" w:hAnsi="Times New Roman" w:eastAsia="仿宋_GB2312" w:cs="Times New Roman"/>
          <w:color w:val="000000" w:themeColor="text1"/>
          <w:sz w:val="36"/>
          <w:szCs w:val="36"/>
          <w14:textFill>
            <w14:solidFill>
              <w14:schemeClr w14:val="tx1"/>
            </w14:solidFill>
          </w14:textFill>
        </w:rPr>
      </w:pPr>
    </w:p>
    <w:p w14:paraId="4C4D8EB4">
      <w:pPr>
        <w:pStyle w:val="23"/>
        <w:jc w:val="both"/>
        <w:outlineLvl w:val="0"/>
        <w:rPr>
          <w:rFonts w:ascii="Times New Roman"/>
          <w:snapToGrid w:val="0"/>
          <w:color w:val="000000" w:themeColor="text1"/>
          <w:sz w:val="30"/>
          <w:szCs w:val="30"/>
          <w14:textFill>
            <w14:solidFill>
              <w14:schemeClr w14:val="tx1"/>
            </w14:solidFill>
          </w14:textFill>
        </w:rPr>
        <w:sectPr>
          <w:headerReference r:id="rId3" w:type="default"/>
          <w:footerReference r:id="rId4" w:type="default"/>
          <w:pgSz w:w="11906" w:h="16838"/>
          <w:pgMar w:top="1440" w:right="1531" w:bottom="1440" w:left="1531" w:header="851" w:footer="1077" w:gutter="0"/>
          <w:pgNumType w:fmt="decimal" w:start="1"/>
          <w:cols w:space="720" w:num="1"/>
          <w:docGrid w:linePitch="312" w:charSpace="0"/>
        </w:sectPr>
      </w:pPr>
    </w:p>
    <w:p w14:paraId="41CC4288">
      <w:pPr>
        <w:ind w:firstLine="560"/>
        <w:jc w:val="center"/>
        <w:rPr>
          <w:rFonts w:hint="eastAsia" w:eastAsia="宋体"/>
          <w:color w:val="000000" w:themeColor="text1"/>
          <w:lang w:eastAsia="zh-CN"/>
          <w14:textFill>
            <w14:solidFill>
              <w14:schemeClr w14:val="tx1"/>
            </w14:solidFill>
          </w14:textFill>
        </w:rPr>
      </w:pPr>
      <w:r>
        <w:rPr>
          <w:color w:val="000000" w:themeColor="text1"/>
          <w:position w:val="-7"/>
          <w14:textFill>
            <w14:solidFill>
              <w14:schemeClr w14:val="tx1"/>
            </w14:solidFill>
          </w14:textFill>
        </w:rPr>
        <w:drawing>
          <wp:anchor distT="0" distB="0" distL="114300" distR="114300" simplePos="0" relativeHeight="251663360" behindDoc="0" locked="0" layoutInCell="1" allowOverlap="1">
            <wp:simplePos x="0" y="0"/>
            <wp:positionH relativeFrom="column">
              <wp:posOffset>6014085</wp:posOffset>
            </wp:positionH>
            <wp:positionV relativeFrom="paragraph">
              <wp:posOffset>-1382395</wp:posOffset>
            </wp:positionV>
            <wp:extent cx="717550" cy="233045"/>
            <wp:effectExtent l="0" t="0" r="13970" b="10795"/>
            <wp:wrapNone/>
            <wp:docPr id="17" name="IM 6"/>
            <wp:cNvGraphicFramePr/>
            <a:graphic xmlns:a="http://schemas.openxmlformats.org/drawingml/2006/main">
              <a:graphicData uri="http://schemas.openxmlformats.org/drawingml/2006/picture">
                <pic:pic xmlns:pic="http://schemas.openxmlformats.org/drawingml/2006/picture">
                  <pic:nvPicPr>
                    <pic:cNvPr id="17" name="IM 6"/>
                    <pic:cNvPicPr/>
                  </pic:nvPicPr>
                  <pic:blipFill>
                    <a:blip r:embed="rId10"/>
                    <a:stretch>
                      <a:fillRect/>
                    </a:stretch>
                  </pic:blipFill>
                  <pic:spPr>
                    <a:xfrm>
                      <a:off x="0" y="0"/>
                      <a:ext cx="717550" cy="233045"/>
                    </a:xfrm>
                    <a:prstGeom prst="rect">
                      <a:avLst/>
                    </a:prstGeom>
                    <a:noFill/>
                    <a:ln>
                      <a:noFill/>
                    </a:ln>
                  </pic:spPr>
                </pic:pic>
              </a:graphicData>
            </a:graphic>
          </wp:anchor>
        </w:drawing>
      </w:r>
      <w:r>
        <w:rPr>
          <w:color w:val="000000" w:themeColor="text1"/>
          <w:position w:val="-10"/>
          <w14:textFill>
            <w14:solidFill>
              <w14:schemeClr w14:val="tx1"/>
            </w14:solidFill>
          </w14:textFill>
        </w:rPr>
        <w:drawing>
          <wp:anchor distT="0" distB="0" distL="114300" distR="114300" simplePos="0" relativeHeight="251662336" behindDoc="0" locked="0" layoutInCell="1" allowOverlap="1">
            <wp:simplePos x="0" y="0"/>
            <wp:positionH relativeFrom="column">
              <wp:posOffset>6063615</wp:posOffset>
            </wp:positionH>
            <wp:positionV relativeFrom="paragraph">
              <wp:posOffset>-2940685</wp:posOffset>
            </wp:positionV>
            <wp:extent cx="450850" cy="332105"/>
            <wp:effectExtent l="0" t="0" r="6350" b="3175"/>
            <wp:wrapNone/>
            <wp:docPr id="15" name="图片 590"/>
            <wp:cNvGraphicFramePr/>
            <a:graphic xmlns:a="http://schemas.openxmlformats.org/drawingml/2006/main">
              <a:graphicData uri="http://schemas.openxmlformats.org/drawingml/2006/picture">
                <pic:pic xmlns:pic="http://schemas.openxmlformats.org/drawingml/2006/picture">
                  <pic:nvPicPr>
                    <pic:cNvPr id="15" name="图片 590"/>
                    <pic:cNvPicPr/>
                  </pic:nvPicPr>
                  <pic:blipFill>
                    <a:blip r:embed="rId11"/>
                    <a:stretch>
                      <a:fillRect/>
                    </a:stretch>
                  </pic:blipFill>
                  <pic:spPr>
                    <a:xfrm>
                      <a:off x="0" y="0"/>
                      <a:ext cx="450850" cy="332105"/>
                    </a:xfrm>
                    <a:prstGeom prst="rect">
                      <a:avLst/>
                    </a:prstGeom>
                    <a:noFill/>
                    <a:ln>
                      <a:noFill/>
                    </a:ln>
                  </pic:spPr>
                </pic:pic>
              </a:graphicData>
            </a:graphic>
          </wp:anchor>
        </w:drawing>
      </w:r>
      <w:r>
        <w:rPr>
          <w:color w:val="000000" w:themeColor="text1"/>
          <w:position w:val="-10"/>
          <w14:textFill>
            <w14:solidFill>
              <w14:schemeClr w14:val="tx1"/>
            </w14:solidFill>
          </w14:textFill>
        </w:rPr>
        <w:drawing>
          <wp:anchor distT="0" distB="0" distL="114300" distR="114300" simplePos="0" relativeHeight="251661312" behindDoc="0" locked="0" layoutInCell="1" allowOverlap="1">
            <wp:simplePos x="0" y="0"/>
            <wp:positionH relativeFrom="column">
              <wp:posOffset>6132195</wp:posOffset>
            </wp:positionH>
            <wp:positionV relativeFrom="paragraph">
              <wp:posOffset>-1851025</wp:posOffset>
            </wp:positionV>
            <wp:extent cx="450850" cy="332105"/>
            <wp:effectExtent l="0" t="0" r="6350" b="3175"/>
            <wp:wrapNone/>
            <wp:docPr id="14" name="图片 591"/>
            <wp:cNvGraphicFramePr/>
            <a:graphic xmlns:a="http://schemas.openxmlformats.org/drawingml/2006/main">
              <a:graphicData uri="http://schemas.openxmlformats.org/drawingml/2006/picture">
                <pic:pic xmlns:pic="http://schemas.openxmlformats.org/drawingml/2006/picture">
                  <pic:nvPicPr>
                    <pic:cNvPr id="14" name="图片 591"/>
                    <pic:cNvPicPr/>
                  </pic:nvPicPr>
                  <pic:blipFill>
                    <a:blip r:embed="rId11"/>
                    <a:stretch>
                      <a:fillRect/>
                    </a:stretch>
                  </pic:blipFill>
                  <pic:spPr>
                    <a:xfrm>
                      <a:off x="0" y="0"/>
                      <a:ext cx="450850" cy="332105"/>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2407920</wp:posOffset>
            </wp:positionH>
            <wp:positionV relativeFrom="paragraph">
              <wp:posOffset>-5283835</wp:posOffset>
            </wp:positionV>
            <wp:extent cx="1778000" cy="1729105"/>
            <wp:effectExtent l="0" t="0" r="0" b="0"/>
            <wp:wrapNone/>
            <wp:docPr id="13" name="图片 592" descr="13df93241288d1707298d3e4f123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92" descr="13df93241288d1707298d3e4f1236d2"/>
                    <pic:cNvPicPr>
                      <a:picLocks noChangeAspect="1"/>
                    </pic:cNvPicPr>
                  </pic:nvPicPr>
                  <pic:blipFill>
                    <a:blip r:embed="rId12"/>
                    <a:stretch>
                      <a:fillRect/>
                    </a:stretch>
                  </pic:blipFill>
                  <pic:spPr>
                    <a:xfrm>
                      <a:off x="0" y="0"/>
                      <a:ext cx="1778000" cy="1729105"/>
                    </a:xfrm>
                    <a:prstGeom prst="rect">
                      <a:avLst/>
                    </a:prstGeom>
                    <a:noFill/>
                    <a:ln>
                      <a:noFill/>
                    </a:ln>
                  </pic:spPr>
                </pic:pic>
              </a:graphicData>
            </a:graphic>
          </wp:anchor>
        </w:drawing>
      </w:r>
    </w:p>
    <w:p w14:paraId="0243BF43">
      <w:pPr>
        <w:overflowPunct w:val="0"/>
        <w:autoSpaceDE w:val="0"/>
        <w:autoSpaceDN w:val="0"/>
        <w:jc w:val="center"/>
        <w:rPr>
          <w:rFonts w:hint="eastAsia" w:eastAsia="宋体"/>
          <w:color w:val="000000" w:themeColor="text1"/>
          <w:lang w:eastAsia="zh-CN"/>
          <w14:textFill>
            <w14:solidFill>
              <w14:schemeClr w14:val="tx1"/>
            </w14:solidFill>
          </w14:textFill>
        </w:rPr>
      </w:pPr>
    </w:p>
    <w:p w14:paraId="2F1BCA62">
      <w:pPr>
        <w:overflowPunct w:val="0"/>
        <w:autoSpaceDE w:val="0"/>
        <w:autoSpaceDN w:val="0"/>
        <w:jc w:val="center"/>
        <w:rPr>
          <w:rFonts w:hint="eastAsia" w:eastAsia="宋体"/>
          <w:color w:val="000000" w:themeColor="text1"/>
          <w:lang w:eastAsia="zh-CN"/>
          <w14:textFill>
            <w14:solidFill>
              <w14:schemeClr w14:val="tx1"/>
            </w14:solidFill>
          </w14:textFill>
        </w:rPr>
      </w:pPr>
    </w:p>
    <w:p w14:paraId="74BBB72A">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pPr>
      <w:bookmarkStart w:id="3" w:name="_Toc32269"/>
      <w:bookmarkStart w:id="4" w:name="_Toc12100"/>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一、建设项目基本情况</w:t>
      </w:r>
      <w:bookmarkEnd w:id="0"/>
      <w:bookmarkEnd w:id="3"/>
      <w:bookmarkEnd w:id="4"/>
    </w:p>
    <w:tbl>
      <w:tblPr>
        <w:tblStyle w:val="26"/>
        <w:tblW w:w="9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95"/>
        <w:gridCol w:w="2271"/>
        <w:gridCol w:w="2450"/>
        <w:gridCol w:w="3094"/>
      </w:tblGrid>
      <w:tr w14:paraId="28076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08810D9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建设项目名称</w:t>
            </w:r>
          </w:p>
        </w:tc>
        <w:tc>
          <w:tcPr>
            <w:tcW w:w="7815" w:type="dxa"/>
            <w:gridSpan w:val="3"/>
            <w:noWrap w:val="0"/>
            <w:vAlign w:val="center"/>
          </w:tcPr>
          <w:p w14:paraId="01DC52F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诺铂莱稀有金属研发</w:t>
            </w:r>
          </w:p>
        </w:tc>
      </w:tr>
      <w:tr w14:paraId="70A8F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7258BAC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项目代码</w:t>
            </w:r>
          </w:p>
        </w:tc>
        <w:tc>
          <w:tcPr>
            <w:tcW w:w="7815" w:type="dxa"/>
            <w:gridSpan w:val="3"/>
            <w:noWrap w:val="0"/>
            <w:vAlign w:val="center"/>
          </w:tcPr>
          <w:p w14:paraId="0285CBA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2510-610304-04-01-365822</w:t>
            </w:r>
          </w:p>
        </w:tc>
      </w:tr>
      <w:tr w14:paraId="69DB1A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08B3243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w:t>
            </w:r>
          </w:p>
          <w:p w14:paraId="767C813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联系人</w:t>
            </w:r>
          </w:p>
        </w:tc>
        <w:tc>
          <w:tcPr>
            <w:tcW w:w="2271" w:type="dxa"/>
            <w:noWrap w:val="0"/>
            <w:vAlign w:val="center"/>
          </w:tcPr>
          <w:p w14:paraId="2F10BD1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2450" w:type="dxa"/>
            <w:noWrap w:val="0"/>
            <w:vAlign w:val="center"/>
          </w:tcPr>
          <w:p w14:paraId="09EA49F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联系方式</w:t>
            </w:r>
          </w:p>
        </w:tc>
        <w:tc>
          <w:tcPr>
            <w:tcW w:w="3094" w:type="dxa"/>
            <w:noWrap w:val="0"/>
            <w:vAlign w:val="center"/>
          </w:tcPr>
          <w:p w14:paraId="30EA90D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27" w:name="_GoBack"/>
            <w:bookmarkEnd w:id="27"/>
          </w:p>
        </w:tc>
      </w:tr>
      <w:tr w14:paraId="2271E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21EC684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p>
        </w:tc>
        <w:tc>
          <w:tcPr>
            <w:tcW w:w="7815" w:type="dxa"/>
            <w:gridSpan w:val="3"/>
            <w:noWrap w:val="0"/>
            <w:vAlign w:val="center"/>
          </w:tcPr>
          <w:p w14:paraId="0D4C7C9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宝鸡市陈仓区虢镇街道</w:t>
            </w:r>
            <w:r>
              <w:rPr>
                <w:rFonts w:hint="eastAsia" w:ascii="Times New Roman" w:hAnsi="Times New Roman" w:cs="Times New Roman"/>
                <w:color w:val="000000" w:themeColor="text1"/>
                <w:sz w:val="24"/>
                <w:szCs w:val="24"/>
                <w:lang w:val="en-US" w:eastAsia="zh-CN"/>
                <w14:textFill>
                  <w14:solidFill>
                    <w14:schemeClr w14:val="tx1"/>
                  </w14:solidFill>
                </w14:textFill>
              </w:rPr>
              <w:t>北</w:t>
            </w:r>
            <w:r>
              <w:rPr>
                <w:rFonts w:hint="default" w:ascii="Times New Roman" w:hAnsi="Times New Roman" w:eastAsia="宋体" w:cs="Times New Roman"/>
                <w:color w:val="000000" w:themeColor="text1"/>
                <w:sz w:val="24"/>
                <w:szCs w:val="24"/>
                <w:lang w:eastAsia="zh-CN"/>
                <w14:textFill>
                  <w14:solidFill>
                    <w14:schemeClr w14:val="tx1"/>
                  </w14:solidFill>
                </w14:textFill>
              </w:rPr>
              <w:t>堡村（原水泥厂院内）</w:t>
            </w:r>
          </w:p>
        </w:tc>
      </w:tr>
      <w:tr w14:paraId="26B58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305EC06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地理坐标</w:t>
            </w:r>
          </w:p>
        </w:tc>
        <w:tc>
          <w:tcPr>
            <w:tcW w:w="7815" w:type="dxa"/>
            <w:gridSpan w:val="3"/>
            <w:noWrap w:val="0"/>
            <w:vAlign w:val="center"/>
          </w:tcPr>
          <w:p w14:paraId="3FFF13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（107度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32.063</w:t>
            </w:r>
            <w:r>
              <w:rPr>
                <w:rFonts w:hint="default" w:ascii="Times New Roman" w:hAnsi="Times New Roman" w:eastAsia="宋体" w:cs="Times New Roman"/>
                <w:color w:val="000000" w:themeColor="text1"/>
                <w:sz w:val="24"/>
                <w:szCs w:val="24"/>
                <w14:textFill>
                  <w14:solidFill>
                    <w14:schemeClr w14:val="tx1"/>
                  </w14:solidFill>
                </w14:textFill>
              </w:rPr>
              <w:t>秒，34度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14:textFill>
                  <w14:solidFill>
                    <w14:schemeClr w14:val="tx1"/>
                  </w14:solidFill>
                </w14:textFill>
              </w:rPr>
              <w:t>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0.634</w:t>
            </w:r>
            <w:r>
              <w:rPr>
                <w:rFonts w:hint="default" w:ascii="Times New Roman" w:hAnsi="Times New Roman" w:eastAsia="宋体" w:cs="Times New Roman"/>
                <w:color w:val="000000" w:themeColor="text1"/>
                <w:sz w:val="24"/>
                <w:szCs w:val="24"/>
                <w14:textFill>
                  <w14:solidFill>
                    <w14:schemeClr w14:val="tx1"/>
                  </w14:solidFill>
                </w14:textFill>
              </w:rPr>
              <w:t>秒）</w:t>
            </w:r>
          </w:p>
        </w:tc>
      </w:tr>
      <w:tr w14:paraId="782DF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023365F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国民经济</w:t>
            </w:r>
          </w:p>
          <w:p w14:paraId="374CA21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p>
        </w:tc>
        <w:tc>
          <w:tcPr>
            <w:tcW w:w="2271" w:type="dxa"/>
            <w:noWrap w:val="0"/>
            <w:vAlign w:val="center"/>
          </w:tcPr>
          <w:p w14:paraId="3841BAD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14:textFill>
                  <w14:solidFill>
                    <w14:schemeClr w14:val="tx1"/>
                  </w14:solidFill>
                </w14:textFill>
              </w:rPr>
              <w:t>7320工程和技术研究和试验发展</w:t>
            </w:r>
          </w:p>
        </w:tc>
        <w:tc>
          <w:tcPr>
            <w:tcW w:w="2450" w:type="dxa"/>
            <w:noWrap w:val="0"/>
            <w:vAlign w:val="center"/>
          </w:tcPr>
          <w:p w14:paraId="13C55AC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bookmarkStart w:id="5" w:name="_Hlk49843745"/>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28EBB24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bookmarkEnd w:id="5"/>
          </w:p>
        </w:tc>
        <w:tc>
          <w:tcPr>
            <w:tcW w:w="3094" w:type="dxa"/>
            <w:noWrap w:val="0"/>
            <w:vAlign w:val="center"/>
          </w:tcPr>
          <w:p w14:paraId="3A38AF8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四十五、研究和试验发展</w:t>
            </w:r>
          </w:p>
          <w:p w14:paraId="7305440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98</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专业实验室、研发（试验）基地</w:t>
            </w:r>
            <w:r>
              <w:rPr>
                <w:rFonts w:hint="default" w:ascii="Times New Roman" w:hAnsi="Times New Roman" w:eastAsia="宋体" w:cs="Times New Roman"/>
                <w:color w:val="000000" w:themeColor="text1"/>
                <w:sz w:val="24"/>
                <w:szCs w:val="24"/>
                <w:lang w:eastAsia="zh-CN"/>
                <w14:textFill>
                  <w14:solidFill>
                    <w14:schemeClr w14:val="tx1"/>
                  </w14:solidFill>
                </w14:textFill>
              </w:rPr>
              <w:t>（其他（不产生实验废气、废水、危险废物的除外））</w:t>
            </w:r>
          </w:p>
          <w:p w14:paraId="507ED1A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三十、金属制品业 33</w:t>
            </w:r>
          </w:p>
          <w:p w14:paraId="1A60B1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68</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铸造及其他金属制品制造 339</w:t>
            </w:r>
            <w:r>
              <w:rPr>
                <w:rFonts w:hint="default" w:ascii="Times New Roman" w:hAnsi="Times New Roman" w:eastAsia="宋体" w:cs="Times New Roman"/>
                <w:color w:val="000000" w:themeColor="text1"/>
                <w:sz w:val="24"/>
                <w:szCs w:val="24"/>
                <w:lang w:eastAsia="zh-CN"/>
                <w14:textFill>
                  <w14:solidFill>
                    <w14:schemeClr w14:val="tx1"/>
                  </w14:solidFill>
                </w14:textFill>
              </w:rPr>
              <w:t>（其他（仅分割、焊接、组装的除外））</w:t>
            </w:r>
          </w:p>
        </w:tc>
      </w:tr>
      <w:tr w14:paraId="55F11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38682A5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p>
        </w:tc>
        <w:tc>
          <w:tcPr>
            <w:tcW w:w="2271" w:type="dxa"/>
            <w:noWrap w:val="0"/>
            <w:vAlign w:val="center"/>
          </w:tcPr>
          <w:p w14:paraId="2347D602">
            <w:pPr>
              <w:keepNext w:val="0"/>
              <w:keepLines w:val="0"/>
              <w:suppressLineNumbers w:val="0"/>
              <w:spacing w:before="0" w:beforeAutospacing="0" w:after="0" w:afterAutospacing="0" w:line="240" w:lineRule="auto"/>
              <w:ind w:left="0" w:right="0" w:firstLine="240" w:firstLineChars="1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☑新建（迁建）</w:t>
            </w:r>
          </w:p>
          <w:p w14:paraId="17B7FF03">
            <w:pPr>
              <w:keepNext w:val="0"/>
              <w:keepLines w:val="0"/>
              <w:suppressLineNumbers w:val="0"/>
              <w:spacing w:before="0" w:beforeAutospacing="0" w:after="0" w:afterAutospacing="0" w:line="240" w:lineRule="auto"/>
              <w:ind w:left="0" w:right="0" w:firstLine="240" w:firstLineChars="1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改建</w:t>
            </w:r>
          </w:p>
          <w:p w14:paraId="3C5C3C46">
            <w:pPr>
              <w:keepNext w:val="0"/>
              <w:keepLines w:val="0"/>
              <w:suppressLineNumbers w:val="0"/>
              <w:spacing w:before="0" w:beforeAutospacing="0" w:after="0" w:afterAutospacing="0" w:line="240" w:lineRule="auto"/>
              <w:ind w:left="0" w:right="0" w:firstLine="240" w:firstLineChars="1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扩建</w:t>
            </w:r>
          </w:p>
          <w:p w14:paraId="1CEA251C">
            <w:pPr>
              <w:keepNext w:val="0"/>
              <w:keepLines w:val="0"/>
              <w:suppressLineNumbers w:val="0"/>
              <w:spacing w:before="0" w:beforeAutospacing="0" w:after="0" w:afterAutospacing="0" w:line="240" w:lineRule="auto"/>
              <w:ind w:left="0" w:right="0" w:firstLine="240" w:firstLineChars="1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技术改造</w:t>
            </w:r>
          </w:p>
        </w:tc>
        <w:tc>
          <w:tcPr>
            <w:tcW w:w="2450" w:type="dxa"/>
            <w:noWrap w:val="0"/>
            <w:vAlign w:val="center"/>
          </w:tcPr>
          <w:p w14:paraId="40B9972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272D5CE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申报情形</w:t>
            </w:r>
          </w:p>
        </w:tc>
        <w:tc>
          <w:tcPr>
            <w:tcW w:w="3094" w:type="dxa"/>
            <w:noWrap w:val="0"/>
            <w:vAlign w:val="center"/>
          </w:tcPr>
          <w:p w14:paraId="08D80580">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首次申报项目</w:t>
            </w:r>
          </w:p>
          <w:p w14:paraId="10DAAD84">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不予批准后再次申报项目</w:t>
            </w:r>
          </w:p>
          <w:p w14:paraId="6D84B04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 xml:space="preserve">超五年重新审核项目 </w:t>
            </w:r>
          </w:p>
          <w:p w14:paraId="7C70CBB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重大变动重新报批项目</w:t>
            </w:r>
          </w:p>
        </w:tc>
      </w:tr>
      <w:tr w14:paraId="5C066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2639B3F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项目审批（核准/备案）部门（选填）</w:t>
            </w:r>
          </w:p>
        </w:tc>
        <w:tc>
          <w:tcPr>
            <w:tcW w:w="2271" w:type="dxa"/>
            <w:noWrap w:val="0"/>
            <w:vAlign w:val="center"/>
          </w:tcPr>
          <w:p w14:paraId="03F568C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宝鸡市陈仓区发展和改革局</w:t>
            </w:r>
          </w:p>
        </w:tc>
        <w:tc>
          <w:tcPr>
            <w:tcW w:w="2450" w:type="dxa"/>
            <w:noWrap w:val="0"/>
            <w:vAlign w:val="center"/>
          </w:tcPr>
          <w:p w14:paraId="274C422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项目审批（核准/备案）文号（选填）</w:t>
            </w:r>
          </w:p>
        </w:tc>
        <w:tc>
          <w:tcPr>
            <w:tcW w:w="3094" w:type="dxa"/>
            <w:noWrap w:val="0"/>
            <w:vAlign w:val="center"/>
          </w:tcPr>
          <w:p w14:paraId="74B871D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r>
      <w:tr w14:paraId="1E978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0D61555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总投资（万元）</w:t>
            </w:r>
          </w:p>
        </w:tc>
        <w:tc>
          <w:tcPr>
            <w:tcW w:w="2271" w:type="dxa"/>
            <w:noWrap w:val="0"/>
            <w:vAlign w:val="center"/>
          </w:tcPr>
          <w:p w14:paraId="13372D4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500</w:t>
            </w:r>
          </w:p>
        </w:tc>
        <w:tc>
          <w:tcPr>
            <w:tcW w:w="2450" w:type="dxa"/>
            <w:noWrap w:val="0"/>
            <w:tcMar>
              <w:top w:w="16" w:type="dxa"/>
              <w:left w:w="16" w:type="dxa"/>
              <w:right w:w="16" w:type="dxa"/>
            </w:tcMar>
            <w:vAlign w:val="center"/>
          </w:tcPr>
          <w:p w14:paraId="1F262B4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环保投资（万元）</w:t>
            </w:r>
          </w:p>
        </w:tc>
        <w:tc>
          <w:tcPr>
            <w:tcW w:w="3094" w:type="dxa"/>
            <w:noWrap w:val="0"/>
            <w:vAlign w:val="center"/>
          </w:tcPr>
          <w:p w14:paraId="30D8D5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16</w:t>
            </w:r>
          </w:p>
        </w:tc>
      </w:tr>
      <w:tr w14:paraId="4B608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3DC22E5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环保投资占比（%）</w:t>
            </w:r>
          </w:p>
        </w:tc>
        <w:tc>
          <w:tcPr>
            <w:tcW w:w="2271" w:type="dxa"/>
            <w:noWrap w:val="0"/>
            <w:vAlign w:val="center"/>
          </w:tcPr>
          <w:p w14:paraId="69387E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c>
          <w:tcPr>
            <w:tcW w:w="2450" w:type="dxa"/>
            <w:noWrap w:val="0"/>
            <w:tcMar>
              <w:top w:w="16" w:type="dxa"/>
              <w:left w:w="16" w:type="dxa"/>
              <w:right w:w="16" w:type="dxa"/>
            </w:tcMar>
            <w:vAlign w:val="center"/>
          </w:tcPr>
          <w:p w14:paraId="60CAAD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施工工期</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c>
          <w:tcPr>
            <w:tcW w:w="3094" w:type="dxa"/>
            <w:noWrap w:val="0"/>
            <w:vAlign w:val="center"/>
          </w:tcPr>
          <w:p w14:paraId="5B94160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p>
        </w:tc>
      </w:tr>
      <w:tr w14:paraId="0314D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95" w:type="dxa"/>
            <w:noWrap w:val="0"/>
            <w:tcMar>
              <w:top w:w="16" w:type="dxa"/>
              <w:left w:w="16" w:type="dxa"/>
              <w:right w:w="16" w:type="dxa"/>
            </w:tcMar>
            <w:vAlign w:val="center"/>
          </w:tcPr>
          <w:p w14:paraId="5B67847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是否开工建设</w:t>
            </w:r>
          </w:p>
        </w:tc>
        <w:tc>
          <w:tcPr>
            <w:tcW w:w="2271" w:type="dxa"/>
            <w:noWrap w:val="0"/>
            <w:vAlign w:val="center"/>
          </w:tcPr>
          <w:p w14:paraId="41A26102">
            <w:pPr>
              <w:keepNext w:val="0"/>
              <w:keepLines w:val="0"/>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☑否</w:t>
            </w:r>
          </w:p>
          <w:p w14:paraId="56363BC9">
            <w:pPr>
              <w:keepNext w:val="0"/>
              <w:keepLines w:val="0"/>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是</w:t>
            </w:r>
          </w:p>
        </w:tc>
        <w:tc>
          <w:tcPr>
            <w:tcW w:w="2450" w:type="dxa"/>
            <w:noWrap w:val="0"/>
            <w:tcMar>
              <w:top w:w="16" w:type="dxa"/>
              <w:left w:w="16" w:type="dxa"/>
              <w:right w:w="16" w:type="dxa"/>
            </w:tcMar>
            <w:vAlign w:val="center"/>
          </w:tcPr>
          <w:p w14:paraId="1053B31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用地（用海）面积（m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szCs w:val="24"/>
                <w14:textFill>
                  <w14:solidFill>
                    <w14:schemeClr w14:val="tx1"/>
                  </w14:solidFill>
                </w14:textFill>
              </w:rPr>
              <w:t>）</w:t>
            </w:r>
          </w:p>
        </w:tc>
        <w:tc>
          <w:tcPr>
            <w:tcW w:w="3094" w:type="dxa"/>
            <w:noWrap w:val="0"/>
            <w:vAlign w:val="center"/>
          </w:tcPr>
          <w:p w14:paraId="2BEFAB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1300</w:t>
            </w:r>
          </w:p>
        </w:tc>
      </w:tr>
      <w:tr w14:paraId="52349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95" w:type="dxa"/>
            <w:noWrap w:val="0"/>
            <w:vAlign w:val="center"/>
          </w:tcPr>
          <w:p w14:paraId="517B11B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专项评价</w:t>
            </w:r>
          </w:p>
          <w:p w14:paraId="057980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设置情况</w:t>
            </w:r>
          </w:p>
        </w:tc>
        <w:tc>
          <w:tcPr>
            <w:tcW w:w="7815" w:type="dxa"/>
            <w:gridSpan w:val="3"/>
            <w:noWrap w:val="0"/>
            <w:vAlign w:val="center"/>
          </w:tcPr>
          <w:p w14:paraId="4F487F1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表1-1  专项评价设置原则表</w:t>
            </w:r>
          </w:p>
          <w:tbl>
            <w:tblPr>
              <w:tblStyle w:val="27"/>
              <w:tblW w:w="7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5901"/>
            </w:tblGrid>
            <w:tr w14:paraId="4568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9" w:type="dxa"/>
                  <w:noWrap w:val="0"/>
                  <w:vAlign w:val="center"/>
                </w:tcPr>
                <w:p w14:paraId="3E9ABDD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vertAlign w:val="baseline"/>
                      <w:lang w:val="en-US" w:eastAsia="zh-CN"/>
                    </w:rPr>
                  </w:pPr>
                  <w:r>
                    <w:rPr>
                      <w:rFonts w:hint="default" w:ascii="Times New Roman" w:hAnsi="Times New Roman" w:eastAsia="宋体" w:cs="Times New Roman"/>
                      <w:color w:val="000000"/>
                      <w:kern w:val="0"/>
                      <w:sz w:val="21"/>
                      <w:szCs w:val="21"/>
                      <w:vertAlign w:val="baseline"/>
                      <w:lang w:val="en-US" w:eastAsia="zh-CN"/>
                    </w:rPr>
                    <w:t>专项评价的类别</w:t>
                  </w:r>
                </w:p>
              </w:tc>
              <w:tc>
                <w:tcPr>
                  <w:tcW w:w="5901" w:type="dxa"/>
                  <w:noWrap w:val="0"/>
                  <w:vAlign w:val="center"/>
                </w:tcPr>
                <w:p w14:paraId="40948DD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vertAlign w:val="baseline"/>
                      <w:lang w:val="en-US" w:eastAsia="zh-CN"/>
                    </w:rPr>
                  </w:pPr>
                  <w:r>
                    <w:rPr>
                      <w:rFonts w:hint="default" w:ascii="Times New Roman" w:hAnsi="Times New Roman" w:eastAsia="宋体" w:cs="Times New Roman"/>
                      <w:color w:val="000000"/>
                      <w:kern w:val="0"/>
                      <w:sz w:val="21"/>
                      <w:szCs w:val="21"/>
                      <w:vertAlign w:val="baseline"/>
                      <w:lang w:val="en-US" w:eastAsia="zh-CN"/>
                    </w:rPr>
                    <w:t>设置原则</w:t>
                  </w:r>
                </w:p>
              </w:tc>
            </w:tr>
            <w:tr w14:paraId="67C1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9" w:type="dxa"/>
                  <w:noWrap w:val="0"/>
                  <w:vAlign w:val="center"/>
                </w:tcPr>
                <w:p w14:paraId="6025DC7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vertAlign w:val="baseline"/>
                      <w:lang w:val="en-US" w:eastAsia="zh-CN"/>
                    </w:rPr>
                  </w:pPr>
                  <w:r>
                    <w:rPr>
                      <w:rFonts w:hint="default" w:ascii="Times New Roman" w:hAnsi="Times New Roman" w:eastAsia="宋体" w:cs="Times New Roman"/>
                      <w:color w:val="000000"/>
                      <w:kern w:val="0"/>
                      <w:sz w:val="21"/>
                      <w:szCs w:val="21"/>
                      <w:vertAlign w:val="baseline"/>
                      <w:lang w:val="en-US" w:eastAsia="zh-CN"/>
                    </w:rPr>
                    <w:t>大气</w:t>
                  </w:r>
                </w:p>
              </w:tc>
              <w:tc>
                <w:tcPr>
                  <w:tcW w:w="5901" w:type="dxa"/>
                  <w:noWrap w:val="0"/>
                  <w:vAlign w:val="center"/>
                </w:tcPr>
                <w:p w14:paraId="2E1E6551">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000000"/>
                      <w:kern w:val="0"/>
                      <w:sz w:val="21"/>
                      <w:szCs w:val="21"/>
                      <w:vertAlign w:val="baseline"/>
                      <w:lang w:val="en-US" w:eastAsia="zh-CN"/>
                    </w:rPr>
                  </w:pPr>
                  <w:r>
                    <w:rPr>
                      <w:rFonts w:hint="default" w:ascii="Times New Roman" w:hAnsi="Times New Roman" w:eastAsia="宋体" w:cs="Times New Roman"/>
                      <w:color w:val="000000"/>
                      <w:kern w:val="0"/>
                      <w:sz w:val="21"/>
                      <w:szCs w:val="21"/>
                      <w:vertAlign w:val="baseline"/>
                      <w:lang w:val="en-US" w:eastAsia="zh-CN"/>
                    </w:rPr>
                    <w:t>排放废气含有有毒有害物</w:t>
                  </w:r>
                  <w:r>
                    <w:rPr>
                      <w:rFonts w:hint="default" w:ascii="Times New Roman" w:hAnsi="Times New Roman" w:eastAsia="宋体" w:cs="Times New Roman"/>
                      <w:color w:val="000000"/>
                      <w:kern w:val="0"/>
                      <w:sz w:val="21"/>
                      <w:szCs w:val="21"/>
                      <w:vertAlign w:val="superscript"/>
                      <w:lang w:val="en-US" w:eastAsia="zh-CN"/>
                    </w:rPr>
                    <w:t>1</w:t>
                  </w:r>
                  <w:r>
                    <w:rPr>
                      <w:rFonts w:hint="default" w:ascii="Times New Roman" w:hAnsi="Times New Roman" w:eastAsia="宋体" w:cs="Times New Roman"/>
                      <w:color w:val="000000"/>
                      <w:kern w:val="0"/>
                      <w:sz w:val="21"/>
                      <w:szCs w:val="21"/>
                      <w:vertAlign w:val="baseline"/>
                      <w:lang w:val="en-US" w:eastAsia="zh-CN"/>
                    </w:rPr>
                    <w:t>、二噁英、苯并[α]芘、氰化物、氯气且厂界外有环境空气保护目标的建设项目</w:t>
                  </w:r>
                </w:p>
              </w:tc>
            </w:tr>
          </w:tbl>
          <w:p w14:paraId="385DE43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本项目废气含有的污染物涉及氯气且厂界外500m存在环境空气保护目标，因此本评价设置大气专项评价。</w:t>
            </w:r>
          </w:p>
        </w:tc>
      </w:tr>
      <w:tr w14:paraId="5D724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95" w:type="dxa"/>
            <w:noWrap w:val="0"/>
            <w:vAlign w:val="center"/>
          </w:tcPr>
          <w:p w14:paraId="7671940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规划情况</w:t>
            </w:r>
          </w:p>
        </w:tc>
        <w:tc>
          <w:tcPr>
            <w:tcW w:w="7815" w:type="dxa"/>
            <w:gridSpan w:val="3"/>
            <w:noWrap w:val="0"/>
            <w:vAlign w:val="center"/>
          </w:tcPr>
          <w:p w14:paraId="404242D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w:t>
            </w:r>
          </w:p>
        </w:tc>
      </w:tr>
      <w:tr w14:paraId="1A308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95" w:type="dxa"/>
            <w:noWrap w:val="0"/>
            <w:vAlign w:val="center"/>
          </w:tcPr>
          <w:p w14:paraId="4A63B29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规划环境影响评价情况</w:t>
            </w:r>
          </w:p>
        </w:tc>
        <w:tc>
          <w:tcPr>
            <w:tcW w:w="7815" w:type="dxa"/>
            <w:gridSpan w:val="3"/>
            <w:noWrap w:val="0"/>
            <w:vAlign w:val="center"/>
          </w:tcPr>
          <w:p w14:paraId="568F43D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w:t>
            </w:r>
          </w:p>
        </w:tc>
      </w:tr>
      <w:tr w14:paraId="43845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95" w:type="dxa"/>
            <w:noWrap w:val="0"/>
            <w:vAlign w:val="center"/>
          </w:tcPr>
          <w:p w14:paraId="34F1CE0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规划及规划环境影响评价符合性分析</w:t>
            </w:r>
          </w:p>
        </w:tc>
        <w:tc>
          <w:tcPr>
            <w:tcW w:w="7815" w:type="dxa"/>
            <w:gridSpan w:val="3"/>
            <w:noWrap w:val="0"/>
            <w:vAlign w:val="center"/>
          </w:tcPr>
          <w:p w14:paraId="2C88113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w:t>
            </w:r>
          </w:p>
        </w:tc>
      </w:tr>
      <w:tr w14:paraId="0F287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5" w:type="dxa"/>
            <w:noWrap w:val="0"/>
            <w:vAlign w:val="center"/>
          </w:tcPr>
          <w:p w14:paraId="5E74D54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其他符合性分析</w:t>
            </w:r>
          </w:p>
        </w:tc>
        <w:tc>
          <w:tcPr>
            <w:tcW w:w="7815" w:type="dxa"/>
            <w:gridSpan w:val="3"/>
            <w:noWrap w:val="0"/>
            <w:vAlign w:val="center"/>
          </w:tcPr>
          <w:p w14:paraId="15A719D3">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jc w:val="lef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1、项目与“三线一单”符合性分析</w:t>
            </w:r>
          </w:p>
          <w:p w14:paraId="0D0E35A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陕西省“三线一单”生态环境分区管控应用技术指南：环境影响评价（试行）》（陕环办发〔2022〕76号）以及《2023年宝鸡市生态环境分区管控调整方案》（宝区环办〔2024〕1号）的通知，建设项目环评文件涉及“三线一单”生态环境分区管控符合性分析采取“一图一表一说明”的表达方式，对照分析结果，论证建设的符合性。</w:t>
            </w:r>
          </w:p>
          <w:p w14:paraId="68B853E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一图</w:t>
            </w:r>
            <w:r>
              <w:rPr>
                <w:rFonts w:hint="default" w:ascii="Times New Roman" w:hAnsi="Times New Roman" w:eastAsia="宋体" w:cs="Times New Roman"/>
                <w:color w:val="000000" w:themeColor="text1"/>
                <w:sz w:val="24"/>
                <w:szCs w:val="24"/>
                <w:lang w:eastAsia="zh-CN"/>
                <w14:textFill>
                  <w14:solidFill>
                    <w14:schemeClr w14:val="tx1"/>
                  </w14:solidFill>
                </w14:textFill>
              </w:rPr>
              <w:t>”：项目与环境管控单元对照分析示意图</w:t>
            </w:r>
          </w:p>
          <w:p w14:paraId="141D9F9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项目位于宝鸡市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陈仓区</w:t>
            </w:r>
            <w:r>
              <w:rPr>
                <w:rFonts w:hint="default" w:ascii="Times New Roman" w:hAnsi="Times New Roman" w:eastAsia="宋体" w:cs="Times New Roman"/>
                <w:color w:val="000000" w:themeColor="text1"/>
                <w:sz w:val="24"/>
                <w:szCs w:val="24"/>
                <w:lang w:eastAsia="zh-CN"/>
                <w14:textFill>
                  <w14:solidFill>
                    <w14:schemeClr w14:val="tx1"/>
                  </w14:solidFill>
                </w14:textFill>
              </w:rPr>
              <w:t>，对照《项目与生态环境管控单元对照分析报告》，本项目所在区域为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陈仓区</w:t>
            </w:r>
            <w:r>
              <w:rPr>
                <w:rFonts w:hint="default" w:ascii="Times New Roman" w:hAnsi="Times New Roman" w:eastAsia="宋体" w:cs="Times New Roman"/>
                <w:color w:val="000000" w:themeColor="text1"/>
                <w:sz w:val="24"/>
                <w:szCs w:val="24"/>
                <w:lang w:eastAsia="zh-CN"/>
                <w14:textFill>
                  <w14:solidFill>
                    <w14:schemeClr w14:val="tx1"/>
                  </w14:solidFill>
                </w14:textFill>
              </w:rPr>
              <w:t>重点管控单元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。本项目与宝鸡市生态环境管控单元对照分析示意图见下图：</w:t>
            </w:r>
          </w:p>
          <w:tbl>
            <w:tblPr>
              <w:tblStyle w:val="27"/>
              <w:tblW w:w="0" w:type="auto"/>
              <w:tblInd w:w="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2"/>
            </w:tblGrid>
            <w:tr w14:paraId="2886253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72" w:type="dxa"/>
                </w:tcPr>
                <w:p w14:paraId="7033539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Hans"/>
                      <w14:textFill>
                        <w14:solidFill>
                          <w14:schemeClr w14:val="tx1"/>
                        </w14:solidFill>
                      </w14:textFill>
                    </w:rPr>
                  </w:pPr>
                  <w:r>
                    <w:rPr>
                      <w:rFonts w:hint="default" w:ascii="Times New Roman" w:hAnsi="Times New Roman" w:eastAsia="宋体" w:cs="Times New Roman"/>
                    </w:rPr>
                    <w:drawing>
                      <wp:inline distT="0" distB="0" distL="114300" distR="114300">
                        <wp:extent cx="2374900" cy="3361055"/>
                        <wp:effectExtent l="0" t="0" r="2540" b="698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3"/>
                                <a:stretch>
                                  <a:fillRect/>
                                </a:stretch>
                              </pic:blipFill>
                              <pic:spPr>
                                <a:xfrm>
                                  <a:off x="0" y="0"/>
                                  <a:ext cx="2374900" cy="3361055"/>
                                </a:xfrm>
                                <a:prstGeom prst="rect">
                                  <a:avLst/>
                                </a:prstGeom>
                                <a:noFill/>
                                <a:ln>
                                  <a:noFill/>
                                </a:ln>
                              </pic:spPr>
                            </pic:pic>
                          </a:graphicData>
                        </a:graphic>
                      </wp:inline>
                    </w:drawing>
                  </w:r>
                </w:p>
              </w:tc>
            </w:tr>
          </w:tbl>
          <w:p w14:paraId="583C900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图1-1 项目与环境管控单元对照分析示意图</w:t>
            </w:r>
          </w:p>
          <w:p w14:paraId="1E04F21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⑵“一表”：指的是项目或规划范围涉及的生态环境管控单元准入清单</w:t>
            </w:r>
          </w:p>
          <w:p w14:paraId="387FA4D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根据陕西省“三线一单”数据应用管理平台数据分析，项目涉及环境管控单元管控要求如下。</w:t>
            </w:r>
          </w:p>
          <w:p w14:paraId="1CEC48F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表1-2 项目与环境管控单元管控要求符合性分析</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401"/>
              <w:gridCol w:w="750"/>
              <w:gridCol w:w="395"/>
              <w:gridCol w:w="693"/>
              <w:gridCol w:w="424"/>
              <w:gridCol w:w="2514"/>
              <w:gridCol w:w="1602"/>
              <w:gridCol w:w="402"/>
            </w:tblGrid>
            <w:tr w14:paraId="3C2C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noWrap w:val="0"/>
                  <w:vAlign w:val="center"/>
                </w:tcPr>
                <w:p w14:paraId="553CBCA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264" w:type="pct"/>
                  <w:noWrap w:val="0"/>
                  <w:vAlign w:val="center"/>
                </w:tcPr>
                <w:p w14:paraId="6213AA4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环境管控单元名称</w:t>
                  </w:r>
                </w:p>
              </w:tc>
              <w:tc>
                <w:tcPr>
                  <w:tcW w:w="494" w:type="pct"/>
                  <w:noWrap w:val="0"/>
                  <w:vAlign w:val="center"/>
                </w:tcPr>
                <w:p w14:paraId="64985EFB">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市</w:t>
                  </w:r>
                </w:p>
                <w:p w14:paraId="26942D2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区</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260" w:type="pct"/>
                  <w:noWrap w:val="0"/>
                  <w:vAlign w:val="center"/>
                </w:tcPr>
                <w:p w14:paraId="1E349D5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区县</w:t>
                  </w:r>
                </w:p>
              </w:tc>
              <w:tc>
                <w:tcPr>
                  <w:tcW w:w="457" w:type="pct"/>
                  <w:noWrap w:val="0"/>
                  <w:vAlign w:val="center"/>
                </w:tcPr>
                <w:p w14:paraId="71D4736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单元要素属性</w:t>
                  </w:r>
                </w:p>
              </w:tc>
              <w:tc>
                <w:tcPr>
                  <w:tcW w:w="279" w:type="pct"/>
                  <w:noWrap w:val="0"/>
                  <w:vAlign w:val="center"/>
                </w:tcPr>
                <w:p w14:paraId="6EDE4F9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管控要求分类</w:t>
                  </w:r>
                </w:p>
              </w:tc>
              <w:tc>
                <w:tcPr>
                  <w:tcW w:w="1657" w:type="pct"/>
                  <w:noWrap w:val="0"/>
                  <w:vAlign w:val="center"/>
                </w:tcPr>
                <w:p w14:paraId="740C90E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管控要求</w:t>
                  </w:r>
                </w:p>
              </w:tc>
              <w:tc>
                <w:tcPr>
                  <w:tcW w:w="1056" w:type="pct"/>
                  <w:noWrap w:val="0"/>
                  <w:vAlign w:val="center"/>
                </w:tcPr>
                <w:p w14:paraId="1681599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p w14:paraId="35033E3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情况</w:t>
                  </w:r>
                </w:p>
              </w:tc>
              <w:tc>
                <w:tcPr>
                  <w:tcW w:w="265" w:type="pct"/>
                  <w:noWrap w:val="0"/>
                  <w:vAlign w:val="center"/>
                </w:tcPr>
                <w:p w14:paraId="08E0A20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相符性</w:t>
                  </w:r>
                </w:p>
              </w:tc>
            </w:tr>
            <w:tr w14:paraId="0FA1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restart"/>
                  <w:noWrap w:val="0"/>
                  <w:vAlign w:val="center"/>
                </w:tcPr>
                <w:p w14:paraId="013C176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264" w:type="pct"/>
                  <w:vMerge w:val="restart"/>
                  <w:noWrap w:val="0"/>
                  <w:vAlign w:val="center"/>
                </w:tcPr>
                <w:p w14:paraId="0BC4168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陕西省宝鸡市陈仓区</w:t>
                  </w:r>
                  <w:r>
                    <w:rPr>
                      <w:rFonts w:hint="default" w:ascii="Times New Roman" w:hAnsi="Times New Roman" w:eastAsia="宋体" w:cs="Times New Roman"/>
                      <w:color w:val="000000" w:themeColor="text1"/>
                      <w14:textFill>
                        <w14:solidFill>
                          <w14:schemeClr w14:val="tx1"/>
                        </w14:solidFill>
                      </w14:textFill>
                    </w:rPr>
                    <w:t>重点管控单元</w:t>
                  </w:r>
                  <w:r>
                    <w:rPr>
                      <w:rFonts w:hint="default" w:ascii="Times New Roman" w:hAnsi="Times New Roman" w:eastAsia="宋体" w:cs="Times New Roman"/>
                      <w:color w:val="000000" w:themeColor="text1"/>
                      <w:lang w:val="en-US" w:eastAsia="zh-CN"/>
                      <w14:textFill>
                        <w14:solidFill>
                          <w14:schemeClr w14:val="tx1"/>
                        </w14:solidFill>
                      </w14:textFill>
                    </w:rPr>
                    <w:t>7</w:t>
                  </w:r>
                </w:p>
              </w:tc>
              <w:tc>
                <w:tcPr>
                  <w:tcW w:w="494" w:type="pct"/>
                  <w:vMerge w:val="restart"/>
                  <w:noWrap w:val="0"/>
                  <w:vAlign w:val="center"/>
                </w:tcPr>
                <w:p w14:paraId="0556894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宝鸡市</w:t>
                  </w:r>
                </w:p>
              </w:tc>
              <w:tc>
                <w:tcPr>
                  <w:tcW w:w="260" w:type="pct"/>
                  <w:vMerge w:val="restart"/>
                  <w:noWrap w:val="0"/>
                  <w:vAlign w:val="center"/>
                </w:tcPr>
                <w:p w14:paraId="3407838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陈仓区</w:t>
                  </w:r>
                </w:p>
              </w:tc>
              <w:tc>
                <w:tcPr>
                  <w:tcW w:w="457" w:type="pct"/>
                  <w:vMerge w:val="restart"/>
                  <w:noWrap w:val="0"/>
                  <w:vAlign w:val="center"/>
                </w:tcPr>
                <w:p w14:paraId="56537E8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大气环境布局敏感重点管控区、水环境城镇生活污染重点管控区、高污染燃料禁燃区</w:t>
                  </w:r>
                </w:p>
              </w:tc>
              <w:tc>
                <w:tcPr>
                  <w:tcW w:w="279" w:type="pct"/>
                  <w:noWrap w:val="0"/>
                  <w:vAlign w:val="center"/>
                </w:tcPr>
                <w:p w14:paraId="013D361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空间布局约束</w:t>
                  </w:r>
                </w:p>
              </w:tc>
              <w:tc>
                <w:tcPr>
                  <w:tcW w:w="1657" w:type="pct"/>
                  <w:noWrap w:val="0"/>
                  <w:vAlign w:val="center"/>
                </w:tcPr>
                <w:p w14:paraId="006FE87D">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大气环境布局敏感重点管控区：1.严格控制新增</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陕西省</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两高</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管理暂行目录》行业项目（民生等项目除外，后续对“两高”范围国家如有新规定的，从其规定）。2.严禁新增钢铁、焦化、水泥熟料、平板玻璃、电解铝、氧化铝、煤化工产能。3.推动重污染企业搬迁入园或依法关闭，实施工业企业退城搬迁改造。</w:t>
                  </w:r>
                </w:p>
                <w:p w14:paraId="227EB9D1">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水环境城镇生活污染重点管控区：1.持续推进城中村、老旧城区、</w:t>
                  </w:r>
                  <w:r>
                    <w:rPr>
                      <w:rFonts w:hint="eastAsia" w:ascii="Times New Roman" w:hAnsi="Times New Roman" w:cs="Times New Roman"/>
                      <w:color w:val="000000" w:themeColor="text1"/>
                      <w:lang w:eastAsia="zh-CN"/>
                      <w14:textFill>
                        <w14:solidFill>
                          <w14:schemeClr w14:val="tx1"/>
                        </w14:solidFill>
                      </w14:textFill>
                    </w:rPr>
                    <w:t>城乡接合</w:t>
                  </w:r>
                  <w:r>
                    <w:rPr>
                      <w:rFonts w:hint="default" w:ascii="Times New Roman" w:hAnsi="Times New Roman" w:eastAsia="宋体" w:cs="Times New Roman"/>
                      <w:color w:val="000000" w:themeColor="text1"/>
                      <w14:textFill>
                        <w14:solidFill>
                          <w14:schemeClr w14:val="tx1"/>
                        </w14:solidFill>
                      </w14:textFill>
                    </w:rPr>
                    <w:t>污水截流、收集和城市雨污管道新建、改建。到2025年底，基本实现城市和县城建成区内生活污水全收集</w:t>
                  </w:r>
                  <w:r>
                    <w:rPr>
                      <w:rFonts w:hint="default" w:ascii="Times New Roman" w:hAnsi="Times New Roman" w:eastAsia="宋体" w:cs="Times New Roman"/>
                      <w:color w:val="000000" w:themeColor="text1"/>
                      <w:lang w:eastAsia="zh-CN"/>
                      <w14:textFill>
                        <w14:solidFill>
                          <w14:schemeClr w14:val="tx1"/>
                        </w14:solidFill>
                      </w14:textFill>
                    </w:rPr>
                    <w:t>。</w:t>
                  </w:r>
                </w:p>
              </w:tc>
              <w:tc>
                <w:tcPr>
                  <w:tcW w:w="1056" w:type="pct"/>
                  <w:noWrap w:val="0"/>
                  <w:vAlign w:val="center"/>
                </w:tcPr>
                <w:p w14:paraId="248345CC">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对照《陕西省“两高”项目重点管理范围（2025年版）》陕发改环资</w:t>
                  </w:r>
                  <w:r>
                    <w:rPr>
                      <w:rFonts w:hint="eastAsia" w:ascii="Times New Roman" w:hAnsi="Times New Roman" w:cs="Times New Roman"/>
                      <w:color w:val="000000" w:themeColor="text1"/>
                      <w:lang w:val="en-US" w:eastAsia="zh-CN"/>
                      <w14:textFill>
                        <w14:solidFill>
                          <w14:schemeClr w14:val="tx1"/>
                        </w14:solidFill>
                      </w14:textFill>
                    </w:rPr>
                    <w:t>〔2025〕703号</w:t>
                  </w:r>
                  <w:r>
                    <w:rPr>
                      <w:rFonts w:hint="default" w:ascii="Times New Roman" w:hAnsi="Times New Roman" w:eastAsia="宋体" w:cs="Times New Roman"/>
                      <w:color w:val="000000" w:themeColor="text1"/>
                      <w:lang w:val="en-US" w:eastAsia="zh-CN"/>
                      <w14:textFill>
                        <w14:solidFill>
                          <w14:schemeClr w14:val="tx1"/>
                        </w14:solidFill>
                      </w14:textFill>
                    </w:rPr>
                    <w:t>，本项目不属于“两高”项目。</w:t>
                  </w:r>
                </w:p>
                <w:p w14:paraId="620613FC">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本项目不属于严禁新增产能行业，不属于重污染企业。</w:t>
                  </w:r>
                </w:p>
                <w:p w14:paraId="1C9FE1BF">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本项目实验室</w:t>
                  </w:r>
                  <w:r>
                    <w:rPr>
                      <w:rFonts w:hint="eastAsia" w:ascii="Times New Roman" w:hAnsi="Times New Roman" w:cs="Times New Roman"/>
                      <w:color w:val="000000" w:themeColor="text1"/>
                      <w:lang w:val="en-US" w:eastAsia="zh-CN"/>
                      <w14:textFill>
                        <w14:solidFill>
                          <w14:schemeClr w14:val="tx1"/>
                        </w14:solidFill>
                      </w14:textFill>
                    </w:rPr>
                    <w:t>水洗废水用作配酸，未回用的水洗废水同废酸、废碱液等作为</w:t>
                  </w:r>
                  <w:r>
                    <w:rPr>
                      <w:rFonts w:hint="default" w:ascii="Times New Roman" w:hAnsi="Times New Roman" w:eastAsia="宋体" w:cs="Times New Roman"/>
                      <w:color w:val="000000" w:themeColor="text1"/>
                      <w:lang w:val="en-US" w:eastAsia="zh-CN"/>
                      <w14:textFill>
                        <w14:solidFill>
                          <w14:schemeClr w14:val="tx1"/>
                        </w14:solidFill>
                      </w14:textFill>
                    </w:rPr>
                    <w:t>实验室废液委托有资质单位处置，</w:t>
                  </w:r>
                  <w:r>
                    <w:rPr>
                      <w:rFonts w:hint="eastAsia" w:ascii="Times New Roman" w:hAnsi="Times New Roman" w:cs="Times New Roman"/>
                      <w:color w:val="000000" w:themeColor="text1"/>
                      <w:lang w:val="en-US" w:eastAsia="zh-CN"/>
                      <w14:textFill>
                        <w14:solidFill>
                          <w14:schemeClr w14:val="tx1"/>
                        </w14:solidFill>
                      </w14:textFill>
                    </w:rPr>
                    <w:t>生产废水不外排</w:t>
                  </w:r>
                  <w:r>
                    <w:rPr>
                      <w:rFonts w:hint="default" w:ascii="Times New Roman" w:hAnsi="Times New Roman" w:eastAsia="宋体" w:cs="Times New Roman"/>
                      <w:color w:val="000000" w:themeColor="text1"/>
                      <w:lang w:val="en-US" w:eastAsia="zh-CN"/>
                      <w14:textFill>
                        <w14:solidFill>
                          <w14:schemeClr w14:val="tx1"/>
                        </w14:solidFill>
                      </w14:textFill>
                    </w:rPr>
                    <w:t>。</w:t>
                  </w:r>
                </w:p>
                <w:p w14:paraId="15640F5E">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p>
              </w:tc>
              <w:tc>
                <w:tcPr>
                  <w:tcW w:w="265" w:type="pct"/>
                  <w:vMerge w:val="restart"/>
                  <w:noWrap w:val="0"/>
                  <w:vAlign w:val="center"/>
                </w:tcPr>
                <w:p w14:paraId="53B8953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p w14:paraId="552D96E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7F41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59B4D5A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264" w:type="pct"/>
                  <w:vMerge w:val="continue"/>
                  <w:noWrap w:val="0"/>
                  <w:vAlign w:val="center"/>
                </w:tcPr>
                <w:p w14:paraId="29C7403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494" w:type="pct"/>
                  <w:vMerge w:val="continue"/>
                  <w:noWrap w:val="0"/>
                  <w:vAlign w:val="center"/>
                </w:tcPr>
                <w:p w14:paraId="54E0AFC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260" w:type="pct"/>
                  <w:vMerge w:val="continue"/>
                  <w:noWrap w:val="0"/>
                  <w:vAlign w:val="center"/>
                </w:tcPr>
                <w:p w14:paraId="51B367A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457" w:type="pct"/>
                  <w:vMerge w:val="continue"/>
                  <w:noWrap w:val="0"/>
                  <w:vAlign w:val="center"/>
                </w:tcPr>
                <w:p w14:paraId="6D30902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279" w:type="pct"/>
                  <w:noWrap w:val="0"/>
                  <w:vAlign w:val="center"/>
                </w:tcPr>
                <w:p w14:paraId="3D1C7DB7">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染</w:t>
                  </w:r>
                </w:p>
                <w:p w14:paraId="3611DBC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物排</w:t>
                  </w:r>
                </w:p>
                <w:p w14:paraId="5C1358E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放管</w:t>
                  </w:r>
                </w:p>
                <w:p w14:paraId="76A45ED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控</w:t>
                  </w:r>
                </w:p>
              </w:tc>
              <w:tc>
                <w:tcPr>
                  <w:tcW w:w="1657" w:type="pct"/>
                  <w:noWrap w:val="0"/>
                  <w:vAlign w:val="center"/>
                </w:tcPr>
                <w:p w14:paraId="25C49D73">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大气环境布局敏感重点管控区：1.鼓励将老旧车辆和非道路移动机械替换为清洁能源车辆。推进新能源或清洁能源汽车使用。2.巩固城市建成区、县</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区）平原区域散煤动态清理成效。</w:t>
                  </w:r>
                </w:p>
                <w:p w14:paraId="07BC34D6">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水环境城镇生活污染重点管控区：1.加强城镇污水收集处理设施建设与提标改造。全省黄河流域城镇生活污水处理达到《陕西省黄河流域污水综合排放标准》</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DB61/224-2018</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加强城镇生活污水处理，提高对生活污水的处理能力。放限值要求。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r>
                    <w:rPr>
                      <w:rFonts w:hint="default" w:ascii="Times New Roman" w:hAnsi="Times New Roman" w:eastAsia="宋体" w:cs="Times New Roman"/>
                      <w:color w:val="000000" w:themeColor="text1"/>
                      <w14:textFill>
                        <w14:solidFill>
                          <w14:schemeClr w14:val="tx1"/>
                        </w14:solidFill>
                      </w14:textFill>
                    </w:rPr>
                    <w:t>。</w:t>
                  </w:r>
                </w:p>
              </w:tc>
              <w:tc>
                <w:tcPr>
                  <w:tcW w:w="1056" w:type="pct"/>
                  <w:noWrap w:val="0"/>
                  <w:vAlign w:val="center"/>
                </w:tcPr>
                <w:p w14:paraId="344806BB">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本项目炉窑采用电加热方式，为清洁能源，不涉及燃煤使用。</w:t>
                  </w:r>
                </w:p>
                <w:p w14:paraId="2E8121EC">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本项目实验室水洗废水用作配酸，未回用的水洗废水同废酸、废碱液等作为实验室废液委托有资质单位处置，</w:t>
                  </w:r>
                  <w:r>
                    <w:rPr>
                      <w:rFonts w:hint="eastAsia" w:ascii="Times New Roman" w:hAnsi="Times New Roman" w:cs="Times New Roman"/>
                      <w:color w:val="000000" w:themeColor="text1"/>
                      <w:lang w:val="en-US" w:eastAsia="zh-CN"/>
                      <w14:textFill>
                        <w14:solidFill>
                          <w14:schemeClr w14:val="tx1"/>
                        </w14:solidFill>
                      </w14:textFill>
                    </w:rPr>
                    <w:t>生产废水不外排</w:t>
                  </w:r>
                  <w:r>
                    <w:rPr>
                      <w:rFonts w:hint="default" w:ascii="Times New Roman" w:hAnsi="Times New Roman" w:eastAsia="宋体" w:cs="Times New Roman"/>
                      <w:color w:val="000000" w:themeColor="text1"/>
                      <w:lang w:val="en-US" w:eastAsia="zh-CN"/>
                      <w14:textFill>
                        <w14:solidFill>
                          <w14:schemeClr w14:val="tx1"/>
                        </w14:solidFill>
                      </w14:textFill>
                    </w:rPr>
                    <w:t>。</w:t>
                  </w:r>
                </w:p>
                <w:p w14:paraId="356C1A5C">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p>
              </w:tc>
              <w:tc>
                <w:tcPr>
                  <w:tcW w:w="265" w:type="pct"/>
                  <w:vMerge w:val="continue"/>
                  <w:noWrap w:val="0"/>
                  <w:vAlign w:val="center"/>
                </w:tcPr>
                <w:p w14:paraId="6F39164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r>
            <w:tr w14:paraId="12A1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3D53C8E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264" w:type="pct"/>
                  <w:vMerge w:val="continue"/>
                  <w:noWrap w:val="0"/>
                  <w:vAlign w:val="center"/>
                </w:tcPr>
                <w:p w14:paraId="5EFF616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494" w:type="pct"/>
                  <w:vMerge w:val="continue"/>
                  <w:noWrap w:val="0"/>
                  <w:vAlign w:val="center"/>
                </w:tcPr>
                <w:p w14:paraId="46C47B7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260" w:type="pct"/>
                  <w:vMerge w:val="continue"/>
                  <w:noWrap w:val="0"/>
                  <w:vAlign w:val="center"/>
                </w:tcPr>
                <w:p w14:paraId="1F7F5E9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457" w:type="pct"/>
                  <w:vMerge w:val="continue"/>
                  <w:noWrap w:val="0"/>
                  <w:vAlign w:val="center"/>
                </w:tcPr>
                <w:p w14:paraId="612FCED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279" w:type="pct"/>
                  <w:noWrap w:val="0"/>
                  <w:vAlign w:val="center"/>
                </w:tcPr>
                <w:p w14:paraId="6690259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w:t>
                  </w:r>
                </w:p>
                <w:p w14:paraId="7013129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风险</w:t>
                  </w:r>
                </w:p>
                <w:p w14:paraId="146794F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防控</w:t>
                  </w:r>
                </w:p>
              </w:tc>
              <w:tc>
                <w:tcPr>
                  <w:tcW w:w="1657" w:type="pct"/>
                  <w:noWrap w:val="0"/>
                  <w:vAlign w:val="center"/>
                </w:tcPr>
                <w:p w14:paraId="5AEDF3D9">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056" w:type="pct"/>
                  <w:noWrap w:val="0"/>
                  <w:vAlign w:val="center"/>
                </w:tcPr>
                <w:p w14:paraId="7A641FEF">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265" w:type="pct"/>
                  <w:vMerge w:val="continue"/>
                  <w:noWrap w:val="0"/>
                  <w:vAlign w:val="center"/>
                </w:tcPr>
                <w:p w14:paraId="6DD84D2B">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r>
            <w:tr w14:paraId="1712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3CFCD03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264" w:type="pct"/>
                  <w:vMerge w:val="continue"/>
                  <w:noWrap w:val="0"/>
                  <w:vAlign w:val="center"/>
                </w:tcPr>
                <w:p w14:paraId="620955C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494" w:type="pct"/>
                  <w:vMerge w:val="continue"/>
                  <w:noWrap w:val="0"/>
                  <w:vAlign w:val="center"/>
                </w:tcPr>
                <w:p w14:paraId="1B25BCD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260" w:type="pct"/>
                  <w:vMerge w:val="continue"/>
                  <w:noWrap w:val="0"/>
                  <w:vAlign w:val="center"/>
                </w:tcPr>
                <w:p w14:paraId="0FB3AC9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457" w:type="pct"/>
                  <w:vMerge w:val="continue"/>
                  <w:noWrap w:val="0"/>
                  <w:vAlign w:val="center"/>
                </w:tcPr>
                <w:p w14:paraId="6085E61B">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279" w:type="pct"/>
                  <w:noWrap w:val="0"/>
                  <w:vAlign w:val="center"/>
                </w:tcPr>
                <w:p w14:paraId="67F8ADD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资源</w:t>
                  </w:r>
                </w:p>
                <w:p w14:paraId="7612054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开发</w:t>
                  </w:r>
                </w:p>
                <w:p w14:paraId="1C92A33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效率</w:t>
                  </w:r>
                </w:p>
                <w:p w14:paraId="495242B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要求</w:t>
                  </w:r>
                </w:p>
              </w:tc>
              <w:tc>
                <w:tcPr>
                  <w:tcW w:w="1657" w:type="pct"/>
                  <w:noWrap w:val="0"/>
                  <w:vAlign w:val="center"/>
                </w:tcPr>
                <w:p w14:paraId="76D480D0">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高污染燃料禁燃区：1.禁止销售、燃用高污染燃料</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35蒸吨及以上锅炉、火力发电企业机组除外</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。2.高污染燃料禁燃区执行I类</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严格</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要求，禁止使用煤炭及其制品、石油焦、油页岩、原油、重油、渣油、煤焦油以及非专用锅炉或未配置高效除尘设施的专用锅炉燃用的生物质成型燃料。3.禁止新建、扩建燃用高污染燃料的锅炉、窑炉、炉灶等设施，不得将其他燃料燃用设施改造为高污染燃料燃用设施。4.禁燃区内集中供热企业必须使用符合</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商品煤质量管理暂行办法》的燃煤，发电企业必须使用符合</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商品煤质量发电煤粉锅炉用煤》</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GB/T7562-2018</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标准的燃煤，不得擅自改用</w:t>
                  </w:r>
                  <w:r>
                    <w:rPr>
                      <w:rFonts w:hint="eastAsia" w:ascii="Times New Roman" w:hAnsi="Times New Roman" w:cs="Times New Roman"/>
                      <w:color w:val="000000" w:themeColor="text1"/>
                      <w:lang w:val="en-US" w:eastAsia="zh-CN"/>
                      <w14:textFill>
                        <w14:solidFill>
                          <w14:schemeClr w14:val="tx1"/>
                        </w14:solidFill>
                      </w14:textFill>
                    </w:rPr>
                    <w:t>其他</w:t>
                  </w:r>
                  <w:r>
                    <w:rPr>
                      <w:rFonts w:hint="default" w:ascii="Times New Roman" w:hAnsi="Times New Roman" w:eastAsia="宋体" w:cs="Times New Roman"/>
                      <w:color w:val="000000" w:themeColor="text1"/>
                      <w:lang w:val="en-US" w:eastAsia="zh-CN"/>
                      <w14:textFill>
                        <w14:solidFill>
                          <w14:schemeClr w14:val="tx1"/>
                        </w14:solidFill>
                      </w14:textFill>
                    </w:rPr>
                    <w:t>类型的高污染燃料，高效除尘、脱硫、脱硝设施必须正常稳定运行，确保大气污染物达标排放。5.禁止生产、销售和使用高污染燃料。禁止露天烧烤，禁止焦</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木</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炭烧烤，禁止焚烧垃圾</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树叶、杂草</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、沥青、油毡、橡胶、皮革等可产生有毒、有害烟尘和恶臭气体的物质。</w:t>
                  </w:r>
                </w:p>
              </w:tc>
              <w:tc>
                <w:tcPr>
                  <w:tcW w:w="1056" w:type="pct"/>
                  <w:noWrap w:val="0"/>
                  <w:vAlign w:val="center"/>
                </w:tcPr>
                <w:p w14:paraId="7E951C74">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本项目炉窑采用电加热方式，为清洁能源，不涉及使用高污染燃料。</w:t>
                  </w:r>
                </w:p>
              </w:tc>
              <w:tc>
                <w:tcPr>
                  <w:tcW w:w="265" w:type="pct"/>
                  <w:vMerge w:val="continue"/>
                  <w:noWrap w:val="0"/>
                  <w:vAlign w:val="center"/>
                </w:tcPr>
                <w:p w14:paraId="7099A13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43748620">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⑶“一说明”：依据“一图”和“一表”结果，论证项目符合性的说明</w:t>
            </w:r>
          </w:p>
          <w:p w14:paraId="0099723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根据“一图”“一表”的分析，项目位于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陈仓区</w:t>
            </w:r>
            <w:r>
              <w:rPr>
                <w:rFonts w:hint="default" w:ascii="Times New Roman" w:hAnsi="Times New Roman" w:eastAsia="宋体" w:cs="Times New Roman"/>
                <w:color w:val="000000" w:themeColor="text1"/>
                <w:sz w:val="24"/>
                <w:szCs w:val="24"/>
                <w14:textFill>
                  <w14:solidFill>
                    <w14:schemeClr w14:val="tx1"/>
                  </w14:solidFill>
                </w14:textFill>
              </w:rPr>
              <w:t>重点管控单元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，项目所在地不涉及生态红线，重点管控单元以大气环境布局敏感重点管控区为重点，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注重空间布局和污染物排放管控</w:t>
            </w:r>
            <w:r>
              <w:rPr>
                <w:rFonts w:hint="default" w:ascii="Times New Roman" w:hAnsi="Times New Roman" w:eastAsia="宋体" w:cs="Times New Roman"/>
                <w:color w:val="000000" w:themeColor="text1"/>
                <w:sz w:val="24"/>
                <w:szCs w:val="24"/>
                <w14:textFill>
                  <w14:solidFill>
                    <w14:schemeClr w14:val="tx1"/>
                  </w14:solidFill>
                </w14:textFill>
              </w:rPr>
              <w:t>。</w:t>
            </w:r>
          </w:p>
          <w:p w14:paraId="08A8966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本项目污染物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排放量</w:t>
            </w:r>
            <w:r>
              <w:rPr>
                <w:rFonts w:hint="default" w:ascii="Times New Roman" w:hAnsi="Times New Roman" w:eastAsia="宋体" w:cs="Times New Roman"/>
                <w:color w:val="000000" w:themeColor="text1"/>
                <w:sz w:val="24"/>
                <w:szCs w:val="24"/>
                <w14:textFill>
                  <w14:solidFill>
                    <w14:schemeClr w14:val="tx1"/>
                  </w14:solidFill>
                </w14:textFill>
              </w:rPr>
              <w:t>少，且针对产生的污染物企业均采取了相应的污染防治措施，可以有效降低项目生产过程中的污染物排放量，进而降低其对周围环境质量的影响</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企业</w:t>
            </w:r>
            <w:r>
              <w:rPr>
                <w:rFonts w:hint="eastAsia" w:ascii="Times New Roman" w:hAnsi="Times New Roman" w:cs="Times New Roman"/>
                <w:color w:val="000000" w:themeColor="text1"/>
                <w:sz w:val="24"/>
                <w:szCs w:val="24"/>
                <w:lang w:val="en-US" w:eastAsia="zh-CN"/>
                <w14:textFill>
                  <w14:solidFill>
                    <w14:schemeClr w14:val="tx1"/>
                  </w14:solidFill>
                </w14:textFill>
              </w:rPr>
              <w:t>建设</w:t>
            </w:r>
            <w:r>
              <w:rPr>
                <w:rFonts w:hint="default" w:ascii="Times New Roman" w:hAnsi="Times New Roman" w:eastAsia="宋体" w:cs="Times New Roman"/>
                <w:color w:val="000000" w:themeColor="text1"/>
                <w:sz w:val="24"/>
                <w:szCs w:val="24"/>
                <w14:textFill>
                  <w14:solidFill>
                    <w14:schemeClr w14:val="tx1"/>
                  </w14:solidFill>
                </w14:textFill>
              </w:rPr>
              <w:t>完善的环境风险防范机制</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采取相应的</w:t>
            </w:r>
            <w:r>
              <w:rPr>
                <w:rFonts w:hint="default" w:ascii="Times New Roman" w:hAnsi="Times New Roman" w:eastAsia="宋体" w:cs="Times New Roman"/>
                <w:color w:val="000000" w:themeColor="text1"/>
                <w:sz w:val="24"/>
                <w:szCs w:val="24"/>
                <w14:textFill>
                  <w14:solidFill>
                    <w14:schemeClr w14:val="tx1"/>
                  </w14:solidFill>
                </w14:textFill>
              </w:rPr>
              <w:t>风险防范措施及相应的物资配备，可有效防控环境风险。因此，项目符合宝鸡市人民政府关于印发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《关于印发2023年宝鸡市生态环境分区管控调整方案的通知》（宝区环办〔2024〕1号）相关要求。</w:t>
            </w:r>
          </w:p>
          <w:p w14:paraId="16405F01">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rightChars="0"/>
              <w:jc w:val="lef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项目与相关生态环境保护法律法规政策符合性分析</w:t>
            </w:r>
          </w:p>
          <w:p w14:paraId="47EC493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表1-3  项目与生态环境保护法律法规政策的符合性分析</w:t>
            </w:r>
          </w:p>
          <w:tbl>
            <w:tblPr>
              <w:tblStyle w:val="26"/>
              <w:tblW w:w="495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67"/>
              <w:gridCol w:w="2972"/>
              <w:gridCol w:w="2392"/>
              <w:gridCol w:w="479"/>
            </w:tblGrid>
            <w:tr w14:paraId="6EC54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noWrap w:val="0"/>
                  <w:vAlign w:val="center"/>
                </w:tcPr>
                <w:p w14:paraId="11613CD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978" w:type="pct"/>
                  <w:noWrap w:val="0"/>
                  <w:vAlign w:val="center"/>
                </w:tcPr>
                <w:p w14:paraId="3572C5F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内容</w:t>
                  </w:r>
                </w:p>
              </w:tc>
              <w:tc>
                <w:tcPr>
                  <w:tcW w:w="1592" w:type="pct"/>
                  <w:noWrap w:val="0"/>
                  <w:vAlign w:val="center"/>
                </w:tcPr>
                <w:p w14:paraId="4C051A5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318" w:type="pct"/>
                  <w:noWrap w:val="0"/>
                  <w:vAlign w:val="center"/>
                </w:tcPr>
                <w:p w14:paraId="5BDD3E8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分析</w:t>
                  </w:r>
                </w:p>
              </w:tc>
            </w:tr>
            <w:tr w14:paraId="2726D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restart"/>
                  <w:shd w:val="clear" w:color="auto" w:fill="auto"/>
                  <w:noWrap w:val="0"/>
                  <w:vAlign w:val="center"/>
                </w:tcPr>
                <w:p w14:paraId="7D41BF6F">
                  <w:pPr>
                    <w:pStyle w:val="23"/>
                    <w:keepNext w:val="0"/>
                    <w:keepLines w:val="0"/>
                    <w:suppressLineNumbers w:val="0"/>
                    <w:shd w:val="clear" w:color="auto" w:fill="FFFFFF"/>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0"/>
                      <w:sz w:val="21"/>
                      <w:szCs w:val="21"/>
                      <w:lang w:val="en-US" w:eastAsia="zh-Hans" w:bidi="ar-SA"/>
                      <w14:textFill>
                        <w14:solidFill>
                          <w14:schemeClr w14:val="tx1"/>
                        </w14:solidFill>
                      </w14:textFill>
                    </w:rPr>
                  </w:pPr>
                  <w:r>
                    <w:rPr>
                      <w:rFonts w:hint="default" w:ascii="Times New Roman" w:hAnsi="Times New Roman" w:eastAsia="宋体" w:cs="Times New Roman"/>
                      <w:color w:val="000000" w:themeColor="text1"/>
                      <w:sz w:val="21"/>
                      <w:szCs w:val="21"/>
                      <w:lang w:eastAsia="zh-Hans"/>
                      <w14:textFill>
                        <w14:solidFill>
                          <w14:schemeClr w14:val="tx1"/>
                        </w14:solidFill>
                      </w14:textFill>
                    </w:rPr>
                    <w:t>《陕西省大气污染防治条例</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Hans"/>
                      <w14:textFill>
                        <w14:solidFill>
                          <w14:schemeClr w14:val="tx1"/>
                        </w14:solidFill>
                      </w14:textFill>
                    </w:rPr>
                    <w:t>》</w:t>
                  </w:r>
                </w:p>
              </w:tc>
              <w:tc>
                <w:tcPr>
                  <w:tcW w:w="1978" w:type="pct"/>
                  <w:shd w:val="clear" w:color="auto" w:fill="auto"/>
                  <w:noWrap w:val="0"/>
                  <w:vAlign w:val="center"/>
                </w:tcPr>
                <w:p w14:paraId="41F60BE2">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第十六条 向大气排放工业废气、含有毒有害物质的大气污染物的企业事业单位，集中供热设施的运营单位，以及其他按照规定应当取得排污许可证方可排放大气污染物的企业事业单位，应当依法向县级以上生态环境行政主管部门申请排污许可证。</w:t>
                  </w:r>
                </w:p>
              </w:tc>
              <w:tc>
                <w:tcPr>
                  <w:tcW w:w="1592" w:type="pct"/>
                  <w:shd w:val="clear" w:color="auto" w:fill="auto"/>
                  <w:noWrap w:val="0"/>
                  <w:vAlign w:val="center"/>
                </w:tcPr>
                <w:p w14:paraId="3FA63D91">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本次环评要求建设单位在项目建成试运行前申办排污许可相关手续。</w:t>
                  </w:r>
                </w:p>
              </w:tc>
              <w:tc>
                <w:tcPr>
                  <w:tcW w:w="318" w:type="pct"/>
                  <w:shd w:val="clear" w:color="auto" w:fill="auto"/>
                  <w:noWrap w:val="0"/>
                  <w:vAlign w:val="center"/>
                </w:tcPr>
                <w:p w14:paraId="2E37D328">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4096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7B1B58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8" w:type="pct"/>
                  <w:shd w:val="clear" w:color="auto" w:fill="auto"/>
                  <w:noWrap w:val="0"/>
                  <w:vAlign w:val="center"/>
                </w:tcPr>
                <w:p w14:paraId="5C3B65DD">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第十九条 向大气排放污染物的单位应当按照有关规定设置监测点位和采样监测平台，对其所排放的大气污染物进行自行监测或者委托有环境监测资质的单位监测。</w:t>
                  </w:r>
                </w:p>
              </w:tc>
              <w:tc>
                <w:tcPr>
                  <w:tcW w:w="1592" w:type="pct"/>
                  <w:shd w:val="clear" w:color="auto" w:fill="auto"/>
                  <w:noWrap w:val="0"/>
                  <w:vAlign w:val="center"/>
                </w:tcPr>
                <w:p w14:paraId="1C6F0204">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本次环评要求建设单位按照有关规定在废气排气筒设置采样监测平台和监测孔，对其所排放的大气污染物进行自行监测或者委托监测。</w:t>
                  </w:r>
                </w:p>
              </w:tc>
              <w:tc>
                <w:tcPr>
                  <w:tcW w:w="318" w:type="pct"/>
                  <w:shd w:val="clear" w:color="auto" w:fill="auto"/>
                  <w:noWrap w:val="0"/>
                  <w:vAlign w:val="center"/>
                </w:tcPr>
                <w:p w14:paraId="3E209B6C">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A36C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07B9F29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8" w:type="pct"/>
                  <w:shd w:val="clear" w:color="auto" w:fill="auto"/>
                  <w:noWrap w:val="0"/>
                  <w:vAlign w:val="center"/>
                </w:tcPr>
                <w:p w14:paraId="49B1BEAB">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第三十三条 企业应当优先采用能源和原材料利用效率高、污染物排放量少的清洁生产技术、工艺和装备，减少大气污染物的产生和排放。</w:t>
                  </w:r>
                </w:p>
              </w:tc>
              <w:tc>
                <w:tcPr>
                  <w:tcW w:w="1592" w:type="pct"/>
                  <w:shd w:val="clear" w:color="auto" w:fill="auto"/>
                  <w:noWrap w:val="0"/>
                  <w:vAlign w:val="center"/>
                </w:tcPr>
                <w:p w14:paraId="3F4FBF59">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本项目使用电能，同时采用清洁生产技术、工艺和装备，减少大气污染物的产生和排放</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318" w:type="pct"/>
                  <w:shd w:val="clear" w:color="auto" w:fill="auto"/>
                  <w:noWrap w:val="0"/>
                  <w:vAlign w:val="center"/>
                </w:tcPr>
                <w:p w14:paraId="30264C48">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EEFF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7163F23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8" w:type="pct"/>
                  <w:shd w:val="clear" w:color="auto" w:fill="auto"/>
                  <w:noWrap w:val="0"/>
                  <w:vAlign w:val="center"/>
                </w:tcPr>
                <w:p w14:paraId="57C5FD59">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第三十七条 企业应当通过技术创新、产业转型升级等方式改进生产工艺设备，减少大气污染物的产生和排放</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592" w:type="pct"/>
                  <w:shd w:val="clear" w:color="auto" w:fill="auto"/>
                  <w:noWrap w:val="0"/>
                  <w:vAlign w:val="center"/>
                </w:tcPr>
                <w:p w14:paraId="632833BB">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zh-CN"/>
                      <w14:textFill>
                        <w14:solidFill>
                          <w14:schemeClr w14:val="tx1"/>
                        </w14:solidFill>
                      </w14:textFill>
                    </w:rPr>
                    <w:t>本项目</w:t>
                  </w:r>
                  <w:r>
                    <w:rPr>
                      <w:rFonts w:hint="default" w:ascii="Times New Roman" w:hAnsi="Times New Roman" w:eastAsia="宋体" w:cs="Times New Roman"/>
                      <w:color w:val="000000" w:themeColor="text1"/>
                      <w:szCs w:val="21"/>
                      <w:lang w:val="en-US" w:eastAsia="zh-CN"/>
                      <w14:textFill>
                        <w14:solidFill>
                          <w14:schemeClr w14:val="tx1"/>
                        </w14:solidFill>
                      </w14:textFill>
                    </w:rPr>
                    <w:t>3D打印</w:t>
                  </w:r>
                  <w:r>
                    <w:rPr>
                      <w:rFonts w:hint="default" w:ascii="Times New Roman" w:hAnsi="Times New Roman" w:eastAsia="宋体" w:cs="Times New Roman"/>
                      <w:color w:val="000000" w:themeColor="text1"/>
                      <w:szCs w:val="21"/>
                      <w14:textFill>
                        <w14:solidFill>
                          <w14:schemeClr w14:val="tx1"/>
                        </w14:solidFill>
                      </w14:textFill>
                    </w:rPr>
                    <w:t>生产采用行业成熟应用的工艺，</w:t>
                  </w:r>
                  <w:r>
                    <w:rPr>
                      <w:rFonts w:hint="default" w:ascii="Times New Roman" w:hAnsi="Times New Roman" w:eastAsia="宋体" w:cs="Times New Roman"/>
                      <w:color w:val="000000" w:themeColor="text1"/>
                      <w:szCs w:val="21"/>
                      <w:lang w:val="en-US" w:eastAsia="zh-CN"/>
                      <w14:textFill>
                        <w14:solidFill>
                          <w14:schemeClr w14:val="tx1"/>
                        </w14:solidFill>
                      </w14:textFill>
                    </w:rPr>
                    <w:t>运行期设备全密闭，设备自带废气处理设施；实验室</w:t>
                  </w:r>
                  <w:r>
                    <w:rPr>
                      <w:rFonts w:hint="default" w:ascii="Times New Roman" w:hAnsi="Times New Roman" w:eastAsia="宋体" w:cs="Times New Roman"/>
                      <w:color w:val="000000" w:themeColor="text1"/>
                      <w:szCs w:val="21"/>
                      <w14:textFill>
                        <w14:solidFill>
                          <w14:schemeClr w14:val="tx1"/>
                        </w14:solidFill>
                      </w14:textFill>
                    </w:rPr>
                    <w:t>废气经配套</w:t>
                  </w:r>
                  <w:r>
                    <w:rPr>
                      <w:rFonts w:hint="default" w:ascii="Times New Roman" w:hAnsi="Times New Roman" w:eastAsia="宋体" w:cs="Times New Roman"/>
                      <w:color w:val="000000" w:themeColor="text1"/>
                      <w:szCs w:val="21"/>
                      <w:lang w:val="en-US" w:eastAsia="zh-CN"/>
                      <w14:textFill>
                        <w14:solidFill>
                          <w14:schemeClr w14:val="tx1"/>
                        </w14:solidFill>
                      </w14:textFill>
                    </w:rPr>
                    <w:t>的废气</w:t>
                  </w:r>
                  <w:r>
                    <w:rPr>
                      <w:rFonts w:hint="default" w:ascii="Times New Roman" w:hAnsi="Times New Roman" w:eastAsia="宋体" w:cs="Times New Roman"/>
                      <w:color w:val="000000" w:themeColor="text1"/>
                      <w:szCs w:val="21"/>
                      <w14:textFill>
                        <w14:solidFill>
                          <w14:schemeClr w14:val="tx1"/>
                        </w14:solidFill>
                      </w14:textFill>
                    </w:rPr>
                    <w:t>处理设施处理达标后排放</w:t>
                  </w:r>
                  <w:r>
                    <w:rPr>
                      <w:rFonts w:hint="eastAsia" w:ascii="Times New Roman" w:hAnsi="Times New Roman" w:cs="Times New Roman"/>
                      <w:color w:val="000000" w:themeColor="text1"/>
                      <w:szCs w:val="21"/>
                      <w:lang w:eastAsia="zh-CN"/>
                      <w14:textFill>
                        <w14:solidFill>
                          <w14:schemeClr w14:val="tx1"/>
                        </w14:solidFill>
                      </w14:textFill>
                    </w:rPr>
                    <w:t>。</w:t>
                  </w:r>
                </w:p>
              </w:tc>
              <w:tc>
                <w:tcPr>
                  <w:tcW w:w="318" w:type="pct"/>
                  <w:shd w:val="clear" w:color="auto" w:fill="auto"/>
                  <w:noWrap w:val="0"/>
                  <w:vAlign w:val="center"/>
                </w:tcPr>
                <w:p w14:paraId="64432F5E">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B3A3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restart"/>
                  <w:noWrap w:val="0"/>
                  <w:vAlign w:val="center"/>
                </w:tcPr>
                <w:p w14:paraId="058FBAD7">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《宝鸡市大气污染防治条例》（2019）</w:t>
                  </w:r>
                </w:p>
              </w:tc>
              <w:tc>
                <w:tcPr>
                  <w:tcW w:w="1978" w:type="pct"/>
                  <w:noWrap w:val="0"/>
                  <w:vAlign w:val="center"/>
                </w:tcPr>
                <w:p w14:paraId="40E9F269">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第二十条 市、县（区）、镇人民政府和街道办事处应当采取措施，调整能源结构，推广清洁能源的生产和使用；优化煤炭使用方式，推广煤炭清洁高效利用，逐步降低煤炭在一次能源消费中的比重，减少煤炭生产、使用、转化过程中的大气污染物排放。</w:t>
                  </w:r>
                </w:p>
              </w:tc>
              <w:tc>
                <w:tcPr>
                  <w:tcW w:w="1592" w:type="pct"/>
                  <w:noWrap w:val="0"/>
                  <w:vAlign w:val="center"/>
                </w:tcPr>
                <w:p w14:paraId="68DBE30B">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本项目炉窑采用电加热方式，为清洁能源。</w:t>
                  </w:r>
                </w:p>
              </w:tc>
              <w:tc>
                <w:tcPr>
                  <w:tcW w:w="318" w:type="pct"/>
                  <w:noWrap w:val="0"/>
                  <w:vAlign w:val="center"/>
                </w:tcPr>
                <w:p w14:paraId="19F86DE4">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F9FD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125A154B">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978" w:type="pct"/>
                  <w:noWrap w:val="0"/>
                  <w:vAlign w:val="center"/>
                </w:tcPr>
                <w:p w14:paraId="0A995D4E">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第四十一条 生产、进口、销售和使用含挥发性有机物的原材料和产品的，其挥发性有机物含量应当符合质量标准或者要求。</w:t>
                  </w:r>
                </w:p>
                <w:p w14:paraId="5A808663">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鼓励生产、进口、销售和使用低毒、低挥发性有机溶剂。</w:t>
                  </w:r>
                </w:p>
                <w:p w14:paraId="2538FC99">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产生含挥发性有机物废气的生产和服务活动，应当在密闭空间或者设备中进行，并按照规定安装、使用污染防治设施；无法密闭的，应当采取措施减少废气排放</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1592" w:type="pct"/>
                  <w:noWrap w:val="0"/>
                  <w:vAlign w:val="center"/>
                </w:tcPr>
                <w:p w14:paraId="766343FB">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本项目实验室钛阳极涂覆工序使用</w:t>
                  </w:r>
                  <w:r>
                    <w:rPr>
                      <w:rFonts w:hint="eastAsia" w:ascii="Times New Roman" w:hAnsi="Times New Roman" w:cs="Times New Roman"/>
                      <w:color w:val="000000" w:themeColor="text1"/>
                      <w:sz w:val="21"/>
                      <w:szCs w:val="21"/>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正丁醇、贵金属等，均属于低毒类有机溶剂。实验室钛阳极配料、涂覆、烘干、氧化烧结工序均在通风橱内进行，有机废气收集处理后有组织排放。</w:t>
                  </w:r>
                </w:p>
              </w:tc>
              <w:tc>
                <w:tcPr>
                  <w:tcW w:w="318" w:type="pct"/>
                  <w:noWrap w:val="0"/>
                  <w:vAlign w:val="center"/>
                </w:tcPr>
                <w:p w14:paraId="1A78DF0E">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BEA7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restart"/>
                  <w:noWrap w:val="0"/>
                  <w:vAlign w:val="center"/>
                </w:tcPr>
                <w:p w14:paraId="71627117">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FF"/>
                      <w:sz w:val="21"/>
                      <w:szCs w:val="21"/>
                      <w:lang w:eastAsia="zh-Hans"/>
                    </w:rPr>
                  </w:pPr>
                  <w:r>
                    <w:rPr>
                      <w:rFonts w:hint="default" w:ascii="Times New Roman" w:hAnsi="Times New Roman" w:eastAsia="宋体" w:cs="Times New Roman"/>
                      <w:color w:val="000000" w:themeColor="text1"/>
                      <w:sz w:val="21"/>
                      <w:szCs w:val="21"/>
                      <w:lang w:eastAsia="zh-Hans"/>
                      <w14:textFill>
                        <w14:solidFill>
                          <w14:schemeClr w14:val="tx1"/>
                        </w14:solidFill>
                      </w14:textFill>
                    </w:rPr>
                    <w:t>《宝鸡市大气污染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治理</w:t>
                  </w:r>
                  <w:r>
                    <w:rPr>
                      <w:rFonts w:hint="default" w:ascii="Times New Roman" w:hAnsi="Times New Roman" w:eastAsia="宋体" w:cs="Times New Roman"/>
                      <w:color w:val="000000" w:themeColor="text1"/>
                      <w:sz w:val="21"/>
                      <w:szCs w:val="21"/>
                      <w:lang w:eastAsia="zh-Hans"/>
                      <w14:textFill>
                        <w14:solidFill>
                          <w14:schemeClr w14:val="tx1"/>
                        </w14:solidFill>
                      </w14:textFill>
                    </w:rPr>
                    <w:t>专项行动方案</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2023-2027年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Hans"/>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Hans"/>
                      <w14:textFill>
                        <w14:solidFill>
                          <w14:schemeClr w14:val="tx1"/>
                        </w14:solidFill>
                      </w14:textFill>
                    </w:rPr>
                    <w:t>宝发</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Hans"/>
                      <w14:textFill>
                        <w14:solidFill>
                          <w14:schemeClr w14:val="tx1"/>
                        </w14:solidFill>
                      </w14:textFill>
                    </w:rPr>
                    <w:t>2023</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Hans"/>
                      <w14:textFill>
                        <w14:solidFill>
                          <w14:schemeClr w14:val="tx1"/>
                        </w14:solidFill>
                      </w14:textFill>
                    </w:rPr>
                    <w:t>号</w:t>
                  </w:r>
                  <w:r>
                    <w:rPr>
                      <w:rFonts w:hint="default" w:ascii="Times New Roman" w:hAnsi="Times New Roman" w:eastAsia="宋体" w:cs="Times New Roman"/>
                      <w:color w:val="000000" w:themeColor="text1"/>
                      <w:sz w:val="21"/>
                      <w:szCs w:val="21"/>
                      <w:lang w:eastAsia="zh-Hans"/>
                      <w14:textFill>
                        <w14:solidFill>
                          <w14:schemeClr w14:val="tx1"/>
                        </w14:solidFill>
                      </w14:textFill>
                    </w:rPr>
                    <w:t>）</w:t>
                  </w:r>
                </w:p>
              </w:tc>
              <w:tc>
                <w:tcPr>
                  <w:tcW w:w="1978" w:type="pct"/>
                  <w:shd w:val="clear" w:color="auto" w:fill="auto"/>
                  <w:noWrap w:val="0"/>
                  <w:vAlign w:val="center"/>
                </w:tcPr>
                <w:p w14:paraId="45CE5836">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Hans" w:bidi="ar-SA"/>
                    </w:rPr>
                  </w:pPr>
                  <w:r>
                    <w:rPr>
                      <w:rFonts w:hint="default" w:ascii="Times New Roman" w:hAnsi="Times New Roman" w:eastAsia="宋体" w:cs="Times New Roman"/>
                      <w:color w:val="auto"/>
                      <w:kern w:val="0"/>
                      <w:szCs w:val="21"/>
                    </w:rPr>
                    <w:t>动态更新挥发性有机物治理设施台账，开展简易低效挥发性有机物治理设施清理整治、涉活性炭挥发性有机物处理工艺专项整治行动，强化挥发性有机物无组织排放整治。</w:t>
                  </w:r>
                </w:p>
              </w:tc>
              <w:tc>
                <w:tcPr>
                  <w:tcW w:w="1592" w:type="pct"/>
                  <w:shd w:val="clear" w:color="auto" w:fill="auto"/>
                  <w:noWrap w:val="0"/>
                  <w:vAlign w:val="center"/>
                </w:tcPr>
                <w:p w14:paraId="5CBA938E">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Hans" w:bidi="ar-SA"/>
                    </w:rPr>
                  </w:pPr>
                  <w:r>
                    <w:rPr>
                      <w:rFonts w:hint="default" w:ascii="Times New Roman" w:hAnsi="Times New Roman" w:eastAsia="宋体" w:cs="Times New Roman"/>
                      <w:color w:val="auto"/>
                      <w:kern w:val="0"/>
                      <w:szCs w:val="21"/>
                    </w:rPr>
                    <w:t>本项目</w:t>
                  </w:r>
                  <w:r>
                    <w:rPr>
                      <w:rFonts w:hint="default" w:ascii="Times New Roman" w:hAnsi="Times New Roman" w:eastAsia="宋体" w:cs="Times New Roman"/>
                      <w:color w:val="auto"/>
                      <w:kern w:val="0"/>
                      <w:szCs w:val="21"/>
                      <w:lang w:val="en-US" w:eastAsia="zh-CN"/>
                    </w:rPr>
                    <w:t>实验室钛阳极</w:t>
                  </w:r>
                  <w:r>
                    <w:rPr>
                      <w:rFonts w:hint="default" w:ascii="Times New Roman" w:hAnsi="Times New Roman" w:eastAsia="宋体" w:cs="Times New Roman"/>
                      <w:color w:val="auto"/>
                      <w:kern w:val="0"/>
                      <w:szCs w:val="21"/>
                    </w:rPr>
                    <w:t>配料、涂覆、烘干、氧化烧结</w:t>
                  </w:r>
                  <w:r>
                    <w:rPr>
                      <w:rFonts w:hint="eastAsia" w:ascii="Times New Roman" w:hAnsi="Times New Roman" w:cs="Times New Roman"/>
                      <w:color w:val="auto"/>
                      <w:kern w:val="0"/>
                      <w:szCs w:val="21"/>
                      <w:lang w:val="en-US" w:eastAsia="zh-CN"/>
                    </w:rPr>
                    <w:t>等</w:t>
                  </w:r>
                  <w:r>
                    <w:rPr>
                      <w:rFonts w:hint="default" w:ascii="Times New Roman" w:hAnsi="Times New Roman" w:eastAsia="宋体" w:cs="Times New Roman"/>
                      <w:color w:val="auto"/>
                      <w:kern w:val="0"/>
                      <w:szCs w:val="21"/>
                      <w:lang w:val="en-US" w:eastAsia="zh-CN"/>
                    </w:rPr>
                    <w:t>工序</w:t>
                  </w:r>
                  <w:r>
                    <w:rPr>
                      <w:rFonts w:hint="default" w:ascii="Times New Roman" w:hAnsi="Times New Roman" w:eastAsia="宋体" w:cs="Times New Roman"/>
                      <w:color w:val="auto"/>
                      <w:kern w:val="0"/>
                      <w:szCs w:val="21"/>
                    </w:rPr>
                    <w:t>中会产生挥发性有机物，</w:t>
                  </w:r>
                  <w:r>
                    <w:rPr>
                      <w:rFonts w:hint="default" w:ascii="Times New Roman" w:hAnsi="Times New Roman" w:eastAsia="宋体" w:cs="Times New Roman"/>
                      <w:color w:val="auto"/>
                      <w:kern w:val="0"/>
                      <w:szCs w:val="21"/>
                      <w:lang w:val="en-US" w:eastAsia="zh-CN"/>
                    </w:rPr>
                    <w:t>所有工序均在通风橱内进行</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lang w:val="en-US" w:eastAsia="zh-CN"/>
                    </w:rPr>
                    <w:t>废气经通风橱</w:t>
                  </w:r>
                  <w:r>
                    <w:rPr>
                      <w:rFonts w:hint="default" w:ascii="Times New Roman" w:hAnsi="Times New Roman" w:eastAsia="宋体" w:cs="Times New Roman"/>
                      <w:color w:val="auto"/>
                      <w:kern w:val="0"/>
                      <w:szCs w:val="21"/>
                    </w:rPr>
                    <w:t>收集后</w:t>
                  </w:r>
                  <w:r>
                    <w:rPr>
                      <w:rFonts w:hint="default" w:ascii="Times New Roman" w:hAnsi="Times New Roman" w:eastAsia="宋体" w:cs="Times New Roman"/>
                      <w:color w:val="auto"/>
                      <w:kern w:val="0"/>
                      <w:szCs w:val="21"/>
                      <w:lang w:val="en-US" w:eastAsia="zh-CN"/>
                    </w:rPr>
                    <w:t>通过“</w:t>
                  </w:r>
                  <w:r>
                    <w:rPr>
                      <w:rFonts w:hint="default" w:ascii="Times New Roman" w:hAnsi="Times New Roman" w:eastAsia="宋体" w:cs="Times New Roman"/>
                      <w:color w:val="auto"/>
                      <w:kern w:val="0"/>
                      <w:szCs w:val="21"/>
                    </w:rPr>
                    <w:t>碱液喷淋+除雾器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+活性炭吸附</w:t>
                  </w:r>
                  <w:r>
                    <w:rPr>
                      <w:rFonts w:hint="default"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处理后由25m排气筒DA001排放。</w:t>
                  </w:r>
                </w:p>
              </w:tc>
              <w:tc>
                <w:tcPr>
                  <w:tcW w:w="318" w:type="pct"/>
                  <w:shd w:val="clear" w:color="auto" w:fill="auto"/>
                  <w:noWrap w:val="0"/>
                  <w:vAlign w:val="center"/>
                </w:tcPr>
                <w:p w14:paraId="5E6B6025">
                  <w:pPr>
                    <w:pStyle w:val="48"/>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符合</w:t>
                  </w:r>
                </w:p>
              </w:tc>
            </w:tr>
            <w:tr w14:paraId="7A490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3259F0D4">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FF"/>
                      <w:sz w:val="21"/>
                      <w:szCs w:val="21"/>
                      <w:lang w:eastAsia="zh-Hans"/>
                    </w:rPr>
                  </w:pPr>
                </w:p>
              </w:tc>
              <w:tc>
                <w:tcPr>
                  <w:tcW w:w="1978" w:type="pct"/>
                  <w:shd w:val="clear" w:color="auto" w:fill="auto"/>
                  <w:noWrap w:val="0"/>
                  <w:vAlign w:val="center"/>
                </w:tcPr>
                <w:p w14:paraId="553A82C6">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重污染天气应对行动。开展“创A升B减C清D”活动，提升重点行业绩效分级B级及以上和引领性企业占比，聚焦重点涉气企业，兼顾企业数量和质量，重点行业头部企业、排放大户要率先升级。</w:t>
                  </w:r>
                </w:p>
              </w:tc>
              <w:tc>
                <w:tcPr>
                  <w:tcW w:w="1592" w:type="pct"/>
                  <w:vMerge w:val="restart"/>
                  <w:shd w:val="clear" w:color="auto" w:fill="auto"/>
                  <w:noWrap w:val="0"/>
                  <w:vAlign w:val="center"/>
                </w:tcPr>
                <w:p w14:paraId="14F9330A">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对照《重污染天气重点行业应急减排措施制定技术指南》（环办大气函</w:t>
                  </w:r>
                  <w:r>
                    <w:rPr>
                      <w:rFonts w:hint="eastAsia" w:ascii="Times New Roman" w:hAnsi="Times New Roman" w:cs="Times New Roman"/>
                      <w:color w:val="auto"/>
                      <w:szCs w:val="21"/>
                      <w:lang w:eastAsia="zh-CN"/>
                    </w:rPr>
                    <w:t>〔2020〕</w:t>
                  </w:r>
                  <w:r>
                    <w:rPr>
                      <w:rFonts w:hint="default" w:ascii="Times New Roman" w:hAnsi="Times New Roman" w:eastAsia="宋体" w:cs="Times New Roman"/>
                      <w:color w:val="auto"/>
                      <w:szCs w:val="21"/>
                    </w:rPr>
                    <w:t>（340号），本项目不属于39个重点行业范围，不纳入绩效管理范围</w:t>
                  </w:r>
                  <w:r>
                    <w:rPr>
                      <w:rFonts w:hint="eastAsia" w:ascii="Times New Roman" w:hAnsi="Times New Roman" w:cs="Times New Roman"/>
                      <w:color w:val="auto"/>
                      <w:szCs w:val="21"/>
                      <w:lang w:eastAsia="zh-CN"/>
                    </w:rPr>
                    <w:t>。</w:t>
                  </w:r>
                </w:p>
              </w:tc>
              <w:tc>
                <w:tcPr>
                  <w:tcW w:w="318" w:type="pct"/>
                  <w:shd w:val="clear" w:color="auto" w:fill="auto"/>
                  <w:noWrap w:val="0"/>
                  <w:vAlign w:val="center"/>
                </w:tcPr>
                <w:p w14:paraId="3249E216">
                  <w:pPr>
                    <w:pStyle w:val="48"/>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符合</w:t>
                  </w:r>
                </w:p>
              </w:tc>
            </w:tr>
            <w:tr w14:paraId="444F1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6DBB87B9">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FF"/>
                      <w:sz w:val="21"/>
                      <w:szCs w:val="21"/>
                      <w:lang w:eastAsia="zh-Hans"/>
                    </w:rPr>
                  </w:pPr>
                </w:p>
              </w:tc>
              <w:tc>
                <w:tcPr>
                  <w:tcW w:w="1978" w:type="pct"/>
                  <w:shd w:val="clear" w:color="auto" w:fill="auto"/>
                  <w:noWrap w:val="0"/>
                  <w:vAlign w:val="center"/>
                </w:tcPr>
                <w:p w14:paraId="18BC4CCD">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市辖区及开发区新、改、扩建涉</w:t>
                  </w:r>
                  <w:r>
                    <w:rPr>
                      <w:rFonts w:hint="default" w:ascii="Times New Roman" w:hAnsi="Times New Roman" w:eastAsia="宋体" w:cs="Times New Roman"/>
                      <w:color w:val="auto"/>
                      <w:szCs w:val="21"/>
                      <w:lang w:val="en-GB"/>
                    </w:rPr>
                    <w:t>气重点行业企业应达到环保绩效A级</w:t>
                  </w:r>
                  <w:r>
                    <w:rPr>
                      <w:rFonts w:hint="eastAsia" w:ascii="Times New Roman" w:hAnsi="Times New Roman" w:cs="Times New Roman"/>
                      <w:color w:val="auto"/>
                      <w:szCs w:val="21"/>
                      <w:lang w:val="en-GB" w:eastAsia="zh-CN"/>
                    </w:rPr>
                    <w:t>。</w:t>
                  </w:r>
                </w:p>
              </w:tc>
              <w:tc>
                <w:tcPr>
                  <w:tcW w:w="1592" w:type="pct"/>
                  <w:vMerge w:val="continue"/>
                  <w:noWrap w:val="0"/>
                  <w:vAlign w:val="center"/>
                </w:tcPr>
                <w:p w14:paraId="42174ED6">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FF"/>
                      <w:sz w:val="21"/>
                      <w:szCs w:val="21"/>
                      <w:lang w:val="en-US" w:eastAsia="zh-CN"/>
                    </w:rPr>
                  </w:pPr>
                </w:p>
              </w:tc>
              <w:tc>
                <w:tcPr>
                  <w:tcW w:w="318" w:type="pct"/>
                  <w:shd w:val="clear" w:color="auto" w:fill="auto"/>
                  <w:noWrap w:val="0"/>
                  <w:vAlign w:val="center"/>
                </w:tcPr>
                <w:p w14:paraId="7D6C5F15">
                  <w:pPr>
                    <w:pStyle w:val="48"/>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符合</w:t>
                  </w:r>
                </w:p>
              </w:tc>
            </w:tr>
            <w:tr w14:paraId="070FD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332218D3">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FF"/>
                      <w:sz w:val="21"/>
                      <w:szCs w:val="21"/>
                      <w:lang w:eastAsia="zh-Hans"/>
                    </w:rPr>
                  </w:pPr>
                </w:p>
              </w:tc>
              <w:tc>
                <w:tcPr>
                  <w:tcW w:w="1978" w:type="pct"/>
                  <w:shd w:val="clear" w:color="auto" w:fill="auto"/>
                  <w:noWrap w:val="0"/>
                  <w:vAlign w:val="center"/>
                </w:tcPr>
                <w:p w14:paraId="2EF50456">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深化工业污染治理。动态巩固固定污染源排污许可管理全覆盖，强化排污许可一证式监管，持续推进重点涉气固定污染源治理</w:t>
                  </w:r>
                  <w:r>
                    <w:rPr>
                      <w:rFonts w:hint="eastAsia" w:ascii="Times New Roman" w:hAnsi="Times New Roman" w:cs="Times New Roman"/>
                      <w:color w:val="auto"/>
                      <w:szCs w:val="21"/>
                      <w:lang w:eastAsia="zh-CN"/>
                    </w:rPr>
                    <w:t>。</w:t>
                  </w:r>
                </w:p>
              </w:tc>
              <w:tc>
                <w:tcPr>
                  <w:tcW w:w="1592" w:type="pct"/>
                  <w:shd w:val="clear" w:color="auto" w:fill="auto"/>
                  <w:noWrap w:val="0"/>
                  <w:vAlign w:val="center"/>
                </w:tcPr>
                <w:p w14:paraId="038CA95F">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本项目运营期废气经配套处理设施处理达标后排放；本项目严格落实排污许可相关要求</w:t>
                  </w:r>
                  <w:r>
                    <w:rPr>
                      <w:rFonts w:hint="eastAsia" w:ascii="Times New Roman" w:hAnsi="Times New Roman" w:cs="Times New Roman"/>
                      <w:color w:val="auto"/>
                      <w:szCs w:val="21"/>
                      <w:lang w:eastAsia="zh-CN"/>
                    </w:rPr>
                    <w:t>。</w:t>
                  </w:r>
                </w:p>
              </w:tc>
              <w:tc>
                <w:tcPr>
                  <w:tcW w:w="318" w:type="pct"/>
                  <w:shd w:val="clear" w:color="auto" w:fill="auto"/>
                  <w:noWrap w:val="0"/>
                  <w:vAlign w:val="center"/>
                </w:tcPr>
                <w:p w14:paraId="5F851725">
                  <w:pPr>
                    <w:pStyle w:val="48"/>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符合</w:t>
                  </w:r>
                </w:p>
              </w:tc>
            </w:tr>
            <w:tr w14:paraId="6E416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48E92E88">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FF"/>
                      <w:sz w:val="21"/>
                      <w:szCs w:val="21"/>
                      <w:lang w:eastAsia="zh-Hans"/>
                    </w:rPr>
                  </w:pPr>
                </w:p>
              </w:tc>
              <w:tc>
                <w:tcPr>
                  <w:tcW w:w="1978" w:type="pct"/>
                  <w:shd w:val="clear" w:color="auto" w:fill="auto"/>
                  <w:noWrap w:val="0"/>
                  <w:vAlign w:val="center"/>
                </w:tcPr>
                <w:p w14:paraId="7A64882D">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产业发展结构调整。严禁新增钢铁、焦化、水泥熟料、平板玻璃、电解铝、氧化铝、煤化工产能，合理控制煤制油气产能规模，严控新增炼油产能。</w:t>
                  </w:r>
                </w:p>
              </w:tc>
              <w:tc>
                <w:tcPr>
                  <w:tcW w:w="1592" w:type="pct"/>
                  <w:shd w:val="clear" w:color="auto" w:fill="auto"/>
                  <w:noWrap w:val="0"/>
                  <w:vAlign w:val="center"/>
                </w:tcPr>
                <w:p w14:paraId="44564EA6">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szCs w:val="21"/>
                      <w:lang w:val="en-US" w:eastAsia="zh-CN"/>
                    </w:rPr>
                    <w:t>属于工程和技术研究和试验发展、其他未列明金属制品制造、工艺美术及礼仪用品制造行业，</w:t>
                  </w:r>
                  <w:r>
                    <w:rPr>
                      <w:rFonts w:hint="default" w:ascii="Times New Roman" w:hAnsi="Times New Roman" w:eastAsia="宋体" w:cs="Times New Roman"/>
                      <w:color w:val="auto"/>
                      <w:szCs w:val="21"/>
                    </w:rPr>
                    <w:t>不属于钢铁、焦化、水泥熟料、平板玻璃、电解铝、氧化铝、煤化工等行业</w:t>
                  </w:r>
                  <w:r>
                    <w:rPr>
                      <w:rFonts w:hint="eastAsia" w:ascii="Times New Roman" w:hAnsi="Times New Roman" w:cs="Times New Roman"/>
                      <w:color w:val="auto"/>
                      <w:szCs w:val="21"/>
                      <w:lang w:eastAsia="zh-CN"/>
                    </w:rPr>
                    <w:t>。</w:t>
                  </w:r>
                </w:p>
              </w:tc>
              <w:tc>
                <w:tcPr>
                  <w:tcW w:w="318" w:type="pct"/>
                  <w:shd w:val="clear" w:color="auto" w:fill="auto"/>
                  <w:noWrap w:val="0"/>
                  <w:vAlign w:val="center"/>
                </w:tcPr>
                <w:p w14:paraId="70CAF0BA">
                  <w:pPr>
                    <w:pStyle w:val="48"/>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lang w:val="en-US" w:eastAsia="zh-CN"/>
                    </w:rPr>
                    <w:t>符合</w:t>
                  </w:r>
                </w:p>
              </w:tc>
            </w:tr>
            <w:tr w14:paraId="22904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restart"/>
                  <w:noWrap w:val="0"/>
                  <w:vAlign w:val="center"/>
                </w:tcPr>
                <w:p w14:paraId="57269348">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Hans"/>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陈仓区</w:t>
                  </w:r>
                  <w:r>
                    <w:rPr>
                      <w:rFonts w:hint="default" w:ascii="Times New Roman" w:hAnsi="Times New Roman" w:eastAsia="宋体" w:cs="Times New Roman"/>
                      <w:color w:val="000000" w:themeColor="text1"/>
                      <w:sz w:val="21"/>
                      <w:szCs w:val="21"/>
                      <w:lang w:eastAsia="zh-Hans"/>
                      <w14:textFill>
                        <w14:solidFill>
                          <w14:schemeClr w14:val="tx1"/>
                        </w14:solidFill>
                      </w14:textFill>
                    </w:rPr>
                    <w:t>大气污染治理专项行动方案（2023</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Hans"/>
                      <w14:textFill>
                        <w14:solidFill>
                          <w14:schemeClr w14:val="tx1"/>
                        </w14:solidFill>
                      </w14:textFill>
                    </w:rPr>
                    <w:t>2027年）》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宝凤发</w:t>
                  </w:r>
                  <w:r>
                    <w:rPr>
                      <w:rFonts w:hint="eastAsia" w:ascii="Times New Roman" w:hAnsi="Times New Roman" w:cs="Times New Roman"/>
                      <w:color w:val="000000" w:themeColor="text1"/>
                      <w:sz w:val="21"/>
                      <w:szCs w:val="21"/>
                      <w:lang w:val="en-US" w:eastAsia="zh-CN"/>
                      <w14:textFill>
                        <w14:solidFill>
                          <w14:schemeClr w14:val="tx1"/>
                        </w14:solidFill>
                      </w14:textFill>
                    </w:rPr>
                    <w:t>〔2023〕7号</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978" w:type="pct"/>
                  <w:noWrap w:val="0"/>
                  <w:vAlign w:val="center"/>
                </w:tcPr>
                <w:p w14:paraId="5BE91768">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产业发展结构调整。严禁新增钢铁、焦化、水泥熟料</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板玻璃、电解铝、氧化铝、煤化工产能，合理控制煤制油气产能规模。同时，不得违规新增化工园区。严格执行《产业结构调整指导目录》，坚决遏制“两高”项目盲目发展，严格落实国家产业规划、产业政策、“三线一单”、规划环评以及产能置换、煤炭消费减量替代、区域污染物削减等要求，严禁不符合规定的项目建设。</w:t>
                  </w:r>
                </w:p>
              </w:tc>
              <w:tc>
                <w:tcPr>
                  <w:tcW w:w="1592" w:type="pct"/>
                  <w:noWrap w:val="0"/>
                  <w:vAlign w:val="center"/>
                </w:tcPr>
                <w:p w14:paraId="7475C08D">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本项目属于工程和技术研究和试验发展、其他未列明金属制品制造、工艺美术及礼仪用品制造行业，不属于焦化、水泥熟料</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平板玻璃、电解铝、氧化铝、煤化工等限值产能行业；</w:t>
                  </w:r>
                </w:p>
                <w:p w14:paraId="503C55AA">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w:t>
                  </w:r>
                  <w:r>
                    <w:rPr>
                      <w:rFonts w:hint="eastAsia" w:ascii="Times New Roman" w:hAnsi="Times New Roman"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符合《产业结构调整指导目录》、产业政策、“三线一单”等要求；</w:t>
                  </w:r>
                </w:p>
                <w:p w14:paraId="1C41F1C0">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本项目炉窑为电加热，属于清洁能源，不增加煤炭消费量。</w:t>
                  </w:r>
                </w:p>
              </w:tc>
              <w:tc>
                <w:tcPr>
                  <w:tcW w:w="318" w:type="pct"/>
                  <w:noWrap w:val="0"/>
                  <w:vAlign w:val="center"/>
                </w:tcPr>
                <w:p w14:paraId="5860B8FF">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6A63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4315D73C">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Hans"/>
                      <w14:textFill>
                        <w14:solidFill>
                          <w14:schemeClr w14:val="tx1"/>
                        </w14:solidFill>
                      </w14:textFill>
                    </w:rPr>
                  </w:pPr>
                </w:p>
              </w:tc>
              <w:tc>
                <w:tcPr>
                  <w:tcW w:w="1978" w:type="pct"/>
                  <w:noWrap w:val="0"/>
                  <w:vAlign w:val="center"/>
                </w:tcPr>
                <w:p w14:paraId="28401772">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新、改、扩建涉气重点行业企业应达到环保绩效A级、绩效引领性水平。</w:t>
                  </w:r>
                </w:p>
              </w:tc>
              <w:tc>
                <w:tcPr>
                  <w:tcW w:w="1592" w:type="pct"/>
                  <w:noWrap w:val="0"/>
                  <w:vAlign w:val="center"/>
                </w:tcPr>
                <w:p w14:paraId="757A7C54">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对照《重污染天气重点行业应急减排措施制定技术指南》（环办大气函</w:t>
                  </w:r>
                  <w:r>
                    <w:rPr>
                      <w:rFonts w:hint="eastAsia" w:ascii="Times New Roman" w:hAnsi="Times New Roman" w:cs="Times New Roman"/>
                      <w:color w:val="000000" w:themeColor="text1"/>
                      <w:sz w:val="21"/>
                      <w:szCs w:val="21"/>
                      <w:lang w:val="en-US" w:eastAsia="zh-CN"/>
                      <w14:textFill>
                        <w14:solidFill>
                          <w14:schemeClr w14:val="tx1"/>
                        </w14:solidFill>
                      </w14:textFill>
                    </w:rPr>
                    <w:t>〔2020〕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（340号），本项目不属于39个重点行业范围，不纳入绩效管理范围。</w:t>
                  </w:r>
                </w:p>
              </w:tc>
              <w:tc>
                <w:tcPr>
                  <w:tcW w:w="318" w:type="pct"/>
                  <w:noWrap w:val="0"/>
                  <w:vAlign w:val="center"/>
                </w:tcPr>
                <w:p w14:paraId="4CEB456E">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14:paraId="2DD53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restart"/>
                  <w:shd w:val="clear" w:color="auto" w:fill="auto"/>
                  <w:noWrap w:val="0"/>
                  <w:vAlign w:val="center"/>
                </w:tcPr>
                <w:p w14:paraId="51DF8D6C">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FF"/>
                      <w:sz w:val="21"/>
                      <w:szCs w:val="21"/>
                      <w:lang w:eastAsia="zh-Hans"/>
                    </w:rPr>
                  </w:pPr>
                  <w:r>
                    <w:rPr>
                      <w:rFonts w:hint="default" w:ascii="Times New Roman" w:hAnsi="Times New Roman" w:eastAsia="宋体" w:cs="Times New Roman"/>
                      <w:color w:val="auto"/>
                      <w:sz w:val="21"/>
                      <w:szCs w:val="21"/>
                    </w:rPr>
                    <w:t>《挥发性有机物（VOCs）污染防治技术政策》</w:t>
                  </w:r>
                </w:p>
              </w:tc>
              <w:tc>
                <w:tcPr>
                  <w:tcW w:w="1978" w:type="pct"/>
                  <w:shd w:val="clear" w:color="auto" w:fill="auto"/>
                  <w:noWrap w:val="0"/>
                  <w:vAlign w:val="center"/>
                </w:tcPr>
                <w:p w14:paraId="0933BB61">
                  <w:pPr>
                    <w:pStyle w:val="23"/>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shd w:val="clear" w:color="auto" w:fill="FFFFFF"/>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r>
                    <w:rPr>
                      <w:rFonts w:hint="eastAsia" w:ascii="Times New Roman" w:hAnsi="Times New Roman" w:cs="Times New Roman"/>
                      <w:color w:val="auto"/>
                      <w:sz w:val="21"/>
                      <w:szCs w:val="21"/>
                      <w:shd w:val="clear" w:color="auto" w:fill="FFFFFF"/>
                      <w:lang w:eastAsia="zh-CN"/>
                    </w:rPr>
                    <w:t>。</w:t>
                  </w:r>
                </w:p>
              </w:tc>
              <w:tc>
                <w:tcPr>
                  <w:tcW w:w="1592" w:type="pct"/>
                  <w:vMerge w:val="restart"/>
                  <w:shd w:val="clear" w:color="auto" w:fill="auto"/>
                  <w:noWrap w:val="0"/>
                  <w:vAlign w:val="center"/>
                </w:tcPr>
                <w:p w14:paraId="4D00A3E2">
                  <w:pPr>
                    <w:pStyle w:val="23"/>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本项目有机废气产生特点为低浓度、大风量废气，</w:t>
                  </w:r>
                  <w:r>
                    <w:rPr>
                      <w:rFonts w:hint="default" w:ascii="Times New Roman" w:hAnsi="Times New Roman" w:eastAsia="宋体" w:cs="Times New Roman"/>
                      <w:color w:val="auto"/>
                      <w:sz w:val="21"/>
                      <w:szCs w:val="21"/>
                      <w:lang w:val="en-US" w:eastAsia="zh-CN"/>
                    </w:rPr>
                    <w:t>实验室废气</w:t>
                  </w:r>
                  <w:r>
                    <w:rPr>
                      <w:rFonts w:hint="default" w:ascii="Times New Roman" w:hAnsi="Times New Roman" w:eastAsia="宋体" w:cs="Times New Roman"/>
                      <w:color w:val="auto"/>
                      <w:sz w:val="21"/>
                      <w:szCs w:val="21"/>
                    </w:rPr>
                    <w:t>采用“</w:t>
                  </w:r>
                  <w:r>
                    <w:rPr>
                      <w:rFonts w:hint="default" w:ascii="Times New Roman" w:hAnsi="Times New Roman" w:eastAsia="宋体" w:cs="Times New Roman"/>
                      <w:color w:val="auto"/>
                      <w:sz w:val="21"/>
                      <w:szCs w:val="21"/>
                      <w:lang w:val="en-US" w:eastAsia="zh-CN"/>
                    </w:rPr>
                    <w:t>通风橱</w:t>
                  </w:r>
                  <w:r>
                    <w:rPr>
                      <w:rFonts w:hint="default" w:ascii="Times New Roman" w:hAnsi="Times New Roman" w:eastAsia="宋体" w:cs="Times New Roman"/>
                      <w:color w:val="auto"/>
                      <w:sz w:val="21"/>
                      <w:szCs w:val="21"/>
                    </w:rPr>
                    <w:t>+碱液喷淋+除雾器+活性炭吸附+25m高烟囱排放”，定期更换活性炭；有组织非甲烷总烃</w:t>
                  </w:r>
                  <w:r>
                    <w:rPr>
                      <w:rFonts w:hint="eastAsia" w:ascii="Times New Roman" w:hAnsi="Times New Roman" w:cs="Times New Roman"/>
                      <w:color w:val="auto"/>
                      <w:sz w:val="21"/>
                      <w:szCs w:val="21"/>
                      <w:lang w:val="en-US" w:eastAsia="zh-CN"/>
                    </w:rPr>
                    <w:t>应</w:t>
                  </w:r>
                  <w:r>
                    <w:rPr>
                      <w:rFonts w:hint="default" w:ascii="Times New Roman" w:hAnsi="Times New Roman" w:eastAsia="宋体" w:cs="Times New Roman"/>
                      <w:color w:val="auto"/>
                      <w:sz w:val="21"/>
                      <w:szCs w:val="21"/>
                    </w:rPr>
                    <w:t>满足《大气污染物综合排放标准》（GB16297-1996）表2中二级标准</w:t>
                  </w:r>
                  <w:r>
                    <w:rPr>
                      <w:rFonts w:hint="eastAsia" w:ascii="Times New Roman" w:hAnsi="Times New Roman" w:cs="Times New Roman"/>
                      <w:color w:val="auto"/>
                      <w:sz w:val="21"/>
                      <w:szCs w:val="21"/>
                      <w:lang w:eastAsia="zh-CN"/>
                    </w:rPr>
                    <w:t>。</w:t>
                  </w:r>
                </w:p>
              </w:tc>
              <w:tc>
                <w:tcPr>
                  <w:tcW w:w="318" w:type="pct"/>
                  <w:shd w:val="clear" w:color="auto" w:fill="auto"/>
                  <w:noWrap w:val="0"/>
                  <w:vAlign w:val="center"/>
                </w:tcPr>
                <w:p w14:paraId="47A17F82">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r w14:paraId="43785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54340080">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FF"/>
                      <w:sz w:val="21"/>
                      <w:szCs w:val="21"/>
                      <w:lang w:eastAsia="zh-Hans"/>
                    </w:rPr>
                  </w:pPr>
                </w:p>
              </w:tc>
              <w:tc>
                <w:tcPr>
                  <w:tcW w:w="1978" w:type="pct"/>
                  <w:shd w:val="clear" w:color="auto" w:fill="auto"/>
                  <w:noWrap w:val="0"/>
                  <w:vAlign w:val="center"/>
                </w:tcPr>
                <w:p w14:paraId="5084BD8C">
                  <w:pPr>
                    <w:pStyle w:val="23"/>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shd w:val="clear" w:color="auto" w:fill="FFFFFF"/>
                      <w:lang w:val="en-US" w:eastAsia="zh-CN" w:bidi="ar-SA"/>
                    </w:rPr>
                  </w:pPr>
                  <w:r>
                    <w:rPr>
                      <w:rFonts w:hint="default" w:ascii="Times New Roman" w:hAnsi="Times New Roman" w:eastAsia="宋体" w:cs="Times New Roman"/>
                      <w:color w:val="auto"/>
                      <w:sz w:val="21"/>
                      <w:szCs w:val="21"/>
                    </w:rPr>
                    <w:t>含VOCs产品的使用过程中，应采取废气收集措施，提高废气收集效率，减少废气的无组织排放与逸散，并对收集后的废气进行回收或处理后达标排放</w:t>
                  </w:r>
                  <w:r>
                    <w:rPr>
                      <w:rFonts w:hint="eastAsia" w:ascii="Times New Roman" w:hAnsi="Times New Roman" w:cs="Times New Roman"/>
                      <w:color w:val="auto"/>
                      <w:sz w:val="21"/>
                      <w:szCs w:val="21"/>
                      <w:lang w:eastAsia="zh-CN"/>
                    </w:rPr>
                    <w:t>。</w:t>
                  </w:r>
                </w:p>
              </w:tc>
              <w:tc>
                <w:tcPr>
                  <w:tcW w:w="1592" w:type="pct"/>
                  <w:vMerge w:val="continue"/>
                  <w:noWrap w:val="0"/>
                  <w:vAlign w:val="center"/>
                </w:tcPr>
                <w:p w14:paraId="132BB2C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FF"/>
                      <w:lang w:val="en-US" w:eastAsia="zh-CN"/>
                    </w:rPr>
                  </w:pPr>
                </w:p>
              </w:tc>
              <w:tc>
                <w:tcPr>
                  <w:tcW w:w="318" w:type="pct"/>
                  <w:shd w:val="clear" w:color="auto" w:fill="auto"/>
                  <w:noWrap w:val="0"/>
                  <w:vAlign w:val="center"/>
                </w:tcPr>
                <w:p w14:paraId="5581AEED">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r w14:paraId="75629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restart"/>
                  <w:shd w:val="clear" w:color="auto" w:fill="auto"/>
                  <w:noWrap w:val="0"/>
                  <w:vAlign w:val="center"/>
                </w:tcPr>
                <w:p w14:paraId="10E30E9E">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1"/>
                      <w:lang w:val="en-US" w:eastAsia="zh-Hans" w:bidi="ar-SA"/>
                    </w:rPr>
                  </w:pPr>
                  <w:r>
                    <w:rPr>
                      <w:rFonts w:hint="default" w:ascii="Times New Roman" w:hAnsi="Times New Roman" w:eastAsia="宋体" w:cs="Times New Roman"/>
                      <w:color w:val="auto"/>
                      <w:sz w:val="21"/>
                      <w:szCs w:val="21"/>
                    </w:rPr>
                    <w:t>《工业炉窑大气污染综合治理方案》（环大气</w:t>
                  </w:r>
                  <w:r>
                    <w:rPr>
                      <w:rFonts w:hint="eastAsia" w:ascii="Times New Roman" w:hAnsi="Times New Roman" w:cs="Times New Roman"/>
                      <w:color w:val="auto"/>
                      <w:sz w:val="21"/>
                      <w:szCs w:val="21"/>
                      <w:lang w:eastAsia="zh-CN"/>
                    </w:rPr>
                    <w:t>〔2019〕56号</w:t>
                  </w:r>
                  <w:r>
                    <w:rPr>
                      <w:rFonts w:hint="default" w:ascii="Times New Roman" w:hAnsi="Times New Roman" w:eastAsia="宋体" w:cs="Times New Roman"/>
                      <w:color w:val="auto"/>
                      <w:sz w:val="21"/>
                      <w:szCs w:val="21"/>
                    </w:rPr>
                    <w:t>）</w:t>
                  </w:r>
                </w:p>
              </w:tc>
              <w:tc>
                <w:tcPr>
                  <w:tcW w:w="1978" w:type="pct"/>
                  <w:shd w:val="clear" w:color="auto" w:fill="auto"/>
                  <w:noWrap w:val="0"/>
                  <w:vAlign w:val="center"/>
                </w:tcPr>
                <w:p w14:paraId="1C73DB3D">
                  <w:pPr>
                    <w:pStyle w:val="23"/>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592" w:type="pct"/>
                  <w:shd w:val="clear" w:color="auto" w:fill="auto"/>
                  <w:noWrap w:val="0"/>
                  <w:vAlign w:val="center"/>
                </w:tcPr>
                <w:p w14:paraId="6F28E182">
                  <w:pPr>
                    <w:pStyle w:val="23"/>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本项目从事</w:t>
                  </w:r>
                  <w:r>
                    <w:rPr>
                      <w:rFonts w:hint="default" w:ascii="Times New Roman" w:hAnsi="Times New Roman" w:eastAsia="宋体" w:cs="Times New Roman"/>
                      <w:color w:val="auto"/>
                      <w:sz w:val="21"/>
                      <w:szCs w:val="21"/>
                      <w:lang w:val="en-US" w:eastAsia="zh-CN"/>
                    </w:rPr>
                    <w:t>3D打印和贵金属实验研发</w:t>
                  </w:r>
                  <w:r>
                    <w:rPr>
                      <w:rFonts w:hint="default" w:ascii="Times New Roman" w:hAnsi="Times New Roman" w:eastAsia="宋体" w:cs="Times New Roman"/>
                      <w:color w:val="auto"/>
                      <w:sz w:val="21"/>
                      <w:szCs w:val="21"/>
                    </w:rPr>
                    <w:t>，属于工程和技术研究和试验发展、其他未列明金属制品制造、工艺美术及礼仪用品制造行业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使用的炉窑为电</w:t>
                  </w:r>
                  <w:r>
                    <w:rPr>
                      <w:rFonts w:hint="default" w:ascii="Times New Roman" w:hAnsi="Times New Roman" w:eastAsia="宋体" w:cs="Times New Roman"/>
                      <w:color w:val="auto"/>
                      <w:sz w:val="21"/>
                      <w:szCs w:val="21"/>
                      <w:lang w:val="en-US" w:eastAsia="zh-CN"/>
                    </w:rPr>
                    <w:t>加热</w:t>
                  </w:r>
                  <w:r>
                    <w:rPr>
                      <w:rFonts w:hint="default" w:ascii="Times New Roman" w:hAnsi="Times New Roman" w:eastAsia="宋体" w:cs="Times New Roman"/>
                      <w:color w:val="auto"/>
                      <w:sz w:val="21"/>
                      <w:szCs w:val="21"/>
                    </w:rPr>
                    <w:t>，且</w:t>
                  </w:r>
                  <w:r>
                    <w:rPr>
                      <w:rFonts w:hint="default" w:ascii="Times New Roman" w:hAnsi="Times New Roman" w:eastAsia="宋体" w:cs="Times New Roman"/>
                      <w:color w:val="auto"/>
                      <w:sz w:val="21"/>
                      <w:szCs w:val="21"/>
                      <w:lang w:val="en-US" w:eastAsia="zh-CN"/>
                    </w:rPr>
                    <w:t>生产过程</w:t>
                  </w:r>
                  <w:r>
                    <w:rPr>
                      <w:rFonts w:hint="default" w:ascii="Times New Roman" w:hAnsi="Times New Roman" w:eastAsia="宋体" w:cs="Times New Roman"/>
                      <w:color w:val="auto"/>
                      <w:sz w:val="21"/>
                      <w:szCs w:val="21"/>
                    </w:rPr>
                    <w:t>产生的废气采用</w:t>
                  </w:r>
                  <w:r>
                    <w:rPr>
                      <w:rFonts w:hint="default" w:ascii="Times New Roman" w:hAnsi="Times New Roman" w:eastAsia="宋体" w:cs="Times New Roman"/>
                      <w:color w:val="auto"/>
                      <w:sz w:val="21"/>
                      <w:szCs w:val="21"/>
                      <w:lang w:val="en-US" w:eastAsia="zh-CN"/>
                    </w:rPr>
                    <w:t>经收集处理后达标排放</w:t>
                  </w:r>
                  <w:r>
                    <w:rPr>
                      <w:rFonts w:hint="default" w:ascii="Times New Roman" w:hAnsi="Times New Roman" w:eastAsia="宋体" w:cs="Times New Roman"/>
                      <w:color w:val="auto"/>
                      <w:sz w:val="21"/>
                      <w:szCs w:val="21"/>
                    </w:rPr>
                    <w:t>，对外环境影响较小，</w:t>
                  </w:r>
                  <w:r>
                    <w:rPr>
                      <w:rFonts w:hint="default" w:ascii="Times New Roman" w:hAnsi="Times New Roman" w:eastAsia="宋体" w:cs="Times New Roman"/>
                      <w:color w:val="auto"/>
                      <w:sz w:val="21"/>
                      <w:szCs w:val="21"/>
                      <w:lang w:val="en-US" w:eastAsia="zh-CN"/>
                    </w:rPr>
                    <w:t>且</w:t>
                  </w:r>
                  <w:r>
                    <w:rPr>
                      <w:rFonts w:hint="default" w:ascii="Times New Roman" w:hAnsi="Times New Roman" w:eastAsia="宋体" w:cs="Times New Roman"/>
                      <w:color w:val="auto"/>
                      <w:sz w:val="21"/>
                      <w:szCs w:val="21"/>
                    </w:rPr>
                    <w:t>配套的治理设施参照《排污许可证申请与核发技术规范 通用设备、专用设备、仪器仪表及其它制造业》（DB61/T 1356-2020），属于其推荐的可行技术。</w:t>
                  </w:r>
                </w:p>
              </w:tc>
              <w:tc>
                <w:tcPr>
                  <w:tcW w:w="318" w:type="pct"/>
                  <w:shd w:val="clear" w:color="auto" w:fill="auto"/>
                  <w:noWrap w:val="0"/>
                  <w:vAlign w:val="center"/>
                </w:tcPr>
                <w:p w14:paraId="17515738">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r w14:paraId="084A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24CAA746">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FF"/>
                      <w:sz w:val="21"/>
                      <w:szCs w:val="21"/>
                      <w:lang w:eastAsia="zh-Hans"/>
                    </w:rPr>
                  </w:pPr>
                </w:p>
              </w:tc>
              <w:tc>
                <w:tcPr>
                  <w:tcW w:w="1978" w:type="pct"/>
                  <w:shd w:val="clear" w:color="auto" w:fill="auto"/>
                  <w:noWrap w:val="0"/>
                  <w:vAlign w:val="center"/>
                </w:tcPr>
                <w:p w14:paraId="32ED82B8">
                  <w:pPr>
                    <w:pStyle w:val="23"/>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r>
                    <w:rPr>
                      <w:rFonts w:hint="eastAsia" w:ascii="Times New Roman" w:hAnsi="Times New Roman" w:cs="Times New Roman"/>
                      <w:color w:val="auto"/>
                      <w:sz w:val="21"/>
                      <w:szCs w:val="21"/>
                      <w:lang w:eastAsia="zh-CN"/>
                    </w:rPr>
                    <w:t>。</w:t>
                  </w:r>
                </w:p>
              </w:tc>
              <w:tc>
                <w:tcPr>
                  <w:tcW w:w="1592" w:type="pct"/>
                  <w:shd w:val="clear" w:color="auto" w:fill="auto"/>
                  <w:noWrap w:val="0"/>
                  <w:vAlign w:val="center"/>
                </w:tcPr>
                <w:p w14:paraId="101E0ACE">
                  <w:pPr>
                    <w:pStyle w:val="23"/>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本项目所使用</w:t>
                  </w:r>
                  <w:r>
                    <w:rPr>
                      <w:rFonts w:hint="default"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rPr>
                    <w:t>炉窑</w:t>
                  </w:r>
                  <w:r>
                    <w:rPr>
                      <w:rFonts w:hint="default" w:ascii="Times New Roman" w:hAnsi="Times New Roman" w:eastAsia="宋体" w:cs="Times New Roman"/>
                      <w:color w:val="auto"/>
                      <w:sz w:val="21"/>
                      <w:szCs w:val="21"/>
                      <w:lang w:val="en-US" w:eastAsia="zh-CN"/>
                    </w:rPr>
                    <w:t>均</w:t>
                  </w:r>
                  <w:r>
                    <w:rPr>
                      <w:rFonts w:hint="default" w:ascii="Times New Roman" w:hAnsi="Times New Roman" w:eastAsia="宋体" w:cs="Times New Roman"/>
                      <w:color w:val="auto"/>
                      <w:sz w:val="21"/>
                      <w:szCs w:val="21"/>
                    </w:rPr>
                    <w:t>采用电能，未采用煤、石油焦、渣油、重油等为燃料</w:t>
                  </w:r>
                  <w:r>
                    <w:rPr>
                      <w:rFonts w:hint="eastAsia" w:ascii="Times New Roman" w:hAnsi="Times New Roman" w:cs="Times New Roman"/>
                      <w:color w:val="auto"/>
                      <w:sz w:val="21"/>
                      <w:szCs w:val="21"/>
                      <w:lang w:eastAsia="zh-CN"/>
                    </w:rPr>
                    <w:t>。</w:t>
                  </w:r>
                </w:p>
              </w:tc>
              <w:tc>
                <w:tcPr>
                  <w:tcW w:w="318" w:type="pct"/>
                  <w:shd w:val="clear" w:color="auto" w:fill="auto"/>
                  <w:noWrap w:val="0"/>
                  <w:vAlign w:val="center"/>
                </w:tcPr>
                <w:p w14:paraId="1214F67D">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r w14:paraId="7A893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9" w:type="pct"/>
                  <w:vMerge w:val="continue"/>
                  <w:noWrap w:val="0"/>
                  <w:vAlign w:val="center"/>
                </w:tcPr>
                <w:p w14:paraId="51E7D563">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FF"/>
                      <w:sz w:val="21"/>
                      <w:szCs w:val="21"/>
                      <w:lang w:eastAsia="zh-Hans"/>
                    </w:rPr>
                  </w:pPr>
                </w:p>
              </w:tc>
              <w:tc>
                <w:tcPr>
                  <w:tcW w:w="1978" w:type="pct"/>
                  <w:shd w:val="clear" w:color="auto" w:fill="auto"/>
                  <w:noWrap w:val="0"/>
                  <w:vAlign w:val="center"/>
                </w:tcPr>
                <w:p w14:paraId="1C249006">
                  <w:pPr>
                    <w:pStyle w:val="23"/>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三）实施污染深度治理。推进工业炉窑全面达标排放。已有行业排放标准的工业炉窑（见附件3），严格执行行业排放标准相关规定，配套建设高效脱硫脱硝除尘设施（见附件4），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r>
                    <w:rPr>
                      <w:rFonts w:hint="eastAsia" w:ascii="Times New Roman" w:hAnsi="Times New Roman" w:cs="Times New Roman"/>
                      <w:color w:val="auto"/>
                      <w:sz w:val="21"/>
                      <w:szCs w:val="21"/>
                      <w:lang w:eastAsia="zh-CN"/>
                    </w:rPr>
                    <w:t>。</w:t>
                  </w:r>
                </w:p>
              </w:tc>
              <w:tc>
                <w:tcPr>
                  <w:tcW w:w="1592" w:type="pct"/>
                  <w:shd w:val="clear" w:color="auto" w:fill="auto"/>
                  <w:noWrap w:val="0"/>
                  <w:vAlign w:val="center"/>
                </w:tcPr>
                <w:p w14:paraId="5E07768C">
                  <w:pPr>
                    <w:pStyle w:val="23"/>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本项目所使用的炉窑均采用电能，不排放二氧化硫、氮氧化物和颗粒物；</w:t>
                  </w:r>
                  <w:r>
                    <w:rPr>
                      <w:rFonts w:hint="default" w:ascii="Times New Roman" w:hAnsi="Times New Roman" w:eastAsia="宋体" w:cs="Times New Roman"/>
                      <w:color w:val="auto"/>
                      <w:sz w:val="21"/>
                      <w:szCs w:val="21"/>
                      <w:lang w:val="en-US" w:eastAsia="zh-CN"/>
                    </w:rPr>
                    <w:t>实验室</w:t>
                  </w:r>
                  <w:r>
                    <w:rPr>
                      <w:rFonts w:hint="default" w:ascii="Times New Roman" w:hAnsi="Times New Roman" w:eastAsia="宋体" w:cs="Times New Roman"/>
                      <w:color w:val="auto"/>
                      <w:sz w:val="21"/>
                      <w:szCs w:val="21"/>
                    </w:rPr>
                    <w:t>烧结</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烘干工序</w:t>
                  </w:r>
                  <w:r>
                    <w:rPr>
                      <w:rFonts w:hint="default" w:ascii="Times New Roman" w:hAnsi="Times New Roman" w:eastAsia="宋体" w:cs="Times New Roman"/>
                      <w:color w:val="auto"/>
                      <w:sz w:val="21"/>
                      <w:szCs w:val="21"/>
                      <w:lang w:val="en-US" w:eastAsia="zh-CN"/>
                    </w:rPr>
                    <w:t>均在通风橱内进行，</w:t>
                  </w:r>
                  <w:r>
                    <w:rPr>
                      <w:rFonts w:hint="default" w:ascii="Times New Roman" w:hAnsi="Times New Roman" w:eastAsia="宋体" w:cs="Times New Roman"/>
                      <w:color w:val="auto"/>
                      <w:sz w:val="21"/>
                      <w:szCs w:val="21"/>
                    </w:rPr>
                    <w:t>产生的挥发性有机物</w:t>
                  </w:r>
                  <w:r>
                    <w:rPr>
                      <w:rFonts w:hint="default" w:ascii="Times New Roman" w:hAnsi="Times New Roman" w:eastAsia="宋体" w:cs="Times New Roman"/>
                      <w:color w:val="auto"/>
                      <w:sz w:val="21"/>
                      <w:szCs w:val="21"/>
                      <w:lang w:val="en-US" w:eastAsia="zh-CN"/>
                    </w:rPr>
                    <w:t>收集后</w:t>
                  </w:r>
                  <w:r>
                    <w:rPr>
                      <w:rFonts w:hint="default" w:ascii="Times New Roman" w:hAnsi="Times New Roman" w:eastAsia="宋体" w:cs="Times New Roman"/>
                      <w:color w:val="auto"/>
                      <w:sz w:val="21"/>
                      <w:szCs w:val="21"/>
                    </w:rPr>
                    <w:t>经“碱液喷淋+除雾器+活性炭吸附”处理后</w:t>
                  </w:r>
                  <w:r>
                    <w:rPr>
                      <w:rFonts w:hint="default" w:ascii="Times New Roman" w:hAnsi="Times New Roman" w:eastAsia="宋体" w:cs="Times New Roman"/>
                      <w:color w:val="auto"/>
                      <w:sz w:val="21"/>
                      <w:szCs w:val="21"/>
                      <w:lang w:eastAsia="zh-CN"/>
                    </w:rPr>
                    <w:t>由25m</w:t>
                  </w:r>
                  <w:r>
                    <w:rPr>
                      <w:rFonts w:hint="default" w:ascii="Times New Roman" w:hAnsi="Times New Roman" w:eastAsia="宋体" w:cs="Times New Roman"/>
                      <w:color w:val="auto"/>
                      <w:sz w:val="21"/>
                      <w:szCs w:val="21"/>
                    </w:rPr>
                    <w:t>排气筒达标排放</w:t>
                  </w:r>
                  <w:r>
                    <w:rPr>
                      <w:rFonts w:hint="eastAsia" w:ascii="Times New Roman" w:hAnsi="Times New Roman" w:cs="Times New Roman"/>
                      <w:color w:val="auto"/>
                      <w:sz w:val="21"/>
                      <w:szCs w:val="21"/>
                      <w:lang w:eastAsia="zh-CN"/>
                    </w:rPr>
                    <w:t>。</w:t>
                  </w:r>
                </w:p>
              </w:tc>
              <w:tc>
                <w:tcPr>
                  <w:tcW w:w="318" w:type="pct"/>
                  <w:shd w:val="clear" w:color="auto" w:fill="auto"/>
                  <w:noWrap w:val="0"/>
                  <w:vAlign w:val="center"/>
                </w:tcPr>
                <w:p w14:paraId="69A33BAF">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bl>
          <w:p w14:paraId="55A7E7B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3、项目与生态环境保护规划相符性分析</w:t>
            </w:r>
          </w:p>
          <w:p w14:paraId="4B9270B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表1-4  项目与相关生态环境保护规划分析表</w:t>
            </w:r>
          </w:p>
          <w:tbl>
            <w:tblPr>
              <w:tblStyle w:val="26"/>
              <w:tblW w:w="498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80"/>
              <w:gridCol w:w="2991"/>
              <w:gridCol w:w="2412"/>
              <w:gridCol w:w="480"/>
            </w:tblGrid>
            <w:tr w14:paraId="052D7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0" w:type="dxa"/>
                  <w:noWrap w:val="0"/>
                  <w:vAlign w:val="center"/>
                </w:tcPr>
                <w:p w14:paraId="267963C5">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2991" w:type="dxa"/>
                  <w:noWrap w:val="0"/>
                  <w:vAlign w:val="center"/>
                </w:tcPr>
                <w:p w14:paraId="69C7E5E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内容</w:t>
                  </w:r>
                </w:p>
              </w:tc>
              <w:tc>
                <w:tcPr>
                  <w:tcW w:w="2412" w:type="dxa"/>
                  <w:noWrap w:val="0"/>
                  <w:vAlign w:val="center"/>
                </w:tcPr>
                <w:p w14:paraId="667CC007">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480" w:type="dxa"/>
                  <w:noWrap w:val="0"/>
                  <w:vAlign w:val="center"/>
                </w:tcPr>
                <w:p w14:paraId="68C9BE1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分析</w:t>
                  </w:r>
                </w:p>
              </w:tc>
            </w:tr>
            <w:tr w14:paraId="772A3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0" w:type="dxa"/>
                  <w:vMerge w:val="restart"/>
                  <w:noWrap w:val="0"/>
                  <w:vAlign w:val="center"/>
                </w:tcPr>
                <w:p w14:paraId="20E54989">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《陕西省“十四五”生态环境保护规划》（陕政办发〔2021〕25号）</w:t>
                  </w:r>
                </w:p>
              </w:tc>
              <w:tc>
                <w:tcPr>
                  <w:tcW w:w="2991" w:type="dxa"/>
                  <w:shd w:val="clear" w:color="auto" w:fill="auto"/>
                  <w:noWrap w:val="0"/>
                  <w:vAlign w:val="center"/>
                </w:tcPr>
                <w:p w14:paraId="0E8480E7">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推进重点行业挥发性有机物综合治理。建立石化、化工、工业涂装、包装印刷、家具、电子制造、工程机械制造等重点行业源头、过程和末端全过程控制体系，实施挥发性有机物总量控制。</w:t>
                  </w:r>
                </w:p>
                <w:p w14:paraId="696C8766">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全面落实</w:t>
                  </w:r>
                  <w:r>
                    <w:rPr>
                      <w:rFonts w:hint="eastAsia" w:ascii="Times New Roman" w:hAnsi="Times New Roman" w:cs="Times New Roman"/>
                      <w:snapToGrid w:val="0"/>
                      <w:color w:val="auto"/>
                      <w:szCs w:val="21"/>
                      <w:lang w:eastAsia="zh-CN"/>
                    </w:rPr>
                    <w:t>《挥发性有机物无组织排放控制标准》（GB37822-2019）</w:t>
                  </w:r>
                  <w:r>
                    <w:rPr>
                      <w:rFonts w:hint="default" w:ascii="Times New Roman" w:hAnsi="Times New Roman" w:eastAsia="宋体" w:cs="Times New Roman"/>
                      <w:snapToGrid w:val="0"/>
                      <w:color w:val="auto"/>
                      <w:szCs w:val="21"/>
                    </w:rPr>
                    <w:t>要求，持续开展无组织排放排查整治工作，加强含挥发性有机物物料全方位、全链条、全环节密闭管理。</w:t>
                  </w:r>
                </w:p>
              </w:tc>
              <w:tc>
                <w:tcPr>
                  <w:tcW w:w="2412" w:type="dxa"/>
                  <w:shd w:val="clear" w:color="auto" w:fill="auto"/>
                  <w:noWrap w:val="0"/>
                  <w:vAlign w:val="center"/>
                </w:tcPr>
                <w:p w14:paraId="60916E56">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本项目不属于石化、化工、工业涂装、包装印刷、家具、电子制造、工程机械制造等重点行业；本项目</w:t>
                  </w:r>
                  <w:r>
                    <w:rPr>
                      <w:rFonts w:hint="default" w:ascii="Times New Roman" w:hAnsi="Times New Roman" w:eastAsia="宋体" w:cs="Times New Roman"/>
                      <w:snapToGrid w:val="0"/>
                      <w:color w:val="auto"/>
                      <w:szCs w:val="21"/>
                      <w:lang w:val="en-US" w:eastAsia="zh-CN"/>
                    </w:rPr>
                    <w:t>实验室钛阳极</w:t>
                  </w:r>
                  <w:r>
                    <w:rPr>
                      <w:rFonts w:hint="default" w:ascii="Times New Roman" w:hAnsi="Times New Roman" w:eastAsia="宋体" w:cs="Times New Roman"/>
                      <w:snapToGrid w:val="0"/>
                      <w:color w:val="auto"/>
                      <w:szCs w:val="21"/>
                    </w:rPr>
                    <w:t>酸蚀</w:t>
                  </w:r>
                  <w:r>
                    <w:rPr>
                      <w:rFonts w:hint="default" w:ascii="Times New Roman" w:hAnsi="Times New Roman" w:eastAsia="宋体" w:cs="Times New Roman"/>
                      <w:snapToGrid w:val="0"/>
                      <w:color w:val="auto"/>
                      <w:szCs w:val="21"/>
                      <w:lang w:eastAsia="zh-CN"/>
                    </w:rPr>
                    <w:t>、</w:t>
                  </w:r>
                  <w:r>
                    <w:rPr>
                      <w:rFonts w:hint="default" w:ascii="Times New Roman" w:hAnsi="Times New Roman" w:eastAsia="宋体" w:cs="Times New Roman"/>
                      <w:snapToGrid w:val="0"/>
                      <w:color w:val="auto"/>
                      <w:szCs w:val="21"/>
                    </w:rPr>
                    <w:t>配料、涂覆</w:t>
                  </w:r>
                  <w:r>
                    <w:rPr>
                      <w:rFonts w:hint="default" w:ascii="Times New Roman" w:hAnsi="Times New Roman" w:eastAsia="宋体" w:cs="Times New Roman"/>
                      <w:snapToGrid w:val="0"/>
                      <w:color w:val="auto"/>
                      <w:szCs w:val="21"/>
                      <w:lang w:eastAsia="zh-CN"/>
                    </w:rPr>
                    <w:t>、烘干、氧化烧结等</w:t>
                  </w:r>
                  <w:r>
                    <w:rPr>
                      <w:rFonts w:hint="default" w:ascii="Times New Roman" w:hAnsi="Times New Roman" w:eastAsia="宋体" w:cs="Times New Roman"/>
                      <w:snapToGrid w:val="0"/>
                      <w:color w:val="auto"/>
                      <w:szCs w:val="21"/>
                      <w:lang w:val="en-US" w:eastAsia="zh-CN"/>
                    </w:rPr>
                    <w:t>工序均在通风橱内进行，废气经通风橱收集后经“</w:t>
                  </w:r>
                  <w:r>
                    <w:rPr>
                      <w:rFonts w:hint="default" w:ascii="Times New Roman" w:hAnsi="Times New Roman" w:eastAsia="宋体" w:cs="Times New Roman"/>
                      <w:snapToGrid w:val="0"/>
                      <w:color w:val="auto"/>
                      <w:szCs w:val="21"/>
                    </w:rPr>
                    <w:t>碱液喷淋+除雾器+活性炭吸附+25m排气筒（DA00</w:t>
                  </w:r>
                  <w:r>
                    <w:rPr>
                      <w:rFonts w:hint="default" w:ascii="Times New Roman" w:hAnsi="Times New Roman" w:eastAsia="宋体" w:cs="Times New Roman"/>
                      <w:snapToGrid w:val="0"/>
                      <w:color w:val="auto"/>
                      <w:szCs w:val="21"/>
                      <w:lang w:val="en-US" w:eastAsia="zh-CN"/>
                    </w:rPr>
                    <w:t>1</w:t>
                  </w:r>
                  <w:r>
                    <w:rPr>
                      <w:rFonts w:hint="default" w:ascii="Times New Roman" w:hAnsi="Times New Roman" w:eastAsia="宋体" w:cs="Times New Roman"/>
                      <w:snapToGrid w:val="0"/>
                      <w:color w:val="auto"/>
                      <w:szCs w:val="21"/>
                    </w:rPr>
                    <w:t>）</w:t>
                  </w:r>
                  <w:r>
                    <w:rPr>
                      <w:rFonts w:hint="default" w:ascii="Times New Roman" w:hAnsi="Times New Roman" w:eastAsia="宋体" w:cs="Times New Roman"/>
                      <w:snapToGrid w:val="0"/>
                      <w:color w:val="auto"/>
                      <w:szCs w:val="21"/>
                      <w:lang w:val="en-US" w:eastAsia="zh-CN"/>
                    </w:rPr>
                    <w:t>”</w:t>
                  </w:r>
                  <w:r>
                    <w:rPr>
                      <w:rFonts w:hint="default" w:ascii="Times New Roman" w:hAnsi="Times New Roman" w:eastAsia="宋体" w:cs="Times New Roman"/>
                      <w:snapToGrid w:val="0"/>
                      <w:color w:val="auto"/>
                      <w:szCs w:val="21"/>
                    </w:rPr>
                    <w:t>排放；有机废气厂区内无组织排放执行 GB37822-2019附录A中的特别排放限值。</w:t>
                  </w:r>
                </w:p>
              </w:tc>
              <w:tc>
                <w:tcPr>
                  <w:tcW w:w="480" w:type="dxa"/>
                  <w:shd w:val="clear" w:color="auto" w:fill="auto"/>
                  <w:noWrap w:val="0"/>
                  <w:vAlign w:val="center"/>
                </w:tcPr>
                <w:p w14:paraId="2FD0B11E">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r w14:paraId="297C6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0" w:type="dxa"/>
                  <w:vMerge w:val="continue"/>
                  <w:noWrap w:val="0"/>
                  <w:vAlign w:val="center"/>
                </w:tcPr>
                <w:p w14:paraId="270252D7">
                  <w:pPr>
                    <w:pStyle w:val="23"/>
                    <w:keepNext w:val="0"/>
                    <w:keepLines w:val="0"/>
                    <w:suppressLineNumbers w:val="0"/>
                    <w:shd w:val="clear" w:color="auto" w:fill="FFFFFF"/>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991" w:type="dxa"/>
                  <w:shd w:val="clear" w:color="auto" w:fill="auto"/>
                  <w:noWrap w:val="0"/>
                  <w:vAlign w:val="center"/>
                </w:tcPr>
                <w:p w14:paraId="20921362">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强化工业炉窑和锅炉全面管控。加快淘汰燃煤工业炉窑，加大不达标工业炉窑、煤气发生炉淘汰力度。</w:t>
                  </w:r>
                </w:p>
              </w:tc>
              <w:tc>
                <w:tcPr>
                  <w:tcW w:w="2412" w:type="dxa"/>
                  <w:shd w:val="clear" w:color="auto" w:fill="auto"/>
                  <w:noWrap w:val="0"/>
                  <w:vAlign w:val="center"/>
                </w:tcPr>
                <w:p w14:paraId="406D7B39">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本项目工业炉窑均为电加热，属清洁能源。</w:t>
                  </w:r>
                </w:p>
              </w:tc>
              <w:tc>
                <w:tcPr>
                  <w:tcW w:w="480" w:type="dxa"/>
                  <w:shd w:val="clear" w:color="auto" w:fill="auto"/>
                  <w:noWrap w:val="0"/>
                  <w:vAlign w:val="center"/>
                </w:tcPr>
                <w:p w14:paraId="57F138D3">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r w14:paraId="228CB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0" w:type="dxa"/>
                  <w:vMerge w:val="continue"/>
                  <w:noWrap w:val="0"/>
                  <w:vAlign w:val="center"/>
                </w:tcPr>
                <w:p w14:paraId="45DB69BD">
                  <w:pPr>
                    <w:pStyle w:val="23"/>
                    <w:keepNext w:val="0"/>
                    <w:keepLines w:val="0"/>
                    <w:suppressLineNumbers w:val="0"/>
                    <w:shd w:val="clear" w:color="auto" w:fill="FFFFFF"/>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991" w:type="dxa"/>
                  <w:shd w:val="clear" w:color="auto" w:fill="auto"/>
                  <w:noWrap w:val="0"/>
                  <w:vAlign w:val="center"/>
                </w:tcPr>
                <w:p w14:paraId="6A1B35D1">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持续推进工业污水治理。引导工业企业污水近零排放，降低污染负荷。强化工业集聚区污染治理，推进工业园区污水处理设施分类管理、分期升级改造和污水管网排查整治，省级以上工业集聚区污水集中处理设施实现规范运行。根据流域水质目标和主体功能区规划要求，实施差别化环境准入政策，严格限制增加氮磷污染物排放的工业项目。关中地区严格控制新建、扩建化学制浆造纸、化工、印染、果汁和淀粉加工等高耗水、高污染项目。</w:t>
                  </w:r>
                </w:p>
              </w:tc>
              <w:tc>
                <w:tcPr>
                  <w:tcW w:w="2412" w:type="dxa"/>
                  <w:shd w:val="clear" w:color="auto" w:fill="auto"/>
                  <w:noWrap w:val="0"/>
                  <w:vAlign w:val="center"/>
                </w:tcPr>
                <w:p w14:paraId="3776EE0B">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本项目不属于化工、印染、果汁和淀粉加工等高耗水、高污染项目。本项目实验室水洗废水用作配酸，未回用的水洗废水同废酸、废碱液等作为实验室废液委托有资质单位处置，</w:t>
                  </w:r>
                  <w:r>
                    <w:rPr>
                      <w:rFonts w:hint="eastAsia" w:ascii="Times New Roman" w:hAnsi="Times New Roman" w:cs="Times New Roman"/>
                      <w:snapToGrid w:val="0"/>
                      <w:color w:val="auto"/>
                      <w:szCs w:val="21"/>
                      <w:lang w:eastAsia="zh-CN"/>
                    </w:rPr>
                    <w:t>生产废水不外排</w:t>
                  </w:r>
                  <w:r>
                    <w:rPr>
                      <w:rFonts w:hint="default" w:ascii="Times New Roman" w:hAnsi="Times New Roman" w:eastAsia="宋体" w:cs="Times New Roman"/>
                      <w:color w:val="auto"/>
                      <w:szCs w:val="21"/>
                      <w:lang w:val="en-US" w:eastAsia="zh-CN"/>
                    </w:rPr>
                    <w:t>。</w:t>
                  </w:r>
                </w:p>
              </w:tc>
              <w:tc>
                <w:tcPr>
                  <w:tcW w:w="480" w:type="dxa"/>
                  <w:shd w:val="clear" w:color="auto" w:fill="auto"/>
                  <w:noWrap w:val="0"/>
                  <w:vAlign w:val="center"/>
                </w:tcPr>
                <w:p w14:paraId="7148B033">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37251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0" w:type="dxa"/>
                  <w:vMerge w:val="restart"/>
                  <w:noWrap w:val="0"/>
                  <w:vAlign w:val="center"/>
                </w:tcPr>
                <w:p w14:paraId="0436F7B8">
                  <w:pPr>
                    <w:pStyle w:val="23"/>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《宝鸡市</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十四五</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生态环境保护规划》</w:t>
                  </w:r>
                </w:p>
              </w:tc>
              <w:tc>
                <w:tcPr>
                  <w:tcW w:w="2991" w:type="dxa"/>
                  <w:shd w:val="clear" w:color="auto" w:fill="auto"/>
                  <w:noWrap w:val="0"/>
                  <w:vAlign w:val="center"/>
                </w:tcPr>
                <w:p w14:paraId="7336D4A9">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企业新建和改造治污设施，应选择合理治理技术和设备，提高VOCs治理效率。加强无组织排放控制，深入实施精细化管控，提高VOCs治理的精准性、针对性和有效性。持续开展无组织排放排查整治工作，加强含VOCs物料全方位、全链条、全环节密闭管理。</w:t>
                  </w:r>
                </w:p>
              </w:tc>
              <w:tc>
                <w:tcPr>
                  <w:tcW w:w="2412" w:type="dxa"/>
                  <w:shd w:val="clear" w:color="auto" w:fill="auto"/>
                  <w:noWrap w:val="0"/>
                  <w:vAlign w:val="center"/>
                </w:tcPr>
                <w:p w14:paraId="5DB5900B">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本项目</w:t>
                  </w:r>
                  <w:r>
                    <w:rPr>
                      <w:rFonts w:hint="default" w:ascii="Times New Roman" w:hAnsi="Times New Roman" w:eastAsia="宋体" w:cs="Times New Roman"/>
                      <w:color w:val="auto"/>
                      <w:szCs w:val="21"/>
                    </w:rPr>
                    <w:t>实验室钛阳极酸蚀、配料、涂覆、烘干、氧化烧结</w:t>
                  </w:r>
                  <w:r>
                    <w:rPr>
                      <w:rFonts w:hint="eastAsia" w:ascii="Times New Roman" w:hAnsi="Times New Roman" w:cs="Times New Roman"/>
                      <w:color w:val="auto"/>
                      <w:szCs w:val="21"/>
                      <w:lang w:val="en-US" w:eastAsia="zh-CN"/>
                    </w:rPr>
                    <w:t>等</w:t>
                  </w:r>
                  <w:r>
                    <w:rPr>
                      <w:rFonts w:hint="default" w:ascii="Times New Roman" w:hAnsi="Times New Roman" w:eastAsia="宋体" w:cs="Times New Roman"/>
                      <w:color w:val="auto"/>
                      <w:szCs w:val="21"/>
                    </w:rPr>
                    <w:t>工序均在通风橱内进行，废气经通风橱收集后经</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碱液喷淋塔+除雾器+活性炭吸附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处理后</w:t>
                  </w:r>
                  <w:r>
                    <w:rPr>
                      <w:rFonts w:hint="default" w:ascii="Times New Roman" w:hAnsi="Times New Roman" w:eastAsia="宋体" w:cs="Times New Roman"/>
                      <w:color w:val="auto"/>
                      <w:lang w:eastAsia="zh-CN"/>
                    </w:rPr>
                    <w:t>由25m</w:t>
                  </w:r>
                  <w:r>
                    <w:rPr>
                      <w:rFonts w:hint="default" w:ascii="Times New Roman" w:hAnsi="Times New Roman" w:eastAsia="宋体" w:cs="Times New Roman"/>
                      <w:color w:val="auto"/>
                    </w:rPr>
                    <w:t>排气筒（DA00</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）排放</w:t>
                  </w:r>
                  <w:r>
                    <w:rPr>
                      <w:rFonts w:hint="default" w:ascii="Times New Roman" w:hAnsi="Times New Roman" w:eastAsia="宋体" w:cs="Times New Roman"/>
                      <w:snapToGrid w:val="0"/>
                      <w:color w:val="auto"/>
                      <w:szCs w:val="21"/>
                    </w:rPr>
                    <w:t>。</w:t>
                  </w:r>
                </w:p>
              </w:tc>
              <w:tc>
                <w:tcPr>
                  <w:tcW w:w="480" w:type="dxa"/>
                  <w:shd w:val="clear" w:color="auto" w:fill="auto"/>
                  <w:noWrap w:val="0"/>
                  <w:vAlign w:val="center"/>
                </w:tcPr>
                <w:p w14:paraId="05C83D01">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r w14:paraId="48A08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0" w:type="dxa"/>
                  <w:vMerge w:val="continue"/>
                  <w:noWrap w:val="0"/>
                  <w:vAlign w:val="center"/>
                </w:tcPr>
                <w:p w14:paraId="7A585798">
                  <w:pPr>
                    <w:pStyle w:val="23"/>
                    <w:keepNext w:val="0"/>
                    <w:keepLines w:val="0"/>
                    <w:suppressLineNumbers w:val="0"/>
                    <w:shd w:val="clear" w:color="auto" w:fill="FFFFFF"/>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991" w:type="dxa"/>
                  <w:shd w:val="clear" w:color="auto" w:fill="auto"/>
                  <w:noWrap w:val="0"/>
                  <w:vAlign w:val="center"/>
                </w:tcPr>
                <w:p w14:paraId="2533CD9A">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鼓励工业企业污水近零排放，降低污染负荷。</w:t>
                  </w:r>
                </w:p>
              </w:tc>
              <w:tc>
                <w:tcPr>
                  <w:tcW w:w="2412" w:type="dxa"/>
                  <w:shd w:val="clear" w:color="auto" w:fill="auto"/>
                  <w:noWrap w:val="0"/>
                  <w:vAlign w:val="center"/>
                </w:tcPr>
                <w:p w14:paraId="2E25DFB1">
                  <w:pPr>
                    <w:pStyle w:val="59"/>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Cs w:val="21"/>
                    </w:rPr>
                    <w:t>本项目实验室水洗废水用作配酸，未回用的水洗废水同废酸、废碱液等作为实验室废液委托有资质单位处置，</w:t>
                  </w:r>
                  <w:r>
                    <w:rPr>
                      <w:rFonts w:hint="eastAsia" w:ascii="Times New Roman" w:hAnsi="Times New Roman" w:cs="Times New Roman"/>
                      <w:color w:val="auto"/>
                      <w:szCs w:val="21"/>
                      <w:lang w:eastAsia="zh-CN"/>
                    </w:rPr>
                    <w:t>生产废水不外排</w:t>
                  </w:r>
                  <w:r>
                    <w:rPr>
                      <w:rFonts w:hint="default" w:ascii="Times New Roman" w:hAnsi="Times New Roman" w:eastAsia="宋体" w:cs="Times New Roman"/>
                      <w:color w:val="auto"/>
                      <w:szCs w:val="21"/>
                      <w:lang w:val="en-US" w:eastAsia="zh-CN"/>
                    </w:rPr>
                    <w:t>。</w:t>
                  </w:r>
                </w:p>
              </w:tc>
              <w:tc>
                <w:tcPr>
                  <w:tcW w:w="480" w:type="dxa"/>
                  <w:shd w:val="clear" w:color="auto" w:fill="auto"/>
                  <w:noWrap w:val="0"/>
                  <w:vAlign w:val="center"/>
                </w:tcPr>
                <w:p w14:paraId="53EDC987">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bl>
          <w:p w14:paraId="13D06E37">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项目</w:t>
            </w:r>
            <w:r>
              <w:rPr>
                <w:rFonts w:hint="default" w:ascii="Times New Roman" w:hAnsi="Times New Roman" w:eastAsia="宋体" w:cs="Times New Roman"/>
                <w:b/>
                <w:bCs/>
                <w:color w:val="000000" w:themeColor="text1"/>
                <w:sz w:val="24"/>
                <w:szCs w:val="24"/>
                <w:lang w:val="en-US" w:eastAsia="zh-Hans"/>
                <w14:textFill>
                  <w14:solidFill>
                    <w14:schemeClr w14:val="tx1"/>
                  </w14:solidFill>
                </w14:textFill>
              </w:rPr>
              <w:t>选址合理性分析</w:t>
            </w:r>
          </w:p>
          <w:p w14:paraId="33D601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（1）用地合理性分析</w:t>
            </w:r>
          </w:p>
          <w:p w14:paraId="038C96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陕西诺铂莱新材料科技有限公司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宝鸡市陈仓区虢镇街道北堡村原水泥厂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内，租赁</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闲置厂房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，建筑面积约700m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。根据建设单位提供的资料，本项目所用厂区用地类型属于集体建设用地，故</w:t>
            </w:r>
            <w:r>
              <w:rPr>
                <w:rFonts w:hint="eastAsia" w:ascii="Times New Roman" w:hAnsi="Times New Roman"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项目用地符合土地利用相关要求。</w:t>
            </w:r>
          </w:p>
          <w:p w14:paraId="4F35A3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（2）环境敏感性分析</w:t>
            </w:r>
          </w:p>
          <w:p w14:paraId="64339B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根据现场勘查，项目位于宝鸡市陈仓区虢镇街道北堡村原水泥厂内，项目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东侧和南侧</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工业厂房聚集区，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西侧为农田，北侧为引渭渠。</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项目所在区域不属于自然保护区、森林公园、风景名胜区、世界文化自然遗产、地质公园等禁止开发的生态红线区、重点保护生态红线区以及脆弱生态保护红线区内，无重点保护野生动植物分布，亦不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涉</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及风景名胜区、自然保护区、永久基本农田、文物保护单位、饮用水水源地等敏感区域，项目建设不会占用生态红线保护区。</w:t>
            </w:r>
          </w:p>
          <w:p w14:paraId="67272A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（3）环境区划功能符合性</w:t>
            </w:r>
          </w:p>
          <w:p w14:paraId="5D0CA4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项目所在地不属于水源保护区；项目所在区域为环境空气质量二类功能区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地表水环境质量</w:t>
            </w:r>
            <w:r>
              <w:rPr>
                <w:rFonts w:hint="eastAsia" w:ascii="Times New Roman" w:hAnsi="Times New Roman" w:cs="Times New Roman"/>
                <w:color w:val="000000" w:themeColor="text1"/>
                <w:sz w:val="24"/>
                <w:szCs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Ⅲ类区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声环境质量为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类区。</w:t>
            </w:r>
          </w:p>
          <w:p w14:paraId="15B5C6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（4）环境可接受性</w:t>
            </w:r>
          </w:p>
          <w:p w14:paraId="23CAB1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本项目附近主要环境敏感目标为项目区东北侧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410</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m处的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太子沟</w:t>
            </w:r>
            <w:r>
              <w:rPr>
                <w:rFonts w:hint="eastAsia" w:ascii="Times New Roman" w:hAnsi="Times New Roman" w:cs="Times New Roman"/>
                <w:color w:val="000000" w:themeColor="text1"/>
                <w:sz w:val="24"/>
                <w:szCs w:val="24"/>
                <w:lang w:val="en-US" w:eastAsia="zh-CN"/>
                <w14:textFill>
                  <w14:solidFill>
                    <w14:schemeClr w14:val="tx1"/>
                  </w14:solidFill>
                </w14:textFill>
              </w:rPr>
              <w:t>村</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，项目工业炉窑使用的能源为电，</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3D打印废气经设备自带废气处理设施处理后无组织排放，实验室废气</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采用“碱液喷淋+除雾器+活性炭吸附”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处理达标后通过</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25m排气筒（DA00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有组织</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排放，对外环境影响较小。项目在实施环评提出各项措施后，废气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噪声均能达标排放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；实验室水洗废水用作配酸，未回用的水洗废水同废酸、废碱液等作为实验室废液委托有资质单位处置，生产废水不外排</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；固体废物做到了合理处置；从环境影响角度分析对周围环境影响可控。</w:t>
            </w:r>
          </w:p>
          <w:p w14:paraId="695ECF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因此，在严格落实本报告提出的环保措施后，项目的建设和运行不会对外环境产生较大影响，从环境保护角度分析，项目</w:t>
            </w:r>
            <w:r>
              <w:rPr>
                <w:rFonts w:hint="eastAsia" w:ascii="Times New Roman" w:hAnsi="Times New Roman" w:cs="Times New Roman"/>
                <w:color w:val="000000" w:themeColor="text1"/>
                <w:sz w:val="24"/>
                <w:szCs w:val="24"/>
                <w:lang w:val="en-US" w:eastAsia="zh-CN"/>
                <w14:textFill>
                  <w14:solidFill>
                    <w14:schemeClr w14:val="tx1"/>
                  </w14:solidFill>
                </w14:textFill>
              </w:rPr>
              <w:t>选址</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可行。</w:t>
            </w:r>
          </w:p>
          <w:p w14:paraId="1A6EF7B0">
            <w:pPr>
              <w:pStyle w:val="2"/>
              <w:keepNext w:val="0"/>
              <w:keepLines w:val="0"/>
              <w:suppressLineNumbers w:val="0"/>
              <w:spacing w:before="0" w:beforeAutospacing="0" w:afterAutospacing="0"/>
              <w:ind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1C6FCCA3">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46113EE6">
            <w:pPr>
              <w:pStyle w:val="2"/>
              <w:keepNext w:val="0"/>
              <w:keepLines w:val="0"/>
              <w:suppressLineNumbers w:val="0"/>
              <w:spacing w:before="0" w:beforeAutospacing="0" w:afterAutospacing="0"/>
              <w:ind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0BFCFAD1">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65114ED9">
            <w:pPr>
              <w:pStyle w:val="2"/>
              <w:keepNext w:val="0"/>
              <w:keepLines w:val="0"/>
              <w:suppressLineNumbers w:val="0"/>
              <w:spacing w:before="0" w:beforeAutospacing="0" w:afterAutospacing="0"/>
              <w:ind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3192EF1B">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4C34604D">
            <w:pPr>
              <w:pStyle w:val="2"/>
              <w:keepNext w:val="0"/>
              <w:keepLines w:val="0"/>
              <w:suppressLineNumbers w:val="0"/>
              <w:spacing w:before="0" w:beforeAutospacing="0" w:afterAutospacing="0"/>
              <w:ind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03A7A4D6">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4E872DA8">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eastAsia="zh-Hans"/>
                <w14:textFill>
                  <w14:solidFill>
                    <w14:schemeClr w14:val="tx1"/>
                  </w14:solidFill>
                </w14:textFill>
              </w:rPr>
            </w:pPr>
          </w:p>
        </w:tc>
      </w:tr>
    </w:tbl>
    <w:p w14:paraId="57988B4F">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pPr>
      <w:bookmarkStart w:id="6" w:name="_Toc75955703"/>
      <w:r>
        <w:rPr>
          <w:rFonts w:hint="default" w:ascii="Times New Roman" w:hAnsi="宋体" w:eastAsia="宋体"/>
          <w:b/>
          <w:bCs/>
          <w:snapToGrid w:val="0"/>
          <w:color w:val="000000" w:themeColor="text1"/>
          <w:sz w:val="30"/>
          <w:szCs w:val="30"/>
          <w14:textFill>
            <w14:solidFill>
              <w14:schemeClr w14:val="tx1"/>
            </w14:solidFill>
          </w14:textFill>
        </w:rPr>
        <w:br w:type="page"/>
      </w:r>
      <w:bookmarkStart w:id="7" w:name="_Toc32292"/>
      <w:bookmarkStart w:id="8" w:name="_Toc26062"/>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二、建设项目工程分析</w:t>
      </w:r>
      <w:bookmarkEnd w:id="6"/>
      <w:bookmarkEnd w:id="7"/>
      <w:bookmarkEnd w:id="8"/>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2"/>
      </w:tblGrid>
      <w:tr w14:paraId="4AC23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245" w:type="pct"/>
            <w:noWrap w:val="0"/>
            <w:vAlign w:val="center"/>
          </w:tcPr>
          <w:p w14:paraId="04598450">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建设内容</w:t>
            </w:r>
          </w:p>
        </w:tc>
        <w:tc>
          <w:tcPr>
            <w:tcW w:w="4754" w:type="pct"/>
            <w:noWrap w:val="0"/>
            <w:vAlign w:val="top"/>
          </w:tcPr>
          <w:p w14:paraId="0E3870A8">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Hans"/>
                <w14:textFill>
                  <w14:solidFill>
                    <w14:schemeClr w14:val="tx1"/>
                  </w14:solidFill>
                </w14:textFill>
              </w:rPr>
              <w:t>项目</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由来</w:t>
            </w:r>
          </w:p>
          <w:p w14:paraId="2A98723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陕西诺铂莱新材料科技有限公司注册成立于2025年7月，拟投资500万元，租用宝鸡市陈仓区虢镇街道北堡村原水泥厂的闲置厂房，建设3D打印生产线，购置3D金属打印设备、3D陶瓷打印设备、3D碳纤维打印设备等，实现年产1.</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t的3D打印产品；建设稀有金属涂覆材料研发实验室，配套石英玻璃反应釜、旋转蒸发仪、真空升华炉等实验室设备设施及环保设施，主要研发稀有金属涂覆材料</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三氯化钌、氯铱酸</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，测试钛阳极板涂覆性能。</w:t>
            </w:r>
          </w:p>
          <w:p w14:paraId="15956F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sz w:val="24"/>
                <w:szCs w:val="32"/>
              </w:rPr>
              <w:t>根据《中华人民共和国环境影响评价法》、国务院第682号令《建设项目环境保护管理条例》规定，该项目应进行环境影响评价工作。经查阅《国民经济行业分类》，</w:t>
            </w:r>
            <w:r>
              <w:rPr>
                <w:rFonts w:hint="default" w:ascii="Times New Roman" w:hAnsi="Times New Roman" w:eastAsia="宋体" w:cs="Times New Roman"/>
                <w:color w:val="000000"/>
                <w:sz w:val="24"/>
                <w:szCs w:val="32"/>
                <w:lang w:val="en-US" w:eastAsia="zh-CN"/>
              </w:rPr>
              <w:t>本项目</w:t>
            </w:r>
            <w:r>
              <w:rPr>
                <w:rFonts w:hint="default" w:ascii="Times New Roman" w:hAnsi="Times New Roman" w:eastAsia="宋体" w:cs="Times New Roman"/>
                <w:color w:val="000000"/>
                <w:sz w:val="24"/>
                <w:szCs w:val="32"/>
              </w:rPr>
              <w:t>属于“</w:t>
            </w:r>
            <w:r>
              <w:rPr>
                <w:rFonts w:hint="default" w:ascii="Times New Roman" w:hAnsi="Times New Roman" w:eastAsia="宋体" w:cs="Times New Roman"/>
                <w:color w:val="000000"/>
                <w:sz w:val="24"/>
                <w:szCs w:val="32"/>
                <w:lang w:val="en-US" w:eastAsia="zh-CN"/>
              </w:rPr>
              <w:t>M7320工程和技术研究和试验发展、C3399其他未列明金属制品制造、C243工艺美术及礼仪用品制造</w:t>
            </w:r>
            <w:r>
              <w:rPr>
                <w:rFonts w:hint="default" w:ascii="Times New Roman" w:hAnsi="Times New Roman" w:eastAsia="宋体" w:cs="Times New Roman"/>
                <w:color w:val="000000"/>
                <w:sz w:val="24"/>
                <w:szCs w:val="32"/>
              </w:rPr>
              <w:t>”行业。根据《建设项目环境影响评价分类管理名录》（2021年版），属于“</w:t>
            </w:r>
            <w:r>
              <w:rPr>
                <w:rFonts w:hint="default" w:ascii="Times New Roman" w:hAnsi="Times New Roman" w:eastAsia="宋体" w:cs="Times New Roman"/>
                <w:color w:val="000000"/>
                <w:sz w:val="24"/>
                <w:szCs w:val="32"/>
                <w:lang w:val="en-US" w:eastAsia="zh-CN"/>
              </w:rPr>
              <w:t>四十五</w:t>
            </w:r>
            <w:r>
              <w:rPr>
                <w:rFonts w:hint="default" w:ascii="Times New Roman" w:hAnsi="Times New Roman" w:eastAsia="宋体" w:cs="Times New Roman"/>
                <w:color w:val="000000"/>
                <w:sz w:val="24"/>
                <w:szCs w:val="32"/>
              </w:rPr>
              <w:t>、</w:t>
            </w:r>
            <w:r>
              <w:rPr>
                <w:rFonts w:hint="default" w:ascii="Times New Roman" w:hAnsi="Times New Roman" w:eastAsia="宋体" w:cs="Times New Roman"/>
                <w:color w:val="000000"/>
                <w:sz w:val="24"/>
                <w:szCs w:val="32"/>
                <w:lang w:val="en-US" w:eastAsia="zh-CN"/>
              </w:rPr>
              <w:t>研究和试验发展</w:t>
            </w:r>
            <w:r>
              <w:rPr>
                <w:rFonts w:hint="default" w:ascii="Times New Roman" w:hAnsi="Times New Roman" w:eastAsia="宋体" w:cs="Times New Roman"/>
                <w:color w:val="000000"/>
                <w:sz w:val="24"/>
                <w:szCs w:val="32"/>
              </w:rPr>
              <w:t>”中“</w:t>
            </w:r>
            <w:r>
              <w:rPr>
                <w:rFonts w:hint="default" w:ascii="Times New Roman" w:hAnsi="Times New Roman" w:eastAsia="宋体" w:cs="Times New Roman"/>
                <w:color w:val="000000"/>
                <w:sz w:val="24"/>
                <w:szCs w:val="32"/>
                <w:lang w:val="en-US" w:eastAsia="zh-CN"/>
              </w:rPr>
              <w:t>98</w:t>
            </w:r>
            <w:r>
              <w:rPr>
                <w:rFonts w:hint="eastAsia" w:ascii="Times New Roman" w:hAnsi="Times New Roman" w:cs="Times New Roman"/>
                <w:color w:val="000000"/>
                <w:sz w:val="24"/>
                <w:szCs w:val="32"/>
                <w:lang w:val="en-US" w:eastAsia="zh-CN"/>
              </w:rPr>
              <w:t>.</w:t>
            </w:r>
            <w:r>
              <w:rPr>
                <w:rFonts w:hint="default" w:ascii="Times New Roman" w:hAnsi="Times New Roman" w:eastAsia="宋体" w:cs="Times New Roman"/>
                <w:color w:val="000000"/>
                <w:sz w:val="24"/>
                <w:szCs w:val="32"/>
                <w:lang w:val="en-US" w:eastAsia="zh-CN"/>
              </w:rPr>
              <w:t>专业实验室、研发（试验）基地</w:t>
            </w:r>
            <w:r>
              <w:rPr>
                <w:rFonts w:hint="default" w:ascii="Times New Roman" w:hAnsi="Times New Roman" w:eastAsia="宋体" w:cs="Times New Roman"/>
                <w:color w:val="000000"/>
                <w:sz w:val="24"/>
                <w:szCs w:val="32"/>
              </w:rPr>
              <w:t>”的“其他</w:t>
            </w:r>
            <w:r>
              <w:rPr>
                <w:rFonts w:hint="default" w:ascii="Times New Roman" w:hAnsi="Times New Roman" w:eastAsia="宋体" w:cs="Times New Roman"/>
                <w:color w:val="000000"/>
                <w:sz w:val="24"/>
                <w:szCs w:val="32"/>
                <w:lang w:eastAsia="zh-CN"/>
              </w:rPr>
              <w:t>（</w:t>
            </w:r>
            <w:r>
              <w:rPr>
                <w:rFonts w:hint="default" w:ascii="Times New Roman" w:hAnsi="Times New Roman" w:eastAsia="宋体" w:cs="Times New Roman"/>
                <w:color w:val="000000"/>
                <w:sz w:val="24"/>
                <w:szCs w:val="32"/>
                <w:lang w:val="en-US" w:eastAsia="zh-CN"/>
              </w:rPr>
              <w:t>不产生试验废气、废水、危险废物的除外</w:t>
            </w:r>
            <w:r>
              <w:rPr>
                <w:rFonts w:hint="default" w:ascii="Times New Roman" w:hAnsi="Times New Roman" w:eastAsia="宋体" w:cs="Times New Roman"/>
                <w:color w:val="000000"/>
                <w:sz w:val="24"/>
                <w:szCs w:val="32"/>
                <w:lang w:eastAsia="zh-CN"/>
              </w:rPr>
              <w:t>）</w:t>
            </w:r>
            <w:r>
              <w:rPr>
                <w:rFonts w:hint="default" w:ascii="Times New Roman" w:hAnsi="Times New Roman" w:eastAsia="宋体" w:cs="Times New Roman"/>
                <w:color w:val="000000"/>
                <w:sz w:val="24"/>
                <w:szCs w:val="32"/>
              </w:rPr>
              <w:t>”，应编制环境影响报告表</w:t>
            </w:r>
            <w:r>
              <w:rPr>
                <w:rFonts w:hint="default" w:ascii="Times New Roman" w:hAnsi="Times New Roman" w:eastAsia="宋体" w:cs="Times New Roman"/>
                <w:color w:val="000000"/>
                <w:sz w:val="24"/>
                <w:szCs w:val="32"/>
                <w:lang w:eastAsia="zh-CN"/>
              </w:rPr>
              <w:t>；</w:t>
            </w:r>
            <w:r>
              <w:rPr>
                <w:rFonts w:hint="default" w:ascii="Times New Roman" w:hAnsi="Times New Roman" w:eastAsia="宋体" w:cs="Times New Roman"/>
                <w:color w:val="000000"/>
                <w:sz w:val="24"/>
                <w:szCs w:val="32"/>
                <w:lang w:val="en-US" w:eastAsia="zh-CN"/>
              </w:rPr>
              <w:t>属于“</w:t>
            </w:r>
            <w:r>
              <w:rPr>
                <w:rFonts w:hint="default" w:ascii="Times New Roman" w:hAnsi="Times New Roman" w:eastAsia="宋体" w:cs="Times New Roman"/>
                <w:color w:val="000000"/>
                <w:sz w:val="24"/>
                <w:szCs w:val="32"/>
              </w:rPr>
              <w:t>三十、金属制品业 33</w:t>
            </w:r>
            <w:r>
              <w:rPr>
                <w:rFonts w:hint="default" w:ascii="Times New Roman" w:hAnsi="Times New Roman" w:eastAsia="宋体" w:cs="Times New Roman"/>
                <w:color w:val="000000"/>
                <w:sz w:val="24"/>
                <w:szCs w:val="32"/>
                <w:lang w:val="en-US" w:eastAsia="zh-CN"/>
              </w:rPr>
              <w:t>”中“</w:t>
            </w:r>
            <w:r>
              <w:rPr>
                <w:rFonts w:hint="default" w:ascii="Times New Roman" w:hAnsi="Times New Roman" w:eastAsia="宋体" w:cs="Times New Roman"/>
                <w:color w:val="000000"/>
                <w:sz w:val="24"/>
                <w:szCs w:val="32"/>
              </w:rPr>
              <w:t>68</w:t>
            </w:r>
            <w:r>
              <w:rPr>
                <w:rFonts w:hint="eastAsia" w:ascii="Times New Roman" w:hAnsi="Times New Roman" w:cs="Times New Roman"/>
                <w:color w:val="000000"/>
                <w:sz w:val="24"/>
                <w:szCs w:val="32"/>
                <w:lang w:val="en-US" w:eastAsia="zh-CN"/>
              </w:rPr>
              <w:t>.</w:t>
            </w:r>
            <w:r>
              <w:rPr>
                <w:rFonts w:hint="default" w:ascii="Times New Roman" w:hAnsi="Times New Roman" w:eastAsia="宋体" w:cs="Times New Roman"/>
                <w:color w:val="000000"/>
                <w:sz w:val="24"/>
                <w:szCs w:val="32"/>
              </w:rPr>
              <w:t>铸造及其他金属制品制造 339</w:t>
            </w:r>
            <w:r>
              <w:rPr>
                <w:rFonts w:hint="default" w:ascii="Times New Roman" w:hAnsi="Times New Roman" w:eastAsia="宋体" w:cs="Times New Roman"/>
                <w:color w:val="000000"/>
                <w:sz w:val="24"/>
                <w:szCs w:val="32"/>
                <w:lang w:val="en-US" w:eastAsia="zh-CN"/>
              </w:rPr>
              <w:t>”</w:t>
            </w:r>
            <w:r>
              <w:rPr>
                <w:rFonts w:hint="default" w:ascii="Times New Roman" w:hAnsi="Times New Roman" w:eastAsia="宋体" w:cs="Times New Roman"/>
                <w:color w:val="000000"/>
                <w:sz w:val="24"/>
                <w:szCs w:val="32"/>
              </w:rPr>
              <w:t>其他（仅分割、焊接、组装的除外）</w:t>
            </w:r>
            <w:r>
              <w:rPr>
                <w:rFonts w:hint="default" w:ascii="Times New Roman" w:hAnsi="Times New Roman" w:eastAsia="宋体" w:cs="Times New Roman"/>
                <w:color w:val="000000"/>
                <w:sz w:val="24"/>
                <w:szCs w:val="32"/>
                <w:lang w:val="en-US" w:eastAsia="zh-CN"/>
              </w:rPr>
              <w:t>的，应编制环境影响报告表</w:t>
            </w:r>
            <w:r>
              <w:rPr>
                <w:rFonts w:hint="default" w:ascii="Times New Roman" w:hAnsi="Times New Roman" w:eastAsia="宋体" w:cs="Times New Roman"/>
                <w:color w:val="000000"/>
                <w:sz w:val="24"/>
                <w:szCs w:val="32"/>
              </w:rPr>
              <w:t>。</w:t>
            </w:r>
          </w:p>
          <w:p w14:paraId="61EB6B9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表2-1  建设项目环境影响评价分类管理名录（摘录）</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898"/>
              <w:gridCol w:w="2552"/>
              <w:gridCol w:w="1875"/>
              <w:gridCol w:w="635"/>
              <w:gridCol w:w="1024"/>
            </w:tblGrid>
            <w:tr w14:paraId="38F5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63" w:type="pct"/>
                  <w:gridSpan w:val="2"/>
                  <w:tcBorders>
                    <w:tl2br w:val="single" w:color="auto" w:sz="4" w:space="0"/>
                  </w:tcBorders>
                  <w:noWrap w:val="0"/>
                  <w:vAlign w:val="top"/>
                </w:tcPr>
                <w:p w14:paraId="63C0B692">
                  <w:pPr>
                    <w:keepNext w:val="0"/>
                    <w:keepLines w:val="0"/>
                    <w:suppressLineNumbers w:val="0"/>
                    <w:adjustRightInd w:val="0"/>
                    <w:spacing w:before="0" w:beforeAutospacing="0" w:after="0" w:afterAutospacing="0"/>
                    <w:ind w:left="0" w:right="0"/>
                    <w:jc w:val="right"/>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rPr>
                    <w:t>环评类别</w:t>
                  </w:r>
                </w:p>
                <w:p w14:paraId="1F51AF38">
                  <w:pPr>
                    <w:keepNext w:val="0"/>
                    <w:keepLines w:val="0"/>
                    <w:suppressLineNumbers w:val="0"/>
                    <w:adjustRightInd w:val="0"/>
                    <w:spacing w:before="0" w:beforeAutospacing="0" w:after="0" w:afterAutospacing="0"/>
                    <w:ind w:left="0" w:right="0"/>
                    <w:jc w:val="left"/>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rPr>
                    <w:t>项目分类</w:t>
                  </w:r>
                </w:p>
              </w:tc>
              <w:tc>
                <w:tcPr>
                  <w:tcW w:w="1483" w:type="pct"/>
                  <w:noWrap w:val="0"/>
                  <w:vAlign w:val="center"/>
                </w:tcPr>
                <w:p w14:paraId="33780A9E">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rPr>
                    <w:t>报告书</w:t>
                  </w:r>
                </w:p>
              </w:tc>
              <w:tc>
                <w:tcPr>
                  <w:tcW w:w="1090" w:type="pct"/>
                  <w:noWrap w:val="0"/>
                  <w:vAlign w:val="center"/>
                </w:tcPr>
                <w:p w14:paraId="2BB4C57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rPr>
                    <w:t>报告表</w:t>
                  </w:r>
                </w:p>
              </w:tc>
              <w:tc>
                <w:tcPr>
                  <w:tcW w:w="369" w:type="pct"/>
                  <w:noWrap w:val="0"/>
                  <w:vAlign w:val="center"/>
                </w:tcPr>
                <w:p w14:paraId="232D4F2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rPr>
                    <w:t>登记表</w:t>
                  </w:r>
                </w:p>
              </w:tc>
              <w:tc>
                <w:tcPr>
                  <w:tcW w:w="592" w:type="pct"/>
                  <w:noWrap w:val="0"/>
                  <w:vAlign w:val="center"/>
                </w:tcPr>
                <w:p w14:paraId="3300A2B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rPr>
                    <w:t>本栏目环境敏感区含义</w:t>
                  </w:r>
                </w:p>
              </w:tc>
            </w:tr>
            <w:tr w14:paraId="141E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noWrap w:val="0"/>
                  <w:vAlign w:val="center"/>
                </w:tcPr>
                <w:p w14:paraId="158628A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rPr>
                    <w:t>二十一、文教、工美、体育和娱乐用品制造业 24</w:t>
                  </w:r>
                </w:p>
              </w:tc>
            </w:tr>
            <w:tr w14:paraId="355B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0" w:type="pct"/>
                  <w:noWrap w:val="0"/>
                  <w:vAlign w:val="center"/>
                </w:tcPr>
                <w:p w14:paraId="52AE15C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41</w:t>
                  </w:r>
                </w:p>
              </w:tc>
              <w:tc>
                <w:tcPr>
                  <w:tcW w:w="1103" w:type="pct"/>
                  <w:noWrap w:val="0"/>
                  <w:vAlign w:val="center"/>
                </w:tcPr>
                <w:p w14:paraId="3D0F4D8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工艺美术及礼仪用品制造 243*</w:t>
                  </w:r>
                </w:p>
              </w:tc>
              <w:tc>
                <w:tcPr>
                  <w:tcW w:w="1483" w:type="pct"/>
                  <w:noWrap w:val="0"/>
                  <w:vAlign w:val="center"/>
                </w:tcPr>
                <w:p w14:paraId="00ADD46A">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有电镀工艺的；年用溶剂型涂料（含稀释剂）10吨及以上的</w:t>
                  </w:r>
                </w:p>
              </w:tc>
              <w:tc>
                <w:tcPr>
                  <w:tcW w:w="1090" w:type="pct"/>
                  <w:noWrap w:val="0"/>
                  <w:vAlign w:val="center"/>
                </w:tcPr>
                <w:p w14:paraId="3B7B318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年用溶剂型涂料（含稀释剂）10吨以下的，或年用非溶剂型低VOCs含量涂料10吨及以上的</w:t>
                  </w:r>
                </w:p>
              </w:tc>
              <w:tc>
                <w:tcPr>
                  <w:tcW w:w="369" w:type="pct"/>
                  <w:noWrap w:val="0"/>
                  <w:vAlign w:val="center"/>
                </w:tcPr>
                <w:p w14:paraId="46A94DF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b/>
                      <w:bCs/>
                      <w:color w:val="000000"/>
                      <w:szCs w:val="24"/>
                      <w:lang w:val="en-US" w:eastAsia="zh-CN"/>
                    </w:rPr>
                    <w:t>/</w:t>
                  </w:r>
                </w:p>
              </w:tc>
              <w:tc>
                <w:tcPr>
                  <w:tcW w:w="592" w:type="pct"/>
                  <w:noWrap w:val="0"/>
                  <w:vAlign w:val="center"/>
                </w:tcPr>
                <w:p w14:paraId="442424A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rPr>
                  </w:pPr>
                </w:p>
              </w:tc>
            </w:tr>
            <w:tr w14:paraId="1D46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shd w:val="clear" w:color="auto" w:fill="auto"/>
                  <w:noWrap w:val="0"/>
                  <w:vAlign w:val="center"/>
                </w:tcPr>
                <w:p w14:paraId="4507FE5A">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rPr>
                    <w:t>三十、金属制品业 33</w:t>
                  </w:r>
                </w:p>
              </w:tc>
            </w:tr>
            <w:tr w14:paraId="16BF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0" w:type="pct"/>
                  <w:shd w:val="clear" w:color="auto" w:fill="auto"/>
                  <w:noWrap w:val="0"/>
                  <w:vAlign w:val="center"/>
                </w:tcPr>
                <w:p w14:paraId="13281756">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68</w:t>
                  </w:r>
                </w:p>
              </w:tc>
              <w:tc>
                <w:tcPr>
                  <w:tcW w:w="1103" w:type="pct"/>
                  <w:shd w:val="clear" w:color="auto" w:fill="auto"/>
                  <w:noWrap w:val="0"/>
                  <w:vAlign w:val="center"/>
                </w:tcPr>
                <w:p w14:paraId="6332A0EC">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铸造及其他金属制品制造 339</w:t>
                  </w:r>
                </w:p>
              </w:tc>
              <w:tc>
                <w:tcPr>
                  <w:tcW w:w="1483" w:type="pct"/>
                  <w:shd w:val="clear" w:color="auto" w:fill="auto"/>
                  <w:noWrap w:val="0"/>
                  <w:vAlign w:val="center"/>
                </w:tcPr>
                <w:p w14:paraId="2BD608E5">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黑色金属铸造年产10万吨及以上的；有色金属铸造年产10万吨及以上的</w:t>
                  </w:r>
                </w:p>
              </w:tc>
              <w:tc>
                <w:tcPr>
                  <w:tcW w:w="1090" w:type="pct"/>
                  <w:shd w:val="clear" w:color="auto" w:fill="auto"/>
                  <w:noWrap w:val="0"/>
                  <w:vAlign w:val="center"/>
                </w:tcPr>
                <w:p w14:paraId="3E144610">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
                      <w:bCs/>
                      <w:color w:val="000000"/>
                      <w:kern w:val="2"/>
                      <w:sz w:val="21"/>
                      <w:szCs w:val="24"/>
                      <w:lang w:val="en-US" w:eastAsia="zh-CN" w:bidi="ar-SA"/>
                    </w:rPr>
                  </w:pPr>
                  <w:r>
                    <w:rPr>
                      <w:rFonts w:hint="default" w:ascii="Times New Roman" w:hAnsi="Times New Roman" w:eastAsia="宋体" w:cs="Times New Roman"/>
                      <w:b/>
                      <w:bCs/>
                      <w:color w:val="000000"/>
                      <w:kern w:val="2"/>
                      <w:sz w:val="21"/>
                      <w:szCs w:val="24"/>
                      <w:lang w:val="en-US" w:eastAsia="zh-CN" w:bidi="ar-SA"/>
                    </w:rPr>
                    <w:t>其他（仅分割、焊接、组装的除外）</w:t>
                  </w:r>
                </w:p>
              </w:tc>
              <w:tc>
                <w:tcPr>
                  <w:tcW w:w="369" w:type="pct"/>
                  <w:shd w:val="clear" w:color="auto" w:fill="auto"/>
                  <w:noWrap w:val="0"/>
                  <w:vAlign w:val="center"/>
                </w:tcPr>
                <w:p w14:paraId="3FCE3E3D">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w:t>
                  </w:r>
                </w:p>
              </w:tc>
              <w:tc>
                <w:tcPr>
                  <w:tcW w:w="592" w:type="pct"/>
                  <w:shd w:val="clear" w:color="auto" w:fill="auto"/>
                  <w:noWrap w:val="0"/>
                  <w:vAlign w:val="center"/>
                </w:tcPr>
                <w:p w14:paraId="56C7824F">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p>
              </w:tc>
            </w:tr>
            <w:tr w14:paraId="3024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shd w:val="clear" w:color="auto" w:fill="auto"/>
                  <w:noWrap w:val="0"/>
                  <w:vAlign w:val="center"/>
                </w:tcPr>
                <w:p w14:paraId="782C5454">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szCs w:val="24"/>
                      <w:lang w:val="en-US" w:eastAsia="zh-CN"/>
                    </w:rPr>
                    <w:t>四十五</w:t>
                  </w:r>
                  <w:r>
                    <w:rPr>
                      <w:rFonts w:hint="default" w:ascii="Times New Roman" w:hAnsi="Times New Roman" w:eastAsia="宋体" w:cs="Times New Roman"/>
                      <w:color w:val="000000"/>
                      <w:szCs w:val="24"/>
                    </w:rPr>
                    <w:t>、</w:t>
                  </w:r>
                  <w:r>
                    <w:rPr>
                      <w:rFonts w:hint="default" w:ascii="Times New Roman" w:hAnsi="Times New Roman" w:eastAsia="宋体" w:cs="Times New Roman"/>
                      <w:color w:val="000000"/>
                      <w:szCs w:val="24"/>
                      <w:lang w:val="en-US" w:eastAsia="zh-CN"/>
                    </w:rPr>
                    <w:t>研究和试验发展</w:t>
                  </w:r>
                </w:p>
              </w:tc>
            </w:tr>
            <w:tr w14:paraId="6627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0" w:type="pct"/>
                  <w:shd w:val="clear" w:color="auto" w:fill="auto"/>
                  <w:noWrap w:val="0"/>
                  <w:vAlign w:val="center"/>
                </w:tcPr>
                <w:p w14:paraId="26C91979">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szCs w:val="24"/>
                      <w:lang w:val="en-US" w:eastAsia="zh-CN"/>
                    </w:rPr>
                    <w:t>98</w:t>
                  </w:r>
                </w:p>
              </w:tc>
              <w:tc>
                <w:tcPr>
                  <w:tcW w:w="1103" w:type="pct"/>
                  <w:shd w:val="clear" w:color="auto" w:fill="auto"/>
                  <w:noWrap w:val="0"/>
                  <w:vAlign w:val="center"/>
                </w:tcPr>
                <w:p w14:paraId="209FFB7A">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szCs w:val="24"/>
                      <w:lang w:val="en-US" w:eastAsia="zh-CN"/>
                    </w:rPr>
                    <w:t>专业实验室、研发（试验）基地</w:t>
                  </w:r>
                </w:p>
              </w:tc>
              <w:tc>
                <w:tcPr>
                  <w:tcW w:w="1483" w:type="pct"/>
                  <w:shd w:val="clear" w:color="auto" w:fill="auto"/>
                  <w:noWrap w:val="0"/>
                  <w:vAlign w:val="center"/>
                </w:tcPr>
                <w:p w14:paraId="3F4505C6">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szCs w:val="24"/>
                      <w:lang w:val="en-US" w:eastAsia="zh-CN"/>
                    </w:rPr>
                    <w:t>P3、P4生物安全实验室；转基因实验室</w:t>
                  </w:r>
                </w:p>
              </w:tc>
              <w:tc>
                <w:tcPr>
                  <w:tcW w:w="1090" w:type="pct"/>
                  <w:shd w:val="clear" w:color="auto" w:fill="auto"/>
                  <w:noWrap w:val="0"/>
                  <w:vAlign w:val="center"/>
                </w:tcPr>
                <w:p w14:paraId="53D521E1">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b/>
                      <w:bCs/>
                      <w:color w:val="000000"/>
                      <w:szCs w:val="24"/>
                      <w:lang w:val="en-US" w:eastAsia="zh-CN"/>
                    </w:rPr>
                    <w:t>其他（不产生试验废气、废水、危险废物的除外）</w:t>
                  </w:r>
                </w:p>
              </w:tc>
              <w:tc>
                <w:tcPr>
                  <w:tcW w:w="369" w:type="pct"/>
                  <w:shd w:val="clear" w:color="auto" w:fill="auto"/>
                  <w:noWrap w:val="0"/>
                  <w:vAlign w:val="center"/>
                </w:tcPr>
                <w:p w14:paraId="2C783E74">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szCs w:val="24"/>
                    </w:rPr>
                    <w:t>/</w:t>
                  </w:r>
                </w:p>
              </w:tc>
              <w:tc>
                <w:tcPr>
                  <w:tcW w:w="592" w:type="pct"/>
                  <w:shd w:val="clear" w:color="auto" w:fill="auto"/>
                  <w:noWrap w:val="0"/>
                  <w:vAlign w:val="center"/>
                </w:tcPr>
                <w:p w14:paraId="505AA6F9">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p>
              </w:tc>
            </w:tr>
          </w:tbl>
          <w:p w14:paraId="7DC492D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2、项目</w:t>
            </w:r>
            <w:r>
              <w:rPr>
                <w:rFonts w:hint="default" w:ascii="Times New Roman" w:hAnsi="Times New Roman" w:eastAsia="宋体" w:cs="Times New Roman"/>
                <w:b/>
                <w:bCs/>
                <w:color w:val="000000" w:themeColor="text1"/>
                <w:sz w:val="24"/>
                <w:szCs w:val="24"/>
                <w:lang w:val="en-US" w:eastAsia="zh-Hans"/>
                <w14:textFill>
                  <w14:solidFill>
                    <w14:schemeClr w14:val="tx1"/>
                  </w14:solidFill>
                </w14:textFill>
              </w:rPr>
              <w:t>组成</w:t>
            </w:r>
          </w:p>
          <w:p w14:paraId="0CD9779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项目占地约1300平方米，</w:t>
            </w:r>
            <w:r>
              <w:rPr>
                <w:rFonts w:hint="eastAsia" w:ascii="Times New Roman" w:hAnsi="Times New Roman" w:cs="Times New Roman"/>
                <w:color w:val="000000" w:themeColor="text1"/>
                <w:sz w:val="24"/>
                <w:szCs w:val="24"/>
                <w:lang w:val="en-US" w:eastAsia="zh-CN"/>
                <w14:textFill>
                  <w14:solidFill>
                    <w14:schemeClr w14:val="tx1"/>
                  </w14:solidFill>
                </w14:textFill>
              </w:rPr>
              <w:t>租赁闲置生产厂房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约700平方米</w:t>
            </w:r>
            <w:r>
              <w:rPr>
                <w:rFonts w:hint="eastAsia" w:ascii="Times New Roman" w:hAnsi="Times New Roman" w:cs="Times New Roman"/>
                <w:color w:val="000000" w:themeColor="text1"/>
                <w:sz w:val="24"/>
                <w:szCs w:val="24"/>
                <w:lang w:val="en-US" w:eastAsia="zh-CN"/>
                <w14:textFill>
                  <w14:solidFill>
                    <w14:schemeClr w14:val="tx1"/>
                  </w14:solidFill>
                </w14:textFill>
              </w:rPr>
              <w:t>，对其进行内部装饰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改造。建设3D打印生产线和稀有金属涂覆材料（三氯化钌、氯铱酸）研发实验室</w:t>
            </w:r>
            <w:r>
              <w:rPr>
                <w:rFonts w:hint="default" w:ascii="Times New Roman" w:hAnsi="Times New Roman" w:eastAsia="宋体" w:cs="Times New Roman"/>
                <w:color w:val="000000" w:themeColor="text1"/>
                <w:sz w:val="24"/>
                <w:szCs w:val="24"/>
                <w:lang w:eastAsia="zh-Hans"/>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项目组成具体如下表。</w:t>
            </w:r>
          </w:p>
          <w:p w14:paraId="77ABA27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表2-2  项目组成一览表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409"/>
              <w:gridCol w:w="5428"/>
              <w:gridCol w:w="1079"/>
            </w:tblGrid>
            <w:tr w14:paraId="7BB6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8" w:type="pct"/>
                  <w:gridSpan w:val="2"/>
                  <w:noWrap w:val="0"/>
                  <w:vAlign w:val="center"/>
                </w:tcPr>
                <w:p w14:paraId="5D55CD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项目组成</w:t>
                  </w:r>
                </w:p>
              </w:tc>
              <w:tc>
                <w:tcPr>
                  <w:tcW w:w="3154" w:type="pct"/>
                  <w:noWrap w:val="0"/>
                  <w:vAlign w:val="center"/>
                </w:tcPr>
                <w:p w14:paraId="237E0D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主要建设内容</w:t>
                  </w:r>
                </w:p>
              </w:tc>
              <w:tc>
                <w:tcPr>
                  <w:tcW w:w="627" w:type="pct"/>
                  <w:noWrap w:val="0"/>
                  <w:vAlign w:val="center"/>
                </w:tcPr>
                <w:p w14:paraId="12FBB4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备注</w:t>
                  </w:r>
                </w:p>
              </w:tc>
            </w:tr>
            <w:tr w14:paraId="6658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noWrap w:val="0"/>
                  <w:vAlign w:val="center"/>
                </w:tcPr>
                <w:p w14:paraId="697EDF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r>
                    <w:rPr>
                      <w:rFonts w:hint="default" w:ascii="Times New Roman" w:hAnsi="Times New Roman" w:eastAsia="宋体" w:cs="Times New Roman"/>
                      <w:color w:val="000000" w:themeColor="text1"/>
                      <w:szCs w:val="21"/>
                      <w:lang w:val="en-US" w:eastAsia="zh-Hans"/>
                      <w14:textFill>
                        <w14:solidFill>
                          <w14:schemeClr w14:val="tx1"/>
                        </w14:solidFill>
                      </w14:textFill>
                    </w:rPr>
                    <w:t>主体工程</w:t>
                  </w:r>
                </w:p>
              </w:tc>
              <w:tc>
                <w:tcPr>
                  <w:tcW w:w="818" w:type="pct"/>
                  <w:noWrap w:val="0"/>
                  <w:vAlign w:val="center"/>
                </w:tcPr>
                <w:p w14:paraId="758E08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3D打印生产车间</w:t>
                  </w:r>
                </w:p>
              </w:tc>
              <w:tc>
                <w:tcPr>
                  <w:tcW w:w="3154" w:type="pct"/>
                  <w:noWrap w:val="0"/>
                  <w:vAlign w:val="center"/>
                </w:tcPr>
                <w:p w14:paraId="2CA696FC">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位于生产厂房内西侧，占地60m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，建设3D打印生产线，配套3D金属打印机、3D碳纤维打印机、3D陶瓷打印机、高温烧结炉、设备清理机各1台</w:t>
                  </w:r>
                </w:p>
              </w:tc>
              <w:tc>
                <w:tcPr>
                  <w:tcW w:w="627" w:type="pct"/>
                  <w:noWrap w:val="0"/>
                  <w:vAlign w:val="center"/>
                </w:tcPr>
                <w:p w14:paraId="3AF6E48B">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新建</w:t>
                  </w:r>
                </w:p>
              </w:tc>
            </w:tr>
            <w:tr w14:paraId="0B05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noWrap w:val="0"/>
                  <w:vAlign w:val="center"/>
                </w:tcPr>
                <w:p w14:paraId="7429AF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p>
              </w:tc>
              <w:tc>
                <w:tcPr>
                  <w:tcW w:w="818" w:type="pct"/>
                  <w:noWrap w:val="0"/>
                  <w:vAlign w:val="center"/>
                </w:tcPr>
                <w:p w14:paraId="2809A0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研发实验室</w:t>
                  </w:r>
                </w:p>
              </w:tc>
              <w:tc>
                <w:tcPr>
                  <w:tcW w:w="3154" w:type="pct"/>
                  <w:noWrap w:val="0"/>
                  <w:vAlign w:val="center"/>
                </w:tcPr>
                <w:p w14:paraId="23CA628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位于生产厂房内西南角，占地72m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，建设稀有金属涂覆材料（三氯化钌、氯铱酸）研发实验室，配套电子分析天平、石英玻璃反应釜、盐酸吸收装置、旋转蒸发仪、真空升华炉、</w:t>
                  </w:r>
                  <w:r>
                    <w:rPr>
                      <w:rFonts w:hint="eastAsia" w:ascii="Times New Roman" w:hAnsi="Times New Roman" w:cs="Times New Roman"/>
                      <w:color w:val="000000" w:themeColor="text1"/>
                      <w:szCs w:val="21"/>
                      <w:lang w:val="en-US" w:eastAsia="zh-CN"/>
                      <w14:textFill>
                        <w14:solidFill>
                          <w14:schemeClr w14:val="tx1"/>
                        </w14:solidFill>
                      </w14:textFill>
                    </w:rPr>
                    <w:t>氧化炉、喷砂机、</w:t>
                  </w:r>
                  <w:r>
                    <w:rPr>
                      <w:rFonts w:hint="default" w:ascii="Times New Roman" w:hAnsi="Times New Roman" w:eastAsia="宋体" w:cs="Times New Roman"/>
                      <w:color w:val="000000" w:themeColor="text1"/>
                      <w:szCs w:val="21"/>
                      <w:lang w:val="en-US" w:eastAsia="zh-CN"/>
                      <w14:textFill>
                        <w14:solidFill>
                          <w14:schemeClr w14:val="tx1"/>
                        </w14:solidFill>
                      </w14:textFill>
                    </w:rPr>
                    <w:t>检测设备</w:t>
                  </w:r>
                  <w:r>
                    <w:rPr>
                      <w:rFonts w:hint="eastAsia" w:ascii="Times New Roman" w:hAnsi="Times New Roman" w:cs="Times New Roman"/>
                      <w:color w:val="000000" w:themeColor="text1"/>
                      <w:szCs w:val="21"/>
                      <w:lang w:val="en-US" w:eastAsia="zh-CN"/>
                      <w14:textFill>
                        <w14:solidFill>
                          <w14:schemeClr w14:val="tx1"/>
                        </w14:solidFill>
                      </w14:textFill>
                    </w:rPr>
                    <w:t>等设备</w:t>
                  </w:r>
                  <w:r>
                    <w:rPr>
                      <w:rFonts w:hint="default" w:ascii="Times New Roman" w:hAnsi="Times New Roman" w:eastAsia="宋体" w:cs="Times New Roman"/>
                      <w:color w:val="000000" w:themeColor="text1"/>
                      <w:szCs w:val="21"/>
                      <w:lang w:val="en-US" w:eastAsia="zh-CN"/>
                      <w14:textFill>
                        <w14:solidFill>
                          <w14:schemeClr w14:val="tx1"/>
                        </w14:solidFill>
                      </w14:textFill>
                    </w:rPr>
                    <w:t>各1台（套）</w:t>
                  </w:r>
                </w:p>
              </w:tc>
              <w:tc>
                <w:tcPr>
                  <w:tcW w:w="627" w:type="pct"/>
                  <w:noWrap w:val="0"/>
                  <w:vAlign w:val="center"/>
                </w:tcPr>
                <w:p w14:paraId="14D5E073">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新建</w:t>
                  </w:r>
                </w:p>
              </w:tc>
            </w:tr>
            <w:tr w14:paraId="342C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noWrap w:val="0"/>
                  <w:vAlign w:val="center"/>
                </w:tcPr>
                <w:p w14:paraId="670099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储运工程</w:t>
                  </w:r>
                </w:p>
              </w:tc>
              <w:tc>
                <w:tcPr>
                  <w:tcW w:w="818" w:type="pct"/>
                  <w:noWrap w:val="0"/>
                  <w:vAlign w:val="center"/>
                </w:tcPr>
                <w:p w14:paraId="34005A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产品区</w:t>
                  </w:r>
                </w:p>
              </w:tc>
              <w:tc>
                <w:tcPr>
                  <w:tcW w:w="3154" w:type="pct"/>
                  <w:noWrap w:val="0"/>
                  <w:vAlign w:val="center"/>
                </w:tcPr>
                <w:p w14:paraId="354D26C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位于生产厂房内西侧，与原料区相邻，占地30m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p>
              </w:tc>
              <w:tc>
                <w:tcPr>
                  <w:tcW w:w="627" w:type="pct"/>
                  <w:noWrap w:val="0"/>
                  <w:vAlign w:val="center"/>
                </w:tcPr>
                <w:p w14:paraId="62441817">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新建</w:t>
                  </w:r>
                </w:p>
              </w:tc>
            </w:tr>
            <w:tr w14:paraId="0FEC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noWrap w:val="0"/>
                  <w:vAlign w:val="center"/>
                </w:tcPr>
                <w:p w14:paraId="39C36E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818" w:type="pct"/>
                  <w:noWrap w:val="0"/>
                  <w:vAlign w:val="center"/>
                </w:tcPr>
                <w:p w14:paraId="4DE418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原料区</w:t>
                  </w:r>
                </w:p>
              </w:tc>
              <w:tc>
                <w:tcPr>
                  <w:tcW w:w="3154" w:type="pct"/>
                  <w:noWrap w:val="0"/>
                  <w:vAlign w:val="center"/>
                </w:tcPr>
                <w:p w14:paraId="64A323CF">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位于生产厂房内西侧，与3D打印生产车间相邻，占地30m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p>
              </w:tc>
              <w:tc>
                <w:tcPr>
                  <w:tcW w:w="627" w:type="pct"/>
                  <w:noWrap w:val="0"/>
                  <w:vAlign w:val="center"/>
                </w:tcPr>
                <w:p w14:paraId="3ACC07EE">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新建</w:t>
                  </w:r>
                </w:p>
              </w:tc>
            </w:tr>
            <w:tr w14:paraId="343A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noWrap w:val="0"/>
                  <w:vAlign w:val="center"/>
                </w:tcPr>
                <w:p w14:paraId="38C307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818" w:type="pct"/>
                  <w:noWrap w:val="0"/>
                  <w:vAlign w:val="center"/>
                </w:tcPr>
                <w:p w14:paraId="102647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危化品库</w:t>
                  </w:r>
                </w:p>
              </w:tc>
              <w:tc>
                <w:tcPr>
                  <w:tcW w:w="3154" w:type="pct"/>
                  <w:shd w:val="clear" w:color="auto" w:fill="auto"/>
                  <w:noWrap w:val="0"/>
                  <w:vAlign w:val="center"/>
                </w:tcPr>
                <w:p w14:paraId="6D9236AB">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位于生产厂房内东侧，与氯气房相邻，占地48m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p>
              </w:tc>
              <w:tc>
                <w:tcPr>
                  <w:tcW w:w="627" w:type="pct"/>
                  <w:noWrap w:val="0"/>
                  <w:vAlign w:val="center"/>
                </w:tcPr>
                <w:p w14:paraId="2020D213">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新建</w:t>
                  </w:r>
                </w:p>
              </w:tc>
            </w:tr>
            <w:tr w14:paraId="1160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noWrap w:val="0"/>
                  <w:vAlign w:val="center"/>
                </w:tcPr>
                <w:p w14:paraId="39DF4A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818" w:type="pct"/>
                  <w:noWrap w:val="0"/>
                  <w:vAlign w:val="center"/>
                </w:tcPr>
                <w:p w14:paraId="27A6F4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氯气房</w:t>
                  </w:r>
                </w:p>
              </w:tc>
              <w:tc>
                <w:tcPr>
                  <w:tcW w:w="3154" w:type="pct"/>
                  <w:noWrap w:val="0"/>
                  <w:vAlign w:val="center"/>
                </w:tcPr>
                <w:p w14:paraId="4D64F553">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位于生产厂房内东南角，占地24m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p>
              </w:tc>
              <w:tc>
                <w:tcPr>
                  <w:tcW w:w="627" w:type="pct"/>
                  <w:noWrap w:val="0"/>
                  <w:vAlign w:val="center"/>
                </w:tcPr>
                <w:p w14:paraId="6D192507">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新建</w:t>
                  </w:r>
                </w:p>
              </w:tc>
            </w:tr>
            <w:tr w14:paraId="525C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noWrap w:val="0"/>
                  <w:vAlign w:val="center"/>
                </w:tcPr>
                <w:p w14:paraId="46A2A7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辅助工程</w:t>
                  </w:r>
                </w:p>
              </w:tc>
              <w:tc>
                <w:tcPr>
                  <w:tcW w:w="818" w:type="pct"/>
                  <w:noWrap w:val="0"/>
                  <w:vAlign w:val="center"/>
                </w:tcPr>
                <w:p w14:paraId="66814C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办公室</w:t>
                  </w:r>
                </w:p>
              </w:tc>
              <w:tc>
                <w:tcPr>
                  <w:tcW w:w="3154" w:type="pct"/>
                  <w:noWrap w:val="0"/>
                  <w:vAlign w:val="center"/>
                </w:tcPr>
                <w:p w14:paraId="1493D77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位于生产厂房内东侧，总占地126m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2</w:t>
                  </w:r>
                </w:p>
              </w:tc>
              <w:tc>
                <w:tcPr>
                  <w:tcW w:w="627" w:type="pct"/>
                  <w:noWrap w:val="0"/>
                  <w:vAlign w:val="center"/>
                </w:tcPr>
                <w:p w14:paraId="12DA2DE4">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新建</w:t>
                  </w:r>
                </w:p>
              </w:tc>
            </w:tr>
            <w:tr w14:paraId="7D20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noWrap w:val="0"/>
                  <w:vAlign w:val="center"/>
                </w:tcPr>
                <w:p w14:paraId="6163381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公用</w:t>
                  </w:r>
                </w:p>
                <w:p w14:paraId="6AB08F8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工程</w:t>
                  </w:r>
                </w:p>
              </w:tc>
              <w:tc>
                <w:tcPr>
                  <w:tcW w:w="818" w:type="pct"/>
                  <w:noWrap w:val="0"/>
                  <w:vAlign w:val="center"/>
                </w:tcPr>
                <w:p w14:paraId="3DF36D3E">
                  <w:pPr>
                    <w:keepNext w:val="0"/>
                    <w:keepLines w:val="0"/>
                    <w:suppressLineNumbers w:val="0"/>
                    <w:adjustRightInd w:val="0"/>
                    <w:snapToGrid w:val="0"/>
                    <w:spacing w:before="100" w:beforeAutospacing="1" w:after="100" w:afterAutospacing="1"/>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给水</w:t>
                  </w:r>
                </w:p>
              </w:tc>
              <w:tc>
                <w:tcPr>
                  <w:tcW w:w="3154" w:type="pct"/>
                  <w:noWrap w:val="0"/>
                  <w:vAlign w:val="center"/>
                </w:tcPr>
                <w:p w14:paraId="6FE9F0BE">
                  <w:pPr>
                    <w:keepNext w:val="0"/>
                    <w:keepLines w:val="0"/>
                    <w:suppressLineNumbers w:val="0"/>
                    <w:adjustRightInd w:val="0"/>
                    <w:snapToGrid w:val="0"/>
                    <w:spacing w:before="100" w:beforeAutospacing="1" w:after="100" w:afterAutospacing="1"/>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由市政供水管网供给</w:t>
                  </w:r>
                </w:p>
              </w:tc>
              <w:tc>
                <w:tcPr>
                  <w:tcW w:w="627" w:type="pct"/>
                  <w:noWrap w:val="0"/>
                  <w:vAlign w:val="center"/>
                </w:tcPr>
                <w:p w14:paraId="1904D42F">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依托</w:t>
                  </w:r>
                </w:p>
              </w:tc>
            </w:tr>
            <w:tr w14:paraId="0B95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noWrap w:val="0"/>
                  <w:vAlign w:val="center"/>
                </w:tcPr>
                <w:p w14:paraId="0AF5CF9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818" w:type="pct"/>
                  <w:noWrap w:val="0"/>
                  <w:vAlign w:val="center"/>
                </w:tcPr>
                <w:p w14:paraId="33FD8D9D">
                  <w:pPr>
                    <w:keepNext w:val="0"/>
                    <w:keepLines w:val="0"/>
                    <w:suppressLineNumbers w:val="0"/>
                    <w:adjustRightInd w:val="0"/>
                    <w:snapToGrid w:val="0"/>
                    <w:spacing w:before="100" w:beforeAutospacing="1" w:after="100" w:afterAutospacing="1"/>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排水</w:t>
                  </w:r>
                </w:p>
              </w:tc>
              <w:tc>
                <w:tcPr>
                  <w:tcW w:w="3154" w:type="pct"/>
                  <w:noWrap w:val="0"/>
                  <w:vAlign w:val="center"/>
                </w:tcPr>
                <w:p w14:paraId="738DA7F8">
                  <w:pPr>
                    <w:keepNext w:val="0"/>
                    <w:keepLines w:val="0"/>
                    <w:suppressLineNumbers w:val="0"/>
                    <w:adjustRightInd w:val="0"/>
                    <w:snapToGrid w:val="0"/>
                    <w:spacing w:before="100" w:beforeAutospacing="1" w:after="100" w:afterAutospacing="1"/>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排水采用雨、污分流制，运营期生活污水</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依托原水泥厂现有</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化粪池预处理后通过污水管网排至</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陈仓区虢镇污水处理厂</w:t>
                  </w:r>
                </w:p>
              </w:tc>
              <w:tc>
                <w:tcPr>
                  <w:tcW w:w="627" w:type="pct"/>
                  <w:noWrap w:val="0"/>
                  <w:vAlign w:val="center"/>
                </w:tcPr>
                <w:p w14:paraId="157D70AC">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依托</w:t>
                  </w:r>
                </w:p>
              </w:tc>
            </w:tr>
            <w:tr w14:paraId="7B7E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noWrap w:val="0"/>
                  <w:vAlign w:val="center"/>
                </w:tcPr>
                <w:p w14:paraId="5114BDE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818" w:type="pct"/>
                  <w:noWrap w:val="0"/>
                  <w:vAlign w:val="center"/>
                </w:tcPr>
                <w:p w14:paraId="0BE6DF89">
                  <w:pPr>
                    <w:keepNext w:val="0"/>
                    <w:keepLines w:val="0"/>
                    <w:suppressLineNumbers w:val="0"/>
                    <w:adjustRightInd w:val="0"/>
                    <w:snapToGrid w:val="0"/>
                    <w:spacing w:before="100" w:beforeAutospacing="1" w:after="100" w:afterAutospacing="1"/>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供电</w:t>
                  </w:r>
                </w:p>
              </w:tc>
              <w:tc>
                <w:tcPr>
                  <w:tcW w:w="3154" w:type="pct"/>
                  <w:noWrap w:val="0"/>
                  <w:vAlign w:val="center"/>
                </w:tcPr>
                <w:p w14:paraId="4857CEAB">
                  <w:pPr>
                    <w:keepNext w:val="0"/>
                    <w:keepLines w:val="0"/>
                    <w:suppressLineNumbers w:val="0"/>
                    <w:adjustRightInd w:val="0"/>
                    <w:snapToGrid w:val="0"/>
                    <w:spacing w:before="100" w:beforeAutospacing="1" w:after="100" w:afterAutospacing="1"/>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由市政供电系统供给</w:t>
                  </w:r>
                </w:p>
              </w:tc>
              <w:tc>
                <w:tcPr>
                  <w:tcW w:w="627" w:type="pct"/>
                  <w:noWrap w:val="0"/>
                  <w:vAlign w:val="center"/>
                </w:tcPr>
                <w:p w14:paraId="1E45A4FB">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依托</w:t>
                  </w:r>
                </w:p>
              </w:tc>
            </w:tr>
            <w:tr w14:paraId="73E9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noWrap w:val="0"/>
                  <w:vAlign w:val="center"/>
                </w:tcPr>
                <w:p w14:paraId="6D4D03A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w:t>
                  </w:r>
                </w:p>
                <w:p w14:paraId="22214BF6">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工程</w:t>
                  </w:r>
                </w:p>
              </w:tc>
              <w:tc>
                <w:tcPr>
                  <w:tcW w:w="818" w:type="pct"/>
                  <w:noWrap w:val="0"/>
                  <w:vAlign w:val="center"/>
                </w:tcPr>
                <w:p w14:paraId="6D202A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3154" w:type="pct"/>
                  <w:noWrap w:val="0"/>
                  <w:vAlign w:val="center"/>
                </w:tcPr>
                <w:p w14:paraId="3CDABCA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3D金属打印</w:t>
                  </w:r>
                  <w:r>
                    <w:rPr>
                      <w:rFonts w:hint="default" w:ascii="Times New Roman" w:hAnsi="Times New Roman" w:eastAsia="宋体" w:cs="Times New Roman"/>
                      <w:color w:val="000000" w:themeColor="text1"/>
                      <w:szCs w:val="21"/>
                      <w:lang w:val="en-US" w:eastAsia="zh-CN"/>
                      <w14:textFill>
                        <w14:solidFill>
                          <w14:schemeClr w14:val="tx1"/>
                        </w14:solidFill>
                      </w14:textFill>
                    </w:rPr>
                    <w:t>粉尘经设备自带高效滤芯过滤后无组织排放；</w:t>
                  </w:r>
                </w:p>
                <w:p w14:paraId="60C0B32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3D碳纤维打印</w:t>
                  </w:r>
                  <w:r>
                    <w:rPr>
                      <w:rFonts w:hint="default" w:ascii="Times New Roman" w:hAnsi="Times New Roman" w:eastAsia="宋体" w:cs="Times New Roman"/>
                      <w:color w:val="000000" w:themeColor="text1"/>
                      <w:szCs w:val="21"/>
                      <w:lang w:val="en-US" w:eastAsia="zh-CN"/>
                      <w14:textFill>
                        <w14:solidFill>
                          <w14:schemeClr w14:val="tx1"/>
                        </w14:solidFill>
                      </w14:textFill>
                    </w:rPr>
                    <w:t>废气经设备自带活性炭+HEPA高效过滤器处理后无组织排放；</w:t>
                  </w:r>
                </w:p>
                <w:p w14:paraId="5D736D45">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3D陶瓷打印</w:t>
                  </w:r>
                  <w:r>
                    <w:rPr>
                      <w:rFonts w:hint="default" w:ascii="Times New Roman" w:hAnsi="Times New Roman" w:eastAsia="宋体" w:cs="Times New Roman"/>
                      <w:color w:val="000000" w:themeColor="text1"/>
                      <w:szCs w:val="21"/>
                      <w:lang w:val="en-US" w:eastAsia="zh-CN"/>
                      <w14:textFill>
                        <w14:solidFill>
                          <w14:schemeClr w14:val="tx1"/>
                        </w14:solidFill>
                      </w14:textFill>
                    </w:rPr>
                    <w:t>废气经设备自带HEPA高效过滤器处理后无组织排放；</w:t>
                  </w:r>
                </w:p>
                <w:p w14:paraId="6DE5F82C">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实验室三氯化钌/氯铱酸氯化、合成、浓缩蒸发及烘干工序经管道收集合并后，采用一级碱吸收处理后，并入通风橱废气处理装置；</w:t>
                  </w:r>
                </w:p>
                <w:p w14:paraId="50A4F735">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钛板喷砂废气</w:t>
                  </w:r>
                  <w:r>
                    <w:rPr>
                      <w:rFonts w:hint="eastAsia" w:ascii="Times New Roman" w:hAnsi="Times New Roman" w:cs="Times New Roman"/>
                      <w:color w:val="000000" w:themeColor="text1"/>
                      <w:szCs w:val="21"/>
                      <w:lang w:val="en-US" w:eastAsia="zh-CN"/>
                      <w14:textFill>
                        <w14:solidFill>
                          <w14:schemeClr w14:val="tx1"/>
                        </w14:solidFill>
                      </w14:textFill>
                    </w:rPr>
                    <w:t>经</w:t>
                  </w:r>
                  <w:r>
                    <w:rPr>
                      <w:rFonts w:hint="default" w:ascii="Times New Roman" w:hAnsi="Times New Roman" w:eastAsia="宋体" w:cs="Times New Roman"/>
                      <w:color w:val="000000" w:themeColor="text1"/>
                      <w:szCs w:val="21"/>
                      <w:lang w:val="en-US" w:eastAsia="zh-CN"/>
                      <w14:textFill>
                        <w14:solidFill>
                          <w14:schemeClr w14:val="tx1"/>
                        </w14:solidFill>
                      </w14:textFill>
                    </w:rPr>
                    <w:t>设备自带布袋除尘器处理后，无组织排放；</w:t>
                  </w:r>
                </w:p>
                <w:p w14:paraId="2FC8043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钛板酸蚀、配料、涂覆、烘干、氧化烧结废气通过通风橱收集后，通过“碱液喷淋+除雾器+活性炭吸附”处理后通过25m高排气筒DA001排放</w:t>
                  </w:r>
                </w:p>
              </w:tc>
              <w:tc>
                <w:tcPr>
                  <w:tcW w:w="627" w:type="pct"/>
                  <w:noWrap w:val="0"/>
                  <w:vAlign w:val="center"/>
                </w:tcPr>
                <w:p w14:paraId="6D362FD4">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3A1A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noWrap w:val="0"/>
                  <w:vAlign w:val="center"/>
                </w:tcPr>
                <w:p w14:paraId="1DE1BACB">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818" w:type="pct"/>
                  <w:noWrap w:val="0"/>
                  <w:vAlign w:val="center"/>
                </w:tcPr>
                <w:p w14:paraId="4C2A4A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3154" w:type="pct"/>
                  <w:noWrap w:val="0"/>
                  <w:vAlign w:val="center"/>
                </w:tcPr>
                <w:p w14:paraId="78E6C023">
                  <w:pPr>
                    <w:keepNext w:val="0"/>
                    <w:keepLines w:val="0"/>
                    <w:suppressLineNumbers w:val="0"/>
                    <w:adjustRightInd w:val="0"/>
                    <w:snapToGrid w:val="0"/>
                    <w:spacing w:before="100" w:beforeAutospacing="1" w:after="100" w:afterAutospacing="1"/>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t>排水采用雨、污分流制，运营期生活污水</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依托</w:t>
                  </w:r>
                  <w: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t>原水泥厂现有化粪池预处理后通过污水管网排至</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陈仓区虢镇污水处理厂</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；生产废水不外排</w:t>
                  </w:r>
                </w:p>
              </w:tc>
              <w:tc>
                <w:tcPr>
                  <w:tcW w:w="627" w:type="pct"/>
                  <w:noWrap w:val="0"/>
                  <w:vAlign w:val="center"/>
                </w:tcPr>
                <w:p w14:paraId="267273A2">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依托</w:t>
                  </w:r>
                </w:p>
              </w:tc>
            </w:tr>
            <w:tr w14:paraId="755C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noWrap w:val="0"/>
                  <w:vAlign w:val="center"/>
                </w:tcPr>
                <w:p w14:paraId="1171008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818" w:type="pct"/>
                  <w:noWrap w:val="0"/>
                  <w:vAlign w:val="center"/>
                </w:tcPr>
                <w:p w14:paraId="167B7C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3154" w:type="pct"/>
                  <w:noWrap w:val="0"/>
                  <w:vAlign w:val="center"/>
                </w:tcPr>
                <w:p w14:paraId="312ACEEC">
                  <w:pPr>
                    <w:keepNext w:val="0"/>
                    <w:keepLines w:val="0"/>
                    <w:suppressLineNumbers w:val="0"/>
                    <w:adjustRightInd w:val="0"/>
                    <w:snapToGrid w:val="0"/>
                    <w:spacing w:before="100" w:beforeAutospacing="1" w:after="100" w:afterAutospacing="1"/>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t>设备均选用低噪声型设备，采取基础减振、消声等降噪措施</w:t>
                  </w:r>
                </w:p>
              </w:tc>
              <w:tc>
                <w:tcPr>
                  <w:tcW w:w="627" w:type="pct"/>
                  <w:noWrap w:val="0"/>
                  <w:vAlign w:val="center"/>
                </w:tcPr>
                <w:p w14:paraId="319CD7CD">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新建</w:t>
                  </w:r>
                </w:p>
              </w:tc>
            </w:tr>
            <w:tr w14:paraId="1B9A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noWrap w:val="0"/>
                  <w:vAlign w:val="center"/>
                </w:tcPr>
                <w:p w14:paraId="5954F417">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818" w:type="pct"/>
                  <w:noWrap w:val="0"/>
                  <w:vAlign w:val="center"/>
                </w:tcPr>
                <w:p w14:paraId="172C84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c>
                <w:tcPr>
                  <w:tcW w:w="3154" w:type="pct"/>
                  <w:noWrap w:val="0"/>
                  <w:vAlign w:val="center"/>
                </w:tcPr>
                <w:p w14:paraId="45E700B5">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生活垃圾统一委托环卫部门处置；</w:t>
                  </w:r>
                </w:p>
                <w:p w14:paraId="23F8F933">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实验室废液</w:t>
                  </w:r>
                  <w:r>
                    <w:rPr>
                      <w:rFonts w:hint="default" w:ascii="Times New Roman" w:hAnsi="Times New Roman" w:eastAsia="宋体" w:cs="Times New Roman"/>
                      <w:color w:val="000000" w:themeColor="text1"/>
                      <w:lang w:val="en-US" w:eastAsia="zh-CN"/>
                      <w14:textFill>
                        <w14:solidFill>
                          <w14:schemeClr w14:val="tx1"/>
                        </w14:solidFill>
                      </w14:textFill>
                    </w:rPr>
                    <w:t>暂存危废暂存间（位于生产厂房东侧，占地24m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），委托有资质的第三方公司定期回收处置</w:t>
                  </w:r>
                </w:p>
              </w:tc>
              <w:tc>
                <w:tcPr>
                  <w:tcW w:w="627" w:type="pct"/>
                  <w:noWrap w:val="0"/>
                  <w:vAlign w:val="center"/>
                </w:tcPr>
                <w:p w14:paraId="2EACAC0C">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bl>
          <w:p w14:paraId="64B2B4A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3、产品方案及建设规模</w:t>
            </w:r>
          </w:p>
          <w:p w14:paraId="08705085">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2"/>
                <w:highlight w:val="none"/>
                <w:lang w:val="en-US" w:eastAsia="zh-CN"/>
              </w:rPr>
            </w:pPr>
            <w:r>
              <w:rPr>
                <w:rFonts w:hint="default" w:ascii="Times New Roman" w:hAnsi="Times New Roman" w:eastAsia="宋体" w:cs="Times New Roman"/>
                <w:color w:val="000000"/>
                <w:sz w:val="24"/>
                <w:szCs w:val="22"/>
                <w:highlight w:val="none"/>
                <w:lang w:val="en-US" w:eastAsia="zh-CN"/>
              </w:rPr>
              <w:t>本项目产品方案详见下表。</w:t>
            </w:r>
          </w:p>
          <w:p w14:paraId="4A44502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表2-3   项目产品方案一览表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33"/>
              <w:gridCol w:w="2708"/>
              <w:gridCol w:w="1720"/>
              <w:gridCol w:w="1169"/>
            </w:tblGrid>
            <w:tr w14:paraId="5245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4792DA37">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序号</w:t>
                  </w:r>
                </w:p>
              </w:tc>
              <w:tc>
                <w:tcPr>
                  <w:tcW w:w="1297" w:type="pct"/>
                  <w:tcBorders>
                    <w:top w:val="single" w:color="auto" w:sz="4" w:space="0"/>
                    <w:left w:val="nil"/>
                    <w:bottom w:val="single" w:color="auto" w:sz="4" w:space="0"/>
                    <w:right w:val="single" w:color="auto" w:sz="4" w:space="0"/>
                  </w:tcBorders>
                  <w:noWrap w:val="0"/>
                  <w:vAlign w:val="center"/>
                </w:tcPr>
                <w:p w14:paraId="104675FC">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名称</w:t>
                  </w:r>
                </w:p>
              </w:tc>
              <w:tc>
                <w:tcPr>
                  <w:tcW w:w="1573" w:type="pct"/>
                  <w:tcBorders>
                    <w:top w:val="single" w:color="auto" w:sz="4" w:space="0"/>
                    <w:left w:val="nil"/>
                    <w:bottom w:val="single" w:color="auto" w:sz="4" w:space="0"/>
                    <w:right w:val="single" w:color="auto" w:sz="4" w:space="0"/>
                  </w:tcBorders>
                  <w:noWrap w:val="0"/>
                  <w:vAlign w:val="center"/>
                </w:tcPr>
                <w:p w14:paraId="73F7B891">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规格</w:t>
                  </w:r>
                </w:p>
              </w:tc>
              <w:tc>
                <w:tcPr>
                  <w:tcW w:w="999" w:type="pct"/>
                  <w:tcBorders>
                    <w:top w:val="single" w:color="auto" w:sz="4" w:space="0"/>
                    <w:left w:val="nil"/>
                    <w:bottom w:val="single" w:color="auto" w:sz="4" w:space="0"/>
                    <w:right w:val="single" w:color="auto" w:sz="4" w:space="0"/>
                  </w:tcBorders>
                  <w:noWrap w:val="0"/>
                  <w:vAlign w:val="center"/>
                </w:tcPr>
                <w:p w14:paraId="7F88AD38">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用途</w:t>
                  </w:r>
                </w:p>
              </w:tc>
              <w:tc>
                <w:tcPr>
                  <w:tcW w:w="679" w:type="pct"/>
                  <w:tcBorders>
                    <w:top w:val="single" w:color="auto" w:sz="4" w:space="0"/>
                    <w:left w:val="nil"/>
                    <w:bottom w:val="single" w:color="auto" w:sz="4" w:space="0"/>
                    <w:right w:val="single" w:color="auto" w:sz="4" w:space="0"/>
                  </w:tcBorders>
                  <w:noWrap w:val="0"/>
                  <w:vAlign w:val="center"/>
                </w:tcPr>
                <w:p w14:paraId="33D7D0CC">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lang w:eastAsia="zh-CN"/>
                    </w:rPr>
                    <w:t>年产量</w:t>
                  </w:r>
                </w:p>
              </w:tc>
            </w:tr>
            <w:tr w14:paraId="372E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3C03CF5C">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1</w:t>
                  </w:r>
                </w:p>
              </w:tc>
              <w:tc>
                <w:tcPr>
                  <w:tcW w:w="1297" w:type="pct"/>
                  <w:tcBorders>
                    <w:top w:val="single" w:color="auto" w:sz="4" w:space="0"/>
                    <w:left w:val="nil"/>
                    <w:bottom w:val="single" w:color="auto" w:sz="4" w:space="0"/>
                    <w:right w:val="single" w:color="auto" w:sz="4" w:space="0"/>
                  </w:tcBorders>
                  <w:noWrap w:val="0"/>
                  <w:vAlign w:val="center"/>
                </w:tcPr>
                <w:p w14:paraId="753843DA">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金属3D打印制品</w:t>
                  </w:r>
                </w:p>
              </w:tc>
              <w:tc>
                <w:tcPr>
                  <w:tcW w:w="1573" w:type="pct"/>
                  <w:tcBorders>
                    <w:top w:val="single" w:color="auto" w:sz="4" w:space="0"/>
                    <w:left w:val="nil"/>
                    <w:bottom w:val="single" w:color="auto" w:sz="4" w:space="0"/>
                    <w:right w:val="single" w:color="auto" w:sz="4" w:space="0"/>
                  </w:tcBorders>
                  <w:noWrap w:val="0"/>
                  <w:vAlign w:val="center"/>
                </w:tcPr>
                <w:p w14:paraId="51A55D2E">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lang w:val="en-US" w:eastAsia="zh-CN"/>
                    </w:rPr>
                    <w:t>打印层厚：</w:t>
                  </w:r>
                  <w:r>
                    <w:rPr>
                      <w:rFonts w:hint="default" w:ascii="Times New Roman" w:hAnsi="Times New Roman" w:eastAsia="宋体" w:cs="Times New Roman"/>
                      <w:b w:val="0"/>
                      <w:bCs w:val="0"/>
                      <w:color w:val="000000"/>
                      <w:szCs w:val="21"/>
                    </w:rPr>
                    <w:t>5-25um</w:t>
                  </w:r>
                </w:p>
                <w:p w14:paraId="61B5C906">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lang w:eastAsia="zh-CN"/>
                    </w:rPr>
                  </w:pPr>
                  <w:r>
                    <w:rPr>
                      <w:rFonts w:hint="default" w:ascii="Times New Roman" w:hAnsi="Times New Roman" w:eastAsia="宋体" w:cs="Times New Roman"/>
                      <w:b w:val="0"/>
                      <w:bCs w:val="0"/>
                      <w:color w:val="000000"/>
                      <w:szCs w:val="21"/>
                    </w:rPr>
                    <w:t>成型空间</w:t>
                  </w:r>
                  <w:r>
                    <w:rPr>
                      <w:rFonts w:hint="default" w:ascii="Times New Roman" w:hAnsi="Times New Roman" w:eastAsia="宋体" w:cs="Times New Roman"/>
                      <w:b w:val="0"/>
                      <w:bCs w:val="0"/>
                      <w:color w:val="000000"/>
                      <w:szCs w:val="21"/>
                      <w:lang w:eastAsia="zh-CN"/>
                    </w:rPr>
                    <w:t>：Ø100×200mm</w:t>
                  </w:r>
                </w:p>
                <w:p w14:paraId="4D0C3D89">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lang w:val="en-US" w:eastAsia="zh-CN"/>
                    </w:rPr>
                    <w:t>重量：</w:t>
                  </w:r>
                  <w:r>
                    <w:rPr>
                      <w:rFonts w:hint="default" w:ascii="Times New Roman" w:hAnsi="Times New Roman" w:eastAsia="宋体" w:cs="Times New Roman"/>
                      <w:b w:val="0"/>
                      <w:bCs w:val="0"/>
                      <w:color w:val="000000"/>
                      <w:szCs w:val="21"/>
                    </w:rPr>
                    <w:t>10g-500g</w:t>
                  </w:r>
                </w:p>
              </w:tc>
              <w:tc>
                <w:tcPr>
                  <w:tcW w:w="999" w:type="pct"/>
                  <w:tcBorders>
                    <w:top w:val="single" w:color="auto" w:sz="4" w:space="0"/>
                    <w:left w:val="nil"/>
                    <w:right w:val="single" w:color="auto" w:sz="4" w:space="0"/>
                  </w:tcBorders>
                  <w:noWrap w:val="0"/>
                  <w:vAlign w:val="center"/>
                </w:tcPr>
                <w:p w14:paraId="1389ABFB">
                  <w:pPr>
                    <w:keepNext w:val="0"/>
                    <w:keepLines w:val="0"/>
                    <w:suppressLineNumbers w:val="0"/>
                    <w:autoSpaceDE w:val="0"/>
                    <w:spacing w:before="0" w:beforeAutospacing="0" w:after="0" w:afterAutospacing="0" w:line="240" w:lineRule="auto"/>
                    <w:ind w:left="0" w:right="0"/>
                    <w:jc w:val="both"/>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钛板、定制制品</w:t>
                  </w:r>
                </w:p>
              </w:tc>
              <w:tc>
                <w:tcPr>
                  <w:tcW w:w="679" w:type="pct"/>
                  <w:tcBorders>
                    <w:top w:val="single" w:color="auto" w:sz="4" w:space="0"/>
                    <w:left w:val="nil"/>
                    <w:right w:val="single" w:color="auto" w:sz="4" w:space="0"/>
                  </w:tcBorders>
                  <w:shd w:val="clear" w:color="auto" w:fill="auto"/>
                  <w:noWrap w:val="0"/>
                  <w:vAlign w:val="center"/>
                </w:tcPr>
                <w:p w14:paraId="60D2250E">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Cs w:val="21"/>
                      <w:lang w:val="en-US" w:eastAsia="zh-CN"/>
                    </w:rPr>
                    <w:t>100kg</w:t>
                  </w:r>
                </w:p>
              </w:tc>
            </w:tr>
            <w:tr w14:paraId="6D64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61D3B985">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lang w:val="en-US" w:eastAsia="zh-CN"/>
                    </w:rPr>
                  </w:pPr>
                  <w:r>
                    <w:rPr>
                      <w:rFonts w:hint="default" w:ascii="Times New Roman" w:hAnsi="Times New Roman" w:eastAsia="宋体" w:cs="Times New Roman"/>
                      <w:b w:val="0"/>
                      <w:bCs w:val="0"/>
                      <w:color w:val="000000"/>
                      <w:szCs w:val="21"/>
                      <w:lang w:val="en-US" w:eastAsia="zh-CN"/>
                    </w:rPr>
                    <w:t>2</w:t>
                  </w:r>
                </w:p>
              </w:tc>
              <w:tc>
                <w:tcPr>
                  <w:tcW w:w="1297" w:type="pct"/>
                  <w:tcBorders>
                    <w:top w:val="single" w:color="auto" w:sz="4" w:space="0"/>
                    <w:left w:val="nil"/>
                    <w:bottom w:val="single" w:color="auto" w:sz="4" w:space="0"/>
                    <w:right w:val="single" w:color="auto" w:sz="4" w:space="0"/>
                  </w:tcBorders>
                  <w:noWrap w:val="0"/>
                  <w:vAlign w:val="center"/>
                </w:tcPr>
                <w:p w14:paraId="70DB2746">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碳纤维3D打印制品</w:t>
                  </w:r>
                </w:p>
              </w:tc>
              <w:tc>
                <w:tcPr>
                  <w:tcW w:w="1573" w:type="pct"/>
                  <w:tcBorders>
                    <w:top w:val="single" w:color="auto" w:sz="4" w:space="0"/>
                    <w:left w:val="nil"/>
                    <w:bottom w:val="single" w:color="auto" w:sz="4" w:space="0"/>
                    <w:right w:val="single" w:color="auto" w:sz="4" w:space="0"/>
                  </w:tcBorders>
                  <w:noWrap w:val="0"/>
                  <w:vAlign w:val="center"/>
                </w:tcPr>
                <w:p w14:paraId="17A683F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成型空间：325×320×325mm</w:t>
                  </w:r>
                </w:p>
                <w:p w14:paraId="331A708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重量：10g-500g</w:t>
                  </w:r>
                </w:p>
              </w:tc>
              <w:tc>
                <w:tcPr>
                  <w:tcW w:w="999" w:type="pct"/>
                  <w:tcBorders>
                    <w:left w:val="nil"/>
                    <w:bottom w:val="single" w:color="auto" w:sz="4" w:space="0"/>
                    <w:right w:val="single" w:color="auto" w:sz="4" w:space="0"/>
                  </w:tcBorders>
                  <w:noWrap w:val="0"/>
                  <w:vAlign w:val="center"/>
                </w:tcPr>
                <w:p w14:paraId="639B5066">
                  <w:pPr>
                    <w:keepNext w:val="0"/>
                    <w:keepLines w:val="0"/>
                    <w:suppressLineNumbers w:val="0"/>
                    <w:autoSpaceDE w:val="0"/>
                    <w:spacing w:before="0" w:beforeAutospacing="0" w:after="0" w:afterAutospacing="0" w:line="240" w:lineRule="auto"/>
                    <w:ind w:left="0" w:right="0"/>
                    <w:jc w:val="both"/>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定制教学模型</w:t>
                  </w:r>
                </w:p>
              </w:tc>
              <w:tc>
                <w:tcPr>
                  <w:tcW w:w="679" w:type="pct"/>
                  <w:tcBorders>
                    <w:left w:val="nil"/>
                    <w:bottom w:val="single" w:color="auto" w:sz="4" w:space="0"/>
                    <w:right w:val="single" w:color="auto" w:sz="4" w:space="0"/>
                  </w:tcBorders>
                  <w:shd w:val="clear" w:color="auto" w:fill="auto"/>
                  <w:noWrap w:val="0"/>
                  <w:vAlign w:val="center"/>
                </w:tcPr>
                <w:p w14:paraId="07C66BF3">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Cs w:val="21"/>
                      <w:lang w:val="en-US" w:eastAsia="zh-CN"/>
                    </w:rPr>
                    <w:t>500kg</w:t>
                  </w:r>
                </w:p>
              </w:tc>
            </w:tr>
            <w:tr w14:paraId="721A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op w:val="single" w:color="auto" w:sz="4" w:space="0"/>
                    <w:left w:val="single" w:color="auto" w:sz="4" w:space="0"/>
                    <w:bottom w:val="single" w:color="auto" w:sz="4" w:space="0"/>
                    <w:right w:val="single" w:color="auto" w:sz="4" w:space="0"/>
                  </w:tcBorders>
                  <w:noWrap w:val="0"/>
                  <w:vAlign w:val="center"/>
                </w:tcPr>
                <w:p w14:paraId="044ECF3D">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lang w:val="en-US" w:eastAsia="zh-CN"/>
                    </w:rPr>
                  </w:pPr>
                  <w:r>
                    <w:rPr>
                      <w:rFonts w:hint="default" w:ascii="Times New Roman" w:hAnsi="Times New Roman" w:eastAsia="宋体" w:cs="Times New Roman"/>
                      <w:b w:val="0"/>
                      <w:bCs w:val="0"/>
                      <w:color w:val="000000"/>
                      <w:szCs w:val="21"/>
                      <w:lang w:val="en-US" w:eastAsia="zh-CN"/>
                    </w:rPr>
                    <w:t>3</w:t>
                  </w:r>
                </w:p>
              </w:tc>
              <w:tc>
                <w:tcPr>
                  <w:tcW w:w="1297" w:type="pct"/>
                  <w:tcBorders>
                    <w:top w:val="single" w:color="auto" w:sz="4" w:space="0"/>
                    <w:left w:val="nil"/>
                    <w:bottom w:val="single" w:color="auto" w:sz="4" w:space="0"/>
                    <w:right w:val="single" w:color="auto" w:sz="4" w:space="0"/>
                  </w:tcBorders>
                  <w:noWrap w:val="0"/>
                  <w:vAlign w:val="center"/>
                </w:tcPr>
                <w:p w14:paraId="06390A8E">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陶瓷3D打印制品</w:t>
                  </w:r>
                </w:p>
              </w:tc>
              <w:tc>
                <w:tcPr>
                  <w:tcW w:w="1573" w:type="pct"/>
                  <w:tcBorders>
                    <w:top w:val="single" w:color="auto" w:sz="4" w:space="0"/>
                    <w:left w:val="nil"/>
                    <w:bottom w:val="single" w:color="auto" w:sz="4" w:space="0"/>
                    <w:right w:val="single" w:color="auto" w:sz="4" w:space="0"/>
                  </w:tcBorders>
                  <w:noWrap w:val="0"/>
                  <w:vAlign w:val="center"/>
                </w:tcPr>
                <w:p w14:paraId="168722C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成型空间：96×54×90mm</w:t>
                  </w:r>
                </w:p>
                <w:p w14:paraId="1951AE6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Cs w:val="21"/>
                    </w:rPr>
                    <w:t>重量：10g-500g</w:t>
                  </w:r>
                </w:p>
              </w:tc>
              <w:tc>
                <w:tcPr>
                  <w:tcW w:w="999" w:type="pct"/>
                  <w:tcBorders>
                    <w:left w:val="nil"/>
                    <w:bottom w:val="single" w:color="auto" w:sz="4" w:space="0"/>
                    <w:right w:val="single" w:color="auto" w:sz="4" w:space="0"/>
                  </w:tcBorders>
                  <w:noWrap w:val="0"/>
                  <w:vAlign w:val="center"/>
                </w:tcPr>
                <w:p w14:paraId="08A93711">
                  <w:pPr>
                    <w:keepNext w:val="0"/>
                    <w:keepLines w:val="0"/>
                    <w:suppressLineNumbers w:val="0"/>
                    <w:autoSpaceDE w:val="0"/>
                    <w:spacing w:before="0" w:beforeAutospacing="0" w:after="0" w:afterAutospacing="0" w:line="240" w:lineRule="auto"/>
                    <w:ind w:left="0" w:right="0"/>
                    <w:jc w:val="both"/>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定制纪念品</w:t>
                  </w:r>
                </w:p>
              </w:tc>
              <w:tc>
                <w:tcPr>
                  <w:tcW w:w="679" w:type="pct"/>
                  <w:tcBorders>
                    <w:left w:val="nil"/>
                    <w:bottom w:val="single" w:color="auto" w:sz="4" w:space="0"/>
                    <w:right w:val="single" w:color="auto" w:sz="4" w:space="0"/>
                  </w:tcBorders>
                  <w:shd w:val="clear" w:color="auto" w:fill="auto"/>
                  <w:noWrap w:val="0"/>
                  <w:vAlign w:val="center"/>
                </w:tcPr>
                <w:p w14:paraId="1295BD66">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Cs w:val="21"/>
                      <w:lang w:val="en-US" w:eastAsia="zh-CN"/>
                    </w:rPr>
                    <w:t>500kg</w:t>
                  </w:r>
                </w:p>
              </w:tc>
            </w:tr>
          </w:tbl>
          <w:p w14:paraId="3BE66290">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4、主要生产设施</w:t>
            </w:r>
          </w:p>
          <w:p w14:paraId="69D30F3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表2-4  生产设施及设备参数一览表</w:t>
            </w:r>
          </w:p>
          <w:tbl>
            <w:tblPr>
              <w:tblStyle w:val="26"/>
              <w:tblW w:w="492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8"/>
              <w:gridCol w:w="1287"/>
              <w:gridCol w:w="1933"/>
              <w:gridCol w:w="1455"/>
              <w:gridCol w:w="2439"/>
              <w:gridCol w:w="672"/>
            </w:tblGrid>
            <w:tr w14:paraId="72615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tcBorders>
                    <w:top w:val="single" w:color="auto" w:sz="6" w:space="0"/>
                    <w:left w:val="single" w:color="auto" w:sz="6" w:space="0"/>
                    <w:bottom w:val="single" w:color="auto" w:sz="6" w:space="0"/>
                    <w:right w:val="single" w:color="auto" w:sz="6" w:space="0"/>
                  </w:tcBorders>
                  <w:noWrap w:val="0"/>
                  <w:vAlign w:val="center"/>
                </w:tcPr>
                <w:p w14:paraId="1CD4E7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生产单元</w:t>
                  </w:r>
                </w:p>
              </w:tc>
              <w:tc>
                <w:tcPr>
                  <w:tcW w:w="7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2103D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生产工序</w:t>
                  </w: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00003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w:t>
                  </w:r>
                </w:p>
              </w:tc>
              <w:tc>
                <w:tcPr>
                  <w:tcW w:w="858" w:type="pct"/>
                  <w:tcBorders>
                    <w:top w:val="single" w:color="auto" w:sz="6" w:space="0"/>
                    <w:left w:val="single" w:color="auto" w:sz="6" w:space="0"/>
                    <w:bottom w:val="single" w:color="auto" w:sz="6" w:space="0"/>
                    <w:right w:val="single" w:color="auto" w:sz="6" w:space="0"/>
                  </w:tcBorders>
                  <w:noWrap w:val="0"/>
                  <w:vAlign w:val="center"/>
                </w:tcPr>
                <w:p w14:paraId="1210C7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型号</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00D2BE5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设施参数</w:t>
                  </w:r>
                </w:p>
              </w:tc>
              <w:tc>
                <w:tcPr>
                  <w:tcW w:w="39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4068757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数量</w:t>
                  </w:r>
                </w:p>
              </w:tc>
            </w:tr>
            <w:tr w14:paraId="4B1E3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restart"/>
                  <w:tcBorders>
                    <w:top w:val="single" w:color="auto" w:sz="6" w:space="0"/>
                    <w:left w:val="single" w:color="auto" w:sz="6" w:space="0"/>
                    <w:right w:val="single" w:color="auto" w:sz="6" w:space="0"/>
                  </w:tcBorders>
                  <w:noWrap w:val="0"/>
                  <w:vAlign w:val="center"/>
                </w:tcPr>
                <w:p w14:paraId="5AED8E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3D</w:t>
                  </w:r>
                </w:p>
                <w:p w14:paraId="7313E0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打印</w:t>
                  </w:r>
                </w:p>
              </w:tc>
              <w:tc>
                <w:tcPr>
                  <w:tcW w:w="759" w:type="pct"/>
                  <w:vMerge w:val="restart"/>
                  <w:tcBorders>
                    <w:top w:val="single" w:color="auto" w:sz="6" w:space="0"/>
                    <w:left w:val="single" w:color="auto" w:sz="6" w:space="0"/>
                    <w:right w:val="single" w:color="auto" w:sz="6" w:space="0"/>
                  </w:tcBorders>
                  <w:shd w:val="clear" w:color="auto" w:fill="auto"/>
                  <w:noWrap w:val="0"/>
                  <w:vAlign w:val="center"/>
                </w:tcPr>
                <w:p w14:paraId="0022AA6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3D打印</w:t>
                  </w:r>
                </w:p>
              </w:tc>
              <w:tc>
                <w:tcPr>
                  <w:tcW w:w="1140" w:type="pct"/>
                  <w:tcBorders>
                    <w:top w:val="single" w:color="auto" w:sz="6" w:space="0"/>
                    <w:left w:val="single" w:color="auto" w:sz="6" w:space="0"/>
                    <w:right w:val="single" w:color="auto" w:sz="6" w:space="0"/>
                  </w:tcBorders>
                  <w:shd w:val="clear" w:color="auto" w:fill="auto"/>
                  <w:noWrap w:val="0"/>
                  <w:vAlign w:val="center"/>
                </w:tcPr>
                <w:p w14:paraId="401FD62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金属3D打印</w:t>
                  </w:r>
                  <w:r>
                    <w:rPr>
                      <w:rFonts w:hint="default" w:ascii="Times New Roman" w:hAnsi="Times New Roman" w:eastAsia="宋体" w:cs="Times New Roman"/>
                      <w:color w:val="000000" w:themeColor="text1"/>
                      <w:szCs w:val="21"/>
                      <w:lang w:val="en-US" w:eastAsia="zh-CN"/>
                      <w14:textFill>
                        <w14:solidFill>
                          <w14:schemeClr w14:val="tx1"/>
                        </w14:solidFill>
                      </w14:textFill>
                    </w:rPr>
                    <w:t>机</w:t>
                  </w:r>
                </w:p>
              </w:tc>
              <w:tc>
                <w:tcPr>
                  <w:tcW w:w="858" w:type="pct"/>
                  <w:tcBorders>
                    <w:top w:val="single" w:color="auto" w:sz="6" w:space="0"/>
                    <w:left w:val="single" w:color="auto" w:sz="6" w:space="0"/>
                    <w:bottom w:val="single" w:color="auto" w:sz="6" w:space="0"/>
                    <w:right w:val="single" w:color="auto" w:sz="6" w:space="0"/>
                  </w:tcBorders>
                  <w:noWrap w:val="0"/>
                  <w:vAlign w:val="center"/>
                </w:tcPr>
                <w:p w14:paraId="6D1C95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极微系列PRECISION 100-S</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7AE620E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6KW，打印速率3m/s</w:t>
                  </w:r>
                </w:p>
              </w:tc>
              <w:tc>
                <w:tcPr>
                  <w:tcW w:w="39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3A0AA75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台</w:t>
                  </w:r>
                </w:p>
              </w:tc>
            </w:tr>
            <w:tr w14:paraId="46CC6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shd w:val="clear" w:color="auto" w:fill="auto"/>
                  <w:noWrap w:val="0"/>
                  <w:vAlign w:val="center"/>
                </w:tcPr>
                <w:p w14:paraId="4BB83E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continue"/>
                  <w:tcBorders>
                    <w:left w:val="single" w:color="auto" w:sz="6" w:space="0"/>
                    <w:right w:val="single" w:color="auto" w:sz="6" w:space="0"/>
                  </w:tcBorders>
                  <w:shd w:val="clear" w:color="auto" w:fill="auto"/>
                  <w:noWrap w:val="0"/>
                  <w:vAlign w:val="center"/>
                </w:tcPr>
                <w:p w14:paraId="6BA983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40" w:type="pct"/>
                  <w:tcBorders>
                    <w:top w:val="single" w:color="auto" w:sz="6" w:space="0"/>
                    <w:left w:val="single" w:color="auto" w:sz="6" w:space="0"/>
                    <w:right w:val="single" w:color="auto" w:sz="6" w:space="0"/>
                  </w:tcBorders>
                  <w:shd w:val="clear" w:color="auto" w:fill="auto"/>
                  <w:noWrap w:val="0"/>
                  <w:vAlign w:val="center"/>
                </w:tcPr>
                <w:p w14:paraId="2EEE106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碳纤维3D打印机</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6FDC21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拓竹H2C</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2ED16F6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热端最大流速：410mm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/s</w:t>
                  </w:r>
                </w:p>
              </w:tc>
              <w:tc>
                <w:tcPr>
                  <w:tcW w:w="39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0133EB1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1台</w:t>
                  </w:r>
                </w:p>
              </w:tc>
            </w:tr>
            <w:tr w14:paraId="2DBA2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shd w:val="clear" w:color="auto" w:fill="auto"/>
                  <w:noWrap w:val="0"/>
                  <w:vAlign w:val="center"/>
                </w:tcPr>
                <w:p w14:paraId="68D50A1E">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continue"/>
                  <w:tcBorders>
                    <w:left w:val="single" w:color="auto" w:sz="6" w:space="0"/>
                    <w:right w:val="single" w:color="auto" w:sz="6" w:space="0"/>
                  </w:tcBorders>
                  <w:shd w:val="clear" w:color="auto" w:fill="auto"/>
                  <w:noWrap w:val="0"/>
                  <w:vAlign w:val="center"/>
                </w:tcPr>
                <w:p w14:paraId="648E2F93">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40" w:type="pct"/>
                  <w:tcBorders>
                    <w:top w:val="single" w:color="auto" w:sz="6" w:space="0"/>
                    <w:left w:val="single" w:color="auto" w:sz="6" w:space="0"/>
                    <w:right w:val="single" w:color="auto" w:sz="6" w:space="0"/>
                  </w:tcBorders>
                  <w:shd w:val="clear" w:color="auto" w:fill="auto"/>
                  <w:noWrap w:val="0"/>
                  <w:vAlign w:val="center"/>
                </w:tcPr>
                <w:p w14:paraId="1BF72110">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陶瓷3D打印机</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5A2DA8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FMD</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249D6B0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打印效率≤700层/h</w:t>
                  </w:r>
                </w:p>
              </w:tc>
              <w:tc>
                <w:tcPr>
                  <w:tcW w:w="39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589CE5F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1台</w:t>
                  </w:r>
                </w:p>
              </w:tc>
            </w:tr>
            <w:tr w14:paraId="0C738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shd w:val="clear" w:color="auto" w:fill="auto"/>
                  <w:noWrap w:val="0"/>
                  <w:vAlign w:val="center"/>
                </w:tcPr>
                <w:p w14:paraId="30C050AE">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tcBorders>
                    <w:top w:val="single" w:color="auto" w:sz="6" w:space="0"/>
                    <w:left w:val="single" w:color="auto" w:sz="6" w:space="0"/>
                    <w:right w:val="single" w:color="auto" w:sz="6" w:space="0"/>
                  </w:tcBorders>
                  <w:shd w:val="clear" w:color="auto" w:fill="auto"/>
                  <w:noWrap w:val="0"/>
                  <w:vAlign w:val="center"/>
                </w:tcPr>
                <w:p w14:paraId="3E7B379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高温烧结</w:t>
                  </w:r>
                </w:p>
              </w:tc>
              <w:tc>
                <w:tcPr>
                  <w:tcW w:w="1140" w:type="pct"/>
                  <w:tcBorders>
                    <w:top w:val="single" w:color="auto" w:sz="6" w:space="0"/>
                    <w:left w:val="single" w:color="auto" w:sz="6" w:space="0"/>
                    <w:right w:val="single" w:color="auto" w:sz="6" w:space="0"/>
                  </w:tcBorders>
                  <w:shd w:val="clear" w:color="auto" w:fill="auto"/>
                  <w:noWrap w:val="0"/>
                  <w:vAlign w:val="center"/>
                </w:tcPr>
                <w:p w14:paraId="4BF52395">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高温烧结炉</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EE8C1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406BD24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3kW</w:t>
                  </w:r>
                </w:p>
              </w:tc>
              <w:tc>
                <w:tcPr>
                  <w:tcW w:w="39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4FC2CB5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1台</w:t>
                  </w:r>
                </w:p>
              </w:tc>
            </w:tr>
            <w:tr w14:paraId="68074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restart"/>
                  <w:tcBorders>
                    <w:top w:val="single" w:color="auto" w:sz="6" w:space="0"/>
                    <w:left w:val="single" w:color="auto" w:sz="6" w:space="0"/>
                    <w:right w:val="single" w:color="auto" w:sz="6" w:space="0"/>
                  </w:tcBorders>
                  <w:noWrap w:val="0"/>
                  <w:vAlign w:val="center"/>
                </w:tcPr>
                <w:p w14:paraId="300A59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实验研发室</w:t>
                  </w:r>
                </w:p>
              </w:tc>
              <w:tc>
                <w:tcPr>
                  <w:tcW w:w="759" w:type="pct"/>
                  <w:tcBorders>
                    <w:top w:val="single" w:color="auto" w:sz="6" w:space="0"/>
                    <w:left w:val="single" w:color="auto" w:sz="6" w:space="0"/>
                    <w:right w:val="single" w:color="auto" w:sz="6" w:space="0"/>
                  </w:tcBorders>
                  <w:shd w:val="clear" w:color="auto" w:fill="auto"/>
                  <w:noWrap w:val="0"/>
                  <w:vAlign w:val="center"/>
                </w:tcPr>
                <w:p w14:paraId="5E13D12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原料称取</w:t>
                  </w:r>
                </w:p>
              </w:tc>
              <w:tc>
                <w:tcPr>
                  <w:tcW w:w="1140" w:type="pct"/>
                  <w:tcBorders>
                    <w:top w:val="single" w:color="auto" w:sz="6" w:space="0"/>
                    <w:left w:val="single" w:color="auto" w:sz="6" w:space="0"/>
                    <w:right w:val="single" w:color="auto" w:sz="6" w:space="0"/>
                  </w:tcBorders>
                  <w:shd w:val="clear" w:color="auto" w:fill="auto"/>
                  <w:noWrap w:val="0"/>
                  <w:vAlign w:val="center"/>
                </w:tcPr>
                <w:p w14:paraId="331AE3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电子分析天平</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A0F585B">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03CE175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精度：0.1mg；量程0-200g</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59C830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rPr>
                    <w:t>1台</w:t>
                  </w:r>
                </w:p>
              </w:tc>
            </w:tr>
            <w:tr w14:paraId="6D6D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2A8A47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tcBorders>
                    <w:top w:val="single" w:color="auto" w:sz="6" w:space="0"/>
                    <w:left w:val="single" w:color="auto" w:sz="6" w:space="0"/>
                    <w:right w:val="single" w:color="auto" w:sz="6" w:space="0"/>
                  </w:tcBorders>
                  <w:shd w:val="clear" w:color="auto" w:fill="auto"/>
                  <w:noWrap w:val="0"/>
                  <w:vAlign w:val="center"/>
                </w:tcPr>
                <w:p w14:paraId="41185B4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溶解蒸馏</w:t>
                  </w:r>
                </w:p>
              </w:tc>
              <w:tc>
                <w:tcPr>
                  <w:tcW w:w="1140" w:type="pct"/>
                  <w:tcBorders>
                    <w:top w:val="single" w:color="auto" w:sz="6" w:space="0"/>
                    <w:left w:val="single" w:color="auto" w:sz="6" w:space="0"/>
                    <w:right w:val="single" w:color="auto" w:sz="6" w:space="0"/>
                  </w:tcBorders>
                  <w:shd w:val="clear" w:color="auto" w:fill="auto"/>
                  <w:noWrap w:val="0"/>
                  <w:vAlign w:val="center"/>
                </w:tcPr>
                <w:p w14:paraId="6CF7CCA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石英玻璃反应釜</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EBBED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210583D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容积：</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0L</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0201E7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lang w:val="en-US" w:eastAsia="zh-CN"/>
                    </w:rPr>
                    <w:t>1</w:t>
                  </w:r>
                  <w:r>
                    <w:rPr>
                      <w:rFonts w:hint="default" w:ascii="Times New Roman" w:hAnsi="Times New Roman" w:eastAsia="宋体" w:cs="Times New Roman"/>
                    </w:rPr>
                    <w:t>台</w:t>
                  </w:r>
                </w:p>
              </w:tc>
            </w:tr>
            <w:tr w14:paraId="7AB97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3B239A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tcBorders>
                    <w:top w:val="single" w:color="auto" w:sz="6" w:space="0"/>
                    <w:left w:val="single" w:color="auto" w:sz="6" w:space="0"/>
                    <w:right w:val="single" w:color="auto" w:sz="6" w:space="0"/>
                  </w:tcBorders>
                  <w:shd w:val="clear" w:color="auto" w:fill="auto"/>
                  <w:noWrap w:val="0"/>
                  <w:vAlign w:val="center"/>
                </w:tcPr>
                <w:p w14:paraId="51C98B2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盐酸吸收</w:t>
                  </w:r>
                </w:p>
              </w:tc>
              <w:tc>
                <w:tcPr>
                  <w:tcW w:w="1140" w:type="pct"/>
                  <w:tcBorders>
                    <w:top w:val="single" w:color="auto" w:sz="6" w:space="0"/>
                    <w:left w:val="single" w:color="auto" w:sz="6" w:space="0"/>
                    <w:right w:val="single" w:color="auto" w:sz="6" w:space="0"/>
                  </w:tcBorders>
                  <w:shd w:val="clear" w:color="auto" w:fill="auto"/>
                  <w:noWrap w:val="0"/>
                  <w:vAlign w:val="center"/>
                </w:tcPr>
                <w:p w14:paraId="738FFE3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盐酸吸收装置</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33ADB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7AA2C0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吸收瓶2</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L×2</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11F2C3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1</w:t>
                  </w:r>
                  <w:r>
                    <w:rPr>
                      <w:rFonts w:hint="default" w:ascii="Times New Roman" w:hAnsi="Times New Roman" w:eastAsia="宋体" w:cs="Times New Roman"/>
                      <w:lang w:val="en-US" w:eastAsia="zh-CN"/>
                    </w:rPr>
                    <w:t>套</w:t>
                  </w:r>
                </w:p>
              </w:tc>
            </w:tr>
            <w:tr w14:paraId="498A7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226952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tcBorders>
                    <w:top w:val="single" w:color="auto" w:sz="6" w:space="0"/>
                    <w:left w:val="single" w:color="auto" w:sz="6" w:space="0"/>
                    <w:right w:val="single" w:color="auto" w:sz="6" w:space="0"/>
                  </w:tcBorders>
                  <w:shd w:val="clear" w:color="auto" w:fill="auto"/>
                  <w:noWrap w:val="0"/>
                  <w:vAlign w:val="center"/>
                </w:tcPr>
                <w:p w14:paraId="3C608C0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过滤</w:t>
                  </w:r>
                </w:p>
              </w:tc>
              <w:tc>
                <w:tcPr>
                  <w:tcW w:w="1140" w:type="pct"/>
                  <w:tcBorders>
                    <w:top w:val="single" w:color="auto" w:sz="6" w:space="0"/>
                    <w:left w:val="single" w:color="auto" w:sz="6" w:space="0"/>
                    <w:right w:val="single" w:color="auto" w:sz="6" w:space="0"/>
                  </w:tcBorders>
                  <w:shd w:val="clear" w:color="auto" w:fill="auto"/>
                  <w:noWrap w:val="0"/>
                  <w:vAlign w:val="center"/>
                </w:tcPr>
                <w:p w14:paraId="1E33B7A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真空过滤装置</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91D64A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0E718E6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真空度≤-0.09MPa，滤膜直径100mm</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05475A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r w14:paraId="135CD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7332E0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tcBorders>
                    <w:top w:val="single" w:color="auto" w:sz="6" w:space="0"/>
                    <w:left w:val="single" w:color="auto" w:sz="6" w:space="0"/>
                    <w:right w:val="single" w:color="auto" w:sz="6" w:space="0"/>
                  </w:tcBorders>
                  <w:shd w:val="clear" w:color="auto" w:fill="auto"/>
                  <w:noWrap w:val="0"/>
                  <w:vAlign w:val="center"/>
                </w:tcPr>
                <w:p w14:paraId="3956536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浓缩</w:t>
                  </w:r>
                </w:p>
              </w:tc>
              <w:tc>
                <w:tcPr>
                  <w:tcW w:w="1140" w:type="pct"/>
                  <w:tcBorders>
                    <w:top w:val="single" w:color="auto" w:sz="6" w:space="0"/>
                    <w:left w:val="single" w:color="auto" w:sz="6" w:space="0"/>
                    <w:right w:val="single" w:color="auto" w:sz="6" w:space="0"/>
                  </w:tcBorders>
                  <w:shd w:val="clear" w:color="auto" w:fill="auto"/>
                  <w:noWrap w:val="0"/>
                  <w:vAlign w:val="center"/>
                </w:tcPr>
                <w:p w14:paraId="5956E3D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旋转蒸发仪</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B3DB11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5A355C3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转速：50-200r/min</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7DF526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lang w:val="en-US" w:eastAsia="zh-CN"/>
                    </w:rPr>
                    <w:t>1</w:t>
                  </w:r>
                  <w:r>
                    <w:rPr>
                      <w:rFonts w:hint="default" w:ascii="Times New Roman" w:hAnsi="Times New Roman" w:eastAsia="宋体" w:cs="Times New Roman"/>
                    </w:rPr>
                    <w:t>台</w:t>
                  </w:r>
                </w:p>
              </w:tc>
            </w:tr>
            <w:tr w14:paraId="0079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0FC902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D32347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浓缩干燥</w:t>
                  </w: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6735869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真空升华炉</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08C56FD2">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42F1CD4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控温200-300℃，升华室Ø150×300mm</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601B4C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1台</w:t>
                  </w:r>
                </w:p>
              </w:tc>
            </w:tr>
            <w:tr w14:paraId="727CE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3BAF85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restart"/>
                  <w:tcBorders>
                    <w:top w:val="single" w:color="auto" w:sz="6" w:space="0"/>
                    <w:left w:val="single" w:color="auto" w:sz="6" w:space="0"/>
                    <w:right w:val="single" w:color="auto" w:sz="6" w:space="0"/>
                  </w:tcBorders>
                  <w:shd w:val="clear" w:color="auto" w:fill="auto"/>
                  <w:noWrap w:val="0"/>
                  <w:vAlign w:val="center"/>
                </w:tcPr>
                <w:p w14:paraId="34BDDA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加热装置</w:t>
                  </w: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DC01D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退火炉</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AB05125">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637EBD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炉膛体积：300*300*300mm</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4D1CCA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r w14:paraId="6F6C6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60B234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continue"/>
                  <w:tcBorders>
                    <w:left w:val="single" w:color="auto" w:sz="6" w:space="0"/>
                    <w:right w:val="single" w:color="auto" w:sz="6" w:space="0"/>
                  </w:tcBorders>
                  <w:shd w:val="clear" w:color="auto" w:fill="auto"/>
                  <w:noWrap w:val="0"/>
                  <w:vAlign w:val="center"/>
                </w:tcPr>
                <w:p w14:paraId="36D427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7B5697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箱式电阻炉</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CE67CDB">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63C9EFC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炉膛体积：300*300*300mm</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32AF46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r w14:paraId="6EC1A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77E109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continue"/>
                  <w:tcBorders>
                    <w:left w:val="single" w:color="auto" w:sz="6" w:space="0"/>
                    <w:bottom w:val="single" w:color="auto" w:sz="6" w:space="0"/>
                    <w:right w:val="single" w:color="auto" w:sz="6" w:space="0"/>
                  </w:tcBorders>
                  <w:shd w:val="clear" w:color="auto" w:fill="auto"/>
                  <w:noWrap w:val="0"/>
                  <w:vAlign w:val="center"/>
                </w:tcPr>
                <w:p w14:paraId="2C35FC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0D1E856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氧化炉</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41181FF">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6C33A9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炉膛体积：300*300*300mm</w:t>
                  </w:r>
                </w:p>
                <w:p w14:paraId="368739B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工作温度：400℃～800℃</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76294D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r w14:paraId="5322A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2F2B5B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FFBEB4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机械预处理</w:t>
                  </w: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86BD3E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小型全密闭喷砂机</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E290C95">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2D06EC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2kW</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0CB1E1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r w14:paraId="4B227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062547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restart"/>
                  <w:tcBorders>
                    <w:top w:val="single" w:color="auto" w:sz="6" w:space="0"/>
                    <w:left w:val="single" w:color="auto" w:sz="6" w:space="0"/>
                    <w:right w:val="single" w:color="auto" w:sz="6" w:space="0"/>
                  </w:tcBorders>
                  <w:shd w:val="clear" w:color="auto" w:fill="auto"/>
                  <w:noWrap w:val="0"/>
                  <w:vAlign w:val="center"/>
                </w:tcPr>
                <w:p w14:paraId="7CBF7F6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化学预处理</w:t>
                  </w: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D7A5D7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酸蚀槽</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9640007">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74A11D2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容积：6dm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30cm×20cm×10cm</w:t>
                  </w: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7F59B3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r w14:paraId="08EA9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77B431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continue"/>
                  <w:tcBorders>
                    <w:left w:val="single" w:color="auto" w:sz="6" w:space="0"/>
                    <w:bottom w:val="single" w:color="auto" w:sz="6" w:space="0"/>
                    <w:right w:val="single" w:color="auto" w:sz="6" w:space="0"/>
                  </w:tcBorders>
                  <w:shd w:val="clear" w:color="auto" w:fill="auto"/>
                  <w:noWrap w:val="0"/>
                  <w:vAlign w:val="center"/>
                </w:tcPr>
                <w:p w14:paraId="35BBEDF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F64560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水洗槽</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79D92D0">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68769B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容积：6dm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7B9279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lang w:val="en-US" w:eastAsia="zh-CN"/>
                    </w:rPr>
                    <w:t>2</w:t>
                  </w:r>
                  <w:r>
                    <w:rPr>
                      <w:rFonts w:hint="default" w:ascii="Times New Roman" w:hAnsi="Times New Roman" w:eastAsia="宋体" w:cs="Times New Roman"/>
                    </w:rPr>
                    <w:t>台</w:t>
                  </w:r>
                </w:p>
              </w:tc>
            </w:tr>
            <w:tr w14:paraId="4FD28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169FF8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restart"/>
                  <w:tcBorders>
                    <w:top w:val="single" w:color="auto" w:sz="6" w:space="0"/>
                    <w:left w:val="single" w:color="auto" w:sz="6" w:space="0"/>
                    <w:right w:val="single" w:color="auto" w:sz="6" w:space="0"/>
                  </w:tcBorders>
                  <w:shd w:val="clear" w:color="auto" w:fill="auto"/>
                  <w:noWrap w:val="0"/>
                  <w:vAlign w:val="center"/>
                </w:tcPr>
                <w:p w14:paraId="775758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检测试验装置</w:t>
                  </w: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82F6D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强化寿命测试装置</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AD9014B">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3991E5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7EE544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r w14:paraId="59887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61F465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continue"/>
                  <w:tcBorders>
                    <w:left w:val="single" w:color="auto" w:sz="6" w:space="0"/>
                    <w:right w:val="single" w:color="auto" w:sz="6" w:space="0"/>
                  </w:tcBorders>
                  <w:shd w:val="clear" w:color="auto" w:fill="auto"/>
                  <w:noWrap w:val="0"/>
                  <w:vAlign w:val="center"/>
                </w:tcPr>
                <w:p w14:paraId="15D458B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9493C3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台式</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扫描电镜</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FED03BE">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5CF0E1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676258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r w14:paraId="253C2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40C854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vMerge w:val="continue"/>
                  <w:tcBorders>
                    <w:left w:val="single" w:color="auto" w:sz="6" w:space="0"/>
                    <w:right w:val="single" w:color="auto" w:sz="6" w:space="0"/>
                  </w:tcBorders>
                  <w:shd w:val="clear" w:color="auto" w:fill="auto"/>
                  <w:noWrap w:val="0"/>
                  <w:vAlign w:val="center"/>
                </w:tcPr>
                <w:p w14:paraId="4536DC1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4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2A0A69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电阻仪</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EA2E71F">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265737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549A5C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r w14:paraId="784E4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tcBorders>
                    <w:left w:val="single" w:color="auto" w:sz="6" w:space="0"/>
                    <w:right w:val="single" w:color="auto" w:sz="6" w:space="0"/>
                  </w:tcBorders>
                  <w:noWrap w:val="0"/>
                  <w:vAlign w:val="center"/>
                </w:tcPr>
                <w:p w14:paraId="7B209C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759" w:type="pct"/>
                  <w:tcBorders>
                    <w:left w:val="single" w:color="auto" w:sz="6" w:space="0"/>
                    <w:right w:val="single" w:color="auto" w:sz="6" w:space="0"/>
                  </w:tcBorders>
                  <w:shd w:val="clear" w:color="auto" w:fill="auto"/>
                  <w:noWrap w:val="0"/>
                  <w:vAlign w:val="center"/>
                </w:tcPr>
                <w:p w14:paraId="2B7E8E9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其他</w:t>
                  </w:r>
                </w:p>
              </w:tc>
              <w:tc>
                <w:tcPr>
                  <w:tcW w:w="1140" w:type="pct"/>
                  <w:tcBorders>
                    <w:top w:val="single" w:color="auto" w:sz="6" w:space="0"/>
                    <w:left w:val="single" w:color="auto" w:sz="6" w:space="0"/>
                    <w:right w:val="single" w:color="auto" w:sz="6" w:space="0"/>
                  </w:tcBorders>
                  <w:shd w:val="clear" w:color="auto" w:fill="auto"/>
                  <w:noWrap w:val="0"/>
                  <w:vAlign w:val="center"/>
                </w:tcPr>
                <w:p w14:paraId="7C1636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通风橱</w:t>
                  </w:r>
                </w:p>
              </w:tc>
              <w:tc>
                <w:tcPr>
                  <w:tcW w:w="858"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B8635B4">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w:t>
                  </w:r>
                </w:p>
              </w:tc>
              <w:tc>
                <w:tcPr>
                  <w:tcW w:w="1438"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2D8418D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3000×1500mm</w:t>
                  </w:r>
                </w:p>
              </w:tc>
              <w:tc>
                <w:tcPr>
                  <w:tcW w:w="396" w:type="pct"/>
                  <w:tcBorders>
                    <w:top w:val="single" w:color="auto" w:sz="6" w:space="0"/>
                    <w:left w:val="single" w:color="auto" w:sz="6" w:space="0"/>
                    <w:bottom w:val="single" w:color="auto" w:sz="6" w:space="0"/>
                    <w:right w:val="single" w:color="auto" w:sz="4" w:space="0"/>
                  </w:tcBorders>
                  <w:noWrap w:val="0"/>
                  <w:vAlign w:val="center"/>
                </w:tcPr>
                <w:p w14:paraId="7BC81C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1台</w:t>
                  </w:r>
                </w:p>
              </w:tc>
            </w:tr>
          </w:tbl>
          <w:p w14:paraId="1E91A4BB">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5、主要原辅材料及能源</w:t>
            </w:r>
          </w:p>
          <w:p w14:paraId="38C3F25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表2-5  主要原辅材料及能源一览表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562"/>
              <w:gridCol w:w="905"/>
              <w:gridCol w:w="1091"/>
              <w:gridCol w:w="957"/>
              <w:gridCol w:w="957"/>
              <w:gridCol w:w="1633"/>
            </w:tblGrid>
            <w:tr w14:paraId="27FC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tcBorders>
                    <w:top w:val="single" w:color="auto" w:sz="4" w:space="0"/>
                    <w:left w:val="single" w:color="auto" w:sz="4" w:space="0"/>
                    <w:bottom w:val="single" w:color="auto" w:sz="4" w:space="0"/>
                    <w:right w:val="single" w:color="auto" w:sz="4" w:space="0"/>
                  </w:tcBorders>
                  <w:noWrap w:val="0"/>
                  <w:vAlign w:val="center"/>
                </w:tcPr>
                <w:p w14:paraId="6BF585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产品</w:t>
                  </w:r>
                  <w:r>
                    <w:rPr>
                      <w:rFonts w:hint="default" w:ascii="Times New Roman" w:hAnsi="Times New Roman" w:eastAsia="宋体" w:cs="Times New Roman"/>
                      <w:color w:val="000000" w:themeColor="text1"/>
                      <w:szCs w:val="21"/>
                      <w:lang w:val="en-US" w:eastAsia="zh-CN"/>
                      <w14:textFill>
                        <w14:solidFill>
                          <w14:schemeClr w14:val="tx1"/>
                        </w14:solidFill>
                      </w14:textFill>
                    </w:rPr>
                    <w:t>类别</w:t>
                  </w:r>
                </w:p>
              </w:tc>
              <w:tc>
                <w:tcPr>
                  <w:tcW w:w="908" w:type="pct"/>
                  <w:tcBorders>
                    <w:top w:val="single" w:color="auto" w:sz="4" w:space="0"/>
                    <w:left w:val="single" w:color="auto" w:sz="4" w:space="0"/>
                    <w:bottom w:val="single" w:color="auto" w:sz="4" w:space="0"/>
                    <w:right w:val="single" w:color="auto" w:sz="4" w:space="0"/>
                  </w:tcBorders>
                  <w:noWrap w:val="0"/>
                  <w:vAlign w:val="center"/>
                </w:tcPr>
                <w:p w14:paraId="5754DB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原辅料名称</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7C0626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单位</w:t>
                  </w:r>
                </w:p>
              </w:tc>
              <w:tc>
                <w:tcPr>
                  <w:tcW w:w="634" w:type="pct"/>
                  <w:tcBorders>
                    <w:top w:val="single" w:color="auto" w:sz="4" w:space="0"/>
                    <w:left w:val="single" w:color="auto" w:sz="4" w:space="0"/>
                    <w:bottom w:val="single" w:color="auto" w:sz="4" w:space="0"/>
                    <w:right w:val="single" w:color="auto" w:sz="4" w:space="0"/>
                  </w:tcBorders>
                  <w:noWrap w:val="0"/>
                  <w:vAlign w:val="center"/>
                </w:tcPr>
                <w:p w14:paraId="14B252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年消耗量</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125811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最大储存量</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65C261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储存方式</w:t>
                  </w:r>
                </w:p>
              </w:tc>
              <w:tc>
                <w:tcPr>
                  <w:tcW w:w="9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EBF2B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备注</w:t>
                  </w:r>
                </w:p>
              </w:tc>
            </w:tr>
            <w:tr w14:paraId="3DA6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restart"/>
                  <w:tcBorders>
                    <w:top w:val="single" w:color="auto" w:sz="4" w:space="0"/>
                    <w:left w:val="single" w:color="auto" w:sz="4" w:space="0"/>
                    <w:right w:val="single" w:color="auto" w:sz="4" w:space="0"/>
                  </w:tcBorders>
                  <w:shd w:val="clear" w:color="auto" w:fill="auto"/>
                  <w:noWrap w:val="0"/>
                  <w:vAlign w:val="center"/>
                </w:tcPr>
                <w:p w14:paraId="34D02DCC">
                  <w:pPr>
                    <w:keepNext w:val="0"/>
                    <w:keepLines w:val="0"/>
                    <w:suppressLineNumbers w:val="0"/>
                    <w:autoSpaceDE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szCs w:val="21"/>
                    </w:rPr>
                    <w:t>金属3D打印制品</w:t>
                  </w:r>
                </w:p>
              </w:tc>
              <w:tc>
                <w:tcPr>
                  <w:tcW w:w="90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D7A9F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钛合金粉</w:t>
                  </w:r>
                </w:p>
              </w:tc>
              <w:tc>
                <w:tcPr>
                  <w:tcW w:w="5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8FBC4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kg</w:t>
                  </w:r>
                </w:p>
              </w:tc>
              <w:tc>
                <w:tcPr>
                  <w:tcW w:w="6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D80E2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29B1C9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0.5</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0440E6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桶装</w:t>
                  </w:r>
                </w:p>
              </w:tc>
              <w:tc>
                <w:tcPr>
                  <w:tcW w:w="9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5EE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50kg/桶</w:t>
                  </w:r>
                </w:p>
              </w:tc>
            </w:tr>
            <w:tr w14:paraId="7DC0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tcBorders>
                    <w:left w:val="single" w:color="auto" w:sz="4" w:space="0"/>
                    <w:bottom w:val="single" w:color="auto" w:sz="4" w:space="0"/>
                    <w:right w:val="single" w:color="auto" w:sz="4" w:space="0"/>
                  </w:tcBorders>
                  <w:shd w:val="clear" w:color="auto" w:fill="auto"/>
                  <w:noWrap w:val="0"/>
                  <w:vAlign w:val="center"/>
                </w:tcPr>
                <w:p w14:paraId="0895B2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979A2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氩气</w:t>
                  </w:r>
                </w:p>
              </w:tc>
              <w:tc>
                <w:tcPr>
                  <w:tcW w:w="5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C404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w:t>
                  </w:r>
                </w:p>
              </w:tc>
              <w:tc>
                <w:tcPr>
                  <w:tcW w:w="6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E912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41ECA7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08B8CE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038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40L/瓶</w:t>
                  </w:r>
                </w:p>
              </w:tc>
            </w:tr>
            <w:tr w14:paraId="39CA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restart"/>
                  <w:tcBorders>
                    <w:top w:val="single" w:color="auto" w:sz="4" w:space="0"/>
                    <w:left w:val="single" w:color="auto" w:sz="4" w:space="0"/>
                    <w:right w:val="single" w:color="auto" w:sz="4" w:space="0"/>
                  </w:tcBorders>
                  <w:shd w:val="clear" w:color="auto" w:fill="auto"/>
                  <w:noWrap w:val="0"/>
                  <w:vAlign w:val="center"/>
                </w:tcPr>
                <w:p w14:paraId="116050F1">
                  <w:pPr>
                    <w:keepNext w:val="0"/>
                    <w:keepLines w:val="0"/>
                    <w:suppressLineNumbers w:val="0"/>
                    <w:autoSpaceDE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szCs w:val="21"/>
                    </w:rPr>
                    <w:t>碳纤维3D打印制品</w:t>
                  </w:r>
                </w:p>
              </w:tc>
              <w:tc>
                <w:tcPr>
                  <w:tcW w:w="90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9415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光固化树脂</w:t>
                  </w:r>
                </w:p>
              </w:tc>
              <w:tc>
                <w:tcPr>
                  <w:tcW w:w="5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98B4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kg</w:t>
                  </w:r>
                </w:p>
              </w:tc>
              <w:tc>
                <w:tcPr>
                  <w:tcW w:w="6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0EE9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300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5235D4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33B542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袋装</w:t>
                  </w:r>
                </w:p>
              </w:tc>
              <w:tc>
                <w:tcPr>
                  <w:tcW w:w="9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75478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20kg/袋</w:t>
                  </w:r>
                </w:p>
              </w:tc>
            </w:tr>
            <w:tr w14:paraId="547E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tcBorders>
                    <w:left w:val="single" w:color="auto" w:sz="4" w:space="0"/>
                    <w:bottom w:val="single" w:color="auto" w:sz="4" w:space="0"/>
                    <w:right w:val="single" w:color="auto" w:sz="4" w:space="0"/>
                  </w:tcBorders>
                  <w:shd w:val="clear" w:color="auto" w:fill="auto"/>
                  <w:noWrap w:val="0"/>
                  <w:vAlign w:val="center"/>
                </w:tcPr>
                <w:p w14:paraId="0B538EC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5A22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尼龙</w:t>
                  </w:r>
                </w:p>
              </w:tc>
              <w:tc>
                <w:tcPr>
                  <w:tcW w:w="5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9316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kg</w:t>
                  </w:r>
                </w:p>
              </w:tc>
              <w:tc>
                <w:tcPr>
                  <w:tcW w:w="6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EF071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500699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52B7E9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固态</w:t>
                  </w:r>
                </w:p>
              </w:tc>
              <w:tc>
                <w:tcPr>
                  <w:tcW w:w="9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9AE95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5kg/卷</w:t>
                  </w:r>
                </w:p>
              </w:tc>
            </w:tr>
            <w:tr w14:paraId="7BAD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restart"/>
                  <w:tcBorders>
                    <w:top w:val="single" w:color="auto" w:sz="4" w:space="0"/>
                    <w:left w:val="single" w:color="auto" w:sz="4" w:space="0"/>
                    <w:right w:val="single" w:color="auto" w:sz="4" w:space="0"/>
                  </w:tcBorders>
                  <w:shd w:val="clear" w:color="auto" w:fill="auto"/>
                  <w:noWrap w:val="0"/>
                  <w:vAlign w:val="center"/>
                </w:tcPr>
                <w:p w14:paraId="62298B60">
                  <w:pPr>
                    <w:keepNext w:val="0"/>
                    <w:keepLines w:val="0"/>
                    <w:suppressLineNumbers w:val="0"/>
                    <w:autoSpaceDE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szCs w:val="21"/>
                    </w:rPr>
                    <w:t>陶瓷3D打印制品</w:t>
                  </w:r>
                </w:p>
              </w:tc>
              <w:tc>
                <w:tcPr>
                  <w:tcW w:w="90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8B5F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石膏粉</w:t>
                  </w:r>
                </w:p>
              </w:tc>
              <w:tc>
                <w:tcPr>
                  <w:tcW w:w="5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10110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kg</w:t>
                  </w:r>
                </w:p>
              </w:tc>
              <w:tc>
                <w:tcPr>
                  <w:tcW w:w="6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8B71F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06D733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100</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5A9ECE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桶装</w:t>
                  </w:r>
                </w:p>
              </w:tc>
              <w:tc>
                <w:tcPr>
                  <w:tcW w:w="9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824CD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50kg/桶</w:t>
                  </w:r>
                </w:p>
              </w:tc>
            </w:tr>
            <w:tr w14:paraId="0E12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tcBorders>
                    <w:left w:val="single" w:color="auto" w:sz="4" w:space="0"/>
                    <w:right w:val="single" w:color="auto" w:sz="4" w:space="0"/>
                  </w:tcBorders>
                  <w:shd w:val="clear" w:color="auto" w:fill="auto"/>
                  <w:noWrap w:val="0"/>
                  <w:vAlign w:val="center"/>
                </w:tcPr>
                <w:p w14:paraId="60EE9AA1">
                  <w:pPr>
                    <w:keepNext w:val="0"/>
                    <w:keepLines w:val="0"/>
                    <w:suppressLineNumbers w:val="0"/>
                    <w:autoSpaceDE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000000"/>
                      <w:szCs w:val="21"/>
                    </w:rPr>
                  </w:pPr>
                </w:p>
              </w:tc>
              <w:tc>
                <w:tcPr>
                  <w:tcW w:w="90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C137B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陶粉</w:t>
                  </w:r>
                </w:p>
              </w:tc>
              <w:tc>
                <w:tcPr>
                  <w:tcW w:w="5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4D0F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kg</w:t>
                  </w:r>
                </w:p>
              </w:tc>
              <w:tc>
                <w:tcPr>
                  <w:tcW w:w="6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85B7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300</w:t>
                  </w:r>
                </w:p>
              </w:tc>
              <w:tc>
                <w:tcPr>
                  <w:tcW w:w="5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0AE93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300</w:t>
                  </w:r>
                </w:p>
              </w:tc>
              <w:tc>
                <w:tcPr>
                  <w:tcW w:w="5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98293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桶装</w:t>
                  </w:r>
                </w:p>
              </w:tc>
              <w:tc>
                <w:tcPr>
                  <w:tcW w:w="9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6AA44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50kg/桶</w:t>
                  </w:r>
                </w:p>
              </w:tc>
            </w:tr>
            <w:tr w14:paraId="4109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tcBorders>
                    <w:left w:val="single" w:color="auto" w:sz="4" w:space="0"/>
                    <w:right w:val="single" w:color="auto" w:sz="4" w:space="0"/>
                  </w:tcBorders>
                  <w:vAlign w:val="center"/>
                </w:tcPr>
                <w:p w14:paraId="2C2D54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51B84E3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无机</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黏结剂</w:t>
                  </w:r>
                </w:p>
              </w:tc>
              <w:tc>
                <w:tcPr>
                  <w:tcW w:w="526" w:type="pct"/>
                  <w:shd w:val="clear" w:color="auto" w:fill="auto"/>
                  <w:vAlign w:val="center"/>
                </w:tcPr>
                <w:p w14:paraId="66494D9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kg</w:t>
                  </w:r>
                </w:p>
              </w:tc>
              <w:tc>
                <w:tcPr>
                  <w:tcW w:w="634" w:type="pct"/>
                  <w:shd w:val="clear" w:color="auto" w:fill="auto"/>
                  <w:vAlign w:val="center"/>
                </w:tcPr>
                <w:p w14:paraId="7C3326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100</w:t>
                  </w:r>
                </w:p>
              </w:tc>
              <w:tc>
                <w:tcPr>
                  <w:tcW w:w="556" w:type="pct"/>
                  <w:vAlign w:val="center"/>
                </w:tcPr>
                <w:p w14:paraId="53CC6A0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100</w:t>
                  </w:r>
                </w:p>
              </w:tc>
              <w:tc>
                <w:tcPr>
                  <w:tcW w:w="556" w:type="pct"/>
                  <w:vAlign w:val="center"/>
                </w:tcPr>
                <w:p w14:paraId="1F573B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桶装</w:t>
                  </w:r>
                </w:p>
              </w:tc>
              <w:tc>
                <w:tcPr>
                  <w:tcW w:w="948" w:type="pct"/>
                  <w:shd w:val="clear" w:color="auto" w:fill="auto"/>
                  <w:vAlign w:val="center"/>
                </w:tcPr>
                <w:p w14:paraId="61DE2CB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50kg/桶</w:t>
                  </w:r>
                </w:p>
              </w:tc>
            </w:tr>
            <w:tr w14:paraId="2495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restart"/>
                  <w:shd w:val="clear" w:color="auto" w:fill="auto"/>
                  <w:vAlign w:val="center"/>
                </w:tcPr>
                <w:p w14:paraId="482542D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实验室</w:t>
                  </w:r>
                </w:p>
              </w:tc>
              <w:tc>
                <w:tcPr>
                  <w:tcW w:w="908" w:type="pct"/>
                  <w:shd w:val="clear" w:color="auto" w:fill="auto"/>
                  <w:vAlign w:val="center"/>
                </w:tcPr>
                <w:p w14:paraId="586FAD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钌粉</w:t>
                  </w:r>
                </w:p>
              </w:tc>
              <w:tc>
                <w:tcPr>
                  <w:tcW w:w="526" w:type="pct"/>
                  <w:shd w:val="clear" w:color="auto" w:fill="auto"/>
                  <w:vAlign w:val="center"/>
                </w:tcPr>
                <w:p w14:paraId="257B85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kg</w:t>
                  </w:r>
                </w:p>
              </w:tc>
              <w:tc>
                <w:tcPr>
                  <w:tcW w:w="634" w:type="pct"/>
                  <w:shd w:val="clear" w:color="auto" w:fill="auto"/>
                  <w:vAlign w:val="center"/>
                </w:tcPr>
                <w:p w14:paraId="77762E3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14</w:t>
                  </w:r>
                </w:p>
              </w:tc>
              <w:tc>
                <w:tcPr>
                  <w:tcW w:w="556" w:type="pct"/>
                  <w:vAlign w:val="center"/>
                </w:tcPr>
                <w:p w14:paraId="609AEA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556" w:type="pct"/>
                  <w:vAlign w:val="center"/>
                </w:tcPr>
                <w:p w14:paraId="021970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shd w:val="clear" w:color="auto" w:fill="auto"/>
                  <w:vAlign w:val="center"/>
                </w:tcPr>
                <w:p w14:paraId="2C6FBE4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1kg/瓶</w:t>
                  </w:r>
                </w:p>
              </w:tc>
            </w:tr>
            <w:tr w14:paraId="5F5B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3979468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17DDEF0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铱粉</w:t>
                  </w:r>
                </w:p>
              </w:tc>
              <w:tc>
                <w:tcPr>
                  <w:tcW w:w="526" w:type="pct"/>
                  <w:shd w:val="clear" w:color="auto" w:fill="auto"/>
                  <w:vAlign w:val="center"/>
                </w:tcPr>
                <w:p w14:paraId="643F18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w:t>
                  </w:r>
                </w:p>
              </w:tc>
              <w:tc>
                <w:tcPr>
                  <w:tcW w:w="634" w:type="pct"/>
                  <w:vAlign w:val="center"/>
                </w:tcPr>
                <w:p w14:paraId="49ABF4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14</w:t>
                  </w:r>
                </w:p>
              </w:tc>
              <w:tc>
                <w:tcPr>
                  <w:tcW w:w="556" w:type="pct"/>
                  <w:vAlign w:val="center"/>
                </w:tcPr>
                <w:p w14:paraId="7500F7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556" w:type="pct"/>
                  <w:vAlign w:val="center"/>
                </w:tcPr>
                <w:p w14:paraId="463E2D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shd w:val="clear" w:color="auto" w:fill="auto"/>
                  <w:vAlign w:val="center"/>
                </w:tcPr>
                <w:p w14:paraId="2CEC89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1kg/瓶</w:t>
                  </w:r>
                </w:p>
              </w:tc>
            </w:tr>
            <w:tr w14:paraId="0E86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341F5CE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36CCAFA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氯气</w:t>
                  </w:r>
                </w:p>
              </w:tc>
              <w:tc>
                <w:tcPr>
                  <w:tcW w:w="526" w:type="pct"/>
                  <w:shd w:val="clear" w:color="auto" w:fill="auto"/>
                  <w:vAlign w:val="center"/>
                </w:tcPr>
                <w:p w14:paraId="2B94187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w:t>
                  </w:r>
                </w:p>
              </w:tc>
              <w:tc>
                <w:tcPr>
                  <w:tcW w:w="634" w:type="pct"/>
                  <w:vAlign w:val="center"/>
                </w:tcPr>
                <w:p w14:paraId="6E38B3B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31.43</w:t>
                  </w:r>
                </w:p>
              </w:tc>
              <w:tc>
                <w:tcPr>
                  <w:tcW w:w="556" w:type="pct"/>
                  <w:vAlign w:val="center"/>
                </w:tcPr>
                <w:p w14:paraId="7EEC89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3.96</w:t>
                  </w:r>
                </w:p>
              </w:tc>
              <w:tc>
                <w:tcPr>
                  <w:tcW w:w="556" w:type="pct"/>
                  <w:vAlign w:val="center"/>
                </w:tcPr>
                <w:p w14:paraId="1329D9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shd w:val="clear" w:color="auto" w:fill="auto"/>
                  <w:vAlign w:val="center"/>
                </w:tcPr>
                <w:p w14:paraId="657E7D9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L/瓶</w:t>
                  </w:r>
                </w:p>
              </w:tc>
            </w:tr>
            <w:tr w14:paraId="6F4F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166913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6E79F5E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氯化钠</w:t>
                  </w:r>
                </w:p>
              </w:tc>
              <w:tc>
                <w:tcPr>
                  <w:tcW w:w="526" w:type="pct"/>
                  <w:shd w:val="clear" w:color="auto" w:fill="auto"/>
                  <w:vAlign w:val="center"/>
                </w:tcPr>
                <w:p w14:paraId="5B15FC8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w:t>
                  </w:r>
                </w:p>
              </w:tc>
              <w:tc>
                <w:tcPr>
                  <w:tcW w:w="634" w:type="pct"/>
                  <w:vAlign w:val="center"/>
                </w:tcPr>
                <w:p w14:paraId="28504DC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112</w:t>
                  </w:r>
                </w:p>
              </w:tc>
              <w:tc>
                <w:tcPr>
                  <w:tcW w:w="556" w:type="pct"/>
                  <w:vAlign w:val="center"/>
                </w:tcPr>
                <w:p w14:paraId="6B4223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w:t>
                  </w:r>
                </w:p>
              </w:tc>
              <w:tc>
                <w:tcPr>
                  <w:tcW w:w="556" w:type="pct"/>
                  <w:vAlign w:val="center"/>
                </w:tcPr>
                <w:p w14:paraId="6248AE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shd w:val="clear" w:color="auto" w:fill="auto"/>
                  <w:vAlign w:val="center"/>
                </w:tcPr>
                <w:p w14:paraId="329242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25kg/袋</w:t>
                  </w:r>
                </w:p>
              </w:tc>
            </w:tr>
            <w:tr w14:paraId="12EC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58FB17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10F1702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淀粉</w:t>
                  </w:r>
                </w:p>
              </w:tc>
              <w:tc>
                <w:tcPr>
                  <w:tcW w:w="526" w:type="pct"/>
                  <w:shd w:val="clear" w:color="auto" w:fill="auto"/>
                  <w:vAlign w:val="center"/>
                </w:tcPr>
                <w:p w14:paraId="2AC2225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w:t>
                  </w:r>
                </w:p>
              </w:tc>
              <w:tc>
                <w:tcPr>
                  <w:tcW w:w="634" w:type="pct"/>
                  <w:vAlign w:val="center"/>
                </w:tcPr>
                <w:p w14:paraId="14A1EF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0.56</w:t>
                  </w:r>
                </w:p>
              </w:tc>
              <w:tc>
                <w:tcPr>
                  <w:tcW w:w="556" w:type="pct"/>
                  <w:vAlign w:val="center"/>
                </w:tcPr>
                <w:p w14:paraId="292B2D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556" w:type="pct"/>
                  <w:vAlign w:val="center"/>
                </w:tcPr>
                <w:p w14:paraId="0182D0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袋装</w:t>
                  </w:r>
                </w:p>
              </w:tc>
              <w:tc>
                <w:tcPr>
                  <w:tcW w:w="948" w:type="pct"/>
                  <w:shd w:val="clear" w:color="auto" w:fill="auto"/>
                  <w:vAlign w:val="center"/>
                </w:tcPr>
                <w:p w14:paraId="23E3D32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1kg/袋</w:t>
                  </w:r>
                </w:p>
              </w:tc>
            </w:tr>
            <w:tr w14:paraId="73AC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1DCFA35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4896BB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盐酸</w:t>
                  </w:r>
                </w:p>
              </w:tc>
              <w:tc>
                <w:tcPr>
                  <w:tcW w:w="526" w:type="pct"/>
                  <w:shd w:val="clear" w:color="auto" w:fill="auto"/>
                  <w:vAlign w:val="center"/>
                </w:tcPr>
                <w:p w14:paraId="171CE3F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w:t>
                  </w:r>
                </w:p>
              </w:tc>
              <w:tc>
                <w:tcPr>
                  <w:tcW w:w="634" w:type="pct"/>
                  <w:shd w:val="clear" w:color="auto" w:fill="auto"/>
                  <w:vAlign w:val="center"/>
                </w:tcPr>
                <w:p w14:paraId="3AC1E4A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94.08</w:t>
                  </w:r>
                </w:p>
              </w:tc>
              <w:tc>
                <w:tcPr>
                  <w:tcW w:w="556" w:type="pct"/>
                  <w:shd w:val="clear" w:color="auto" w:fill="auto"/>
                  <w:vAlign w:val="center"/>
                </w:tcPr>
                <w:p w14:paraId="35B5085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w:t>
                  </w:r>
                </w:p>
              </w:tc>
              <w:tc>
                <w:tcPr>
                  <w:tcW w:w="556" w:type="pct"/>
                  <w:shd w:val="clear" w:color="auto" w:fill="auto"/>
                  <w:vAlign w:val="center"/>
                </w:tcPr>
                <w:p w14:paraId="36CA3DD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shd w:val="clear" w:color="auto" w:fill="auto"/>
                  <w:vAlign w:val="center"/>
                </w:tcPr>
                <w:p w14:paraId="62ED089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38%，25kg/桶</w:t>
                  </w:r>
                </w:p>
              </w:tc>
            </w:tr>
            <w:tr w14:paraId="12EB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109B256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7B34E9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无水乙醇</w:t>
                  </w:r>
                </w:p>
              </w:tc>
              <w:tc>
                <w:tcPr>
                  <w:tcW w:w="526" w:type="pct"/>
                  <w:shd w:val="clear" w:color="auto" w:fill="auto"/>
                  <w:vAlign w:val="center"/>
                </w:tcPr>
                <w:p w14:paraId="2984A15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w:t>
                  </w:r>
                </w:p>
              </w:tc>
              <w:tc>
                <w:tcPr>
                  <w:tcW w:w="634" w:type="pct"/>
                  <w:vAlign w:val="center"/>
                </w:tcPr>
                <w:p w14:paraId="6C2D2E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47.04</w:t>
                  </w:r>
                </w:p>
              </w:tc>
              <w:tc>
                <w:tcPr>
                  <w:tcW w:w="556" w:type="pct"/>
                  <w:vAlign w:val="center"/>
                </w:tcPr>
                <w:p w14:paraId="756D9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w:t>
                  </w:r>
                </w:p>
              </w:tc>
              <w:tc>
                <w:tcPr>
                  <w:tcW w:w="556" w:type="pct"/>
                  <w:vAlign w:val="center"/>
                </w:tcPr>
                <w:p w14:paraId="4C2D68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shd w:val="clear" w:color="auto" w:fill="auto"/>
                  <w:vAlign w:val="center"/>
                </w:tcPr>
                <w:p w14:paraId="507AB2C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500mL/瓶</w:t>
                  </w:r>
                </w:p>
              </w:tc>
            </w:tr>
            <w:tr w14:paraId="10D4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7BBD93F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23BEF8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草酸</w:t>
                  </w:r>
                </w:p>
              </w:tc>
              <w:tc>
                <w:tcPr>
                  <w:tcW w:w="526" w:type="pct"/>
                  <w:shd w:val="clear" w:color="auto" w:fill="auto"/>
                  <w:vAlign w:val="center"/>
                </w:tcPr>
                <w:p w14:paraId="04FD13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kg</w:t>
                  </w:r>
                </w:p>
              </w:tc>
              <w:tc>
                <w:tcPr>
                  <w:tcW w:w="634" w:type="pct"/>
                  <w:vAlign w:val="center"/>
                </w:tcPr>
                <w:p w14:paraId="6F42B51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w:t>
                  </w:r>
                </w:p>
              </w:tc>
              <w:tc>
                <w:tcPr>
                  <w:tcW w:w="556" w:type="pct"/>
                  <w:vAlign w:val="center"/>
                </w:tcPr>
                <w:p w14:paraId="3BA647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w:t>
                  </w:r>
                </w:p>
              </w:tc>
              <w:tc>
                <w:tcPr>
                  <w:tcW w:w="556" w:type="pct"/>
                  <w:vAlign w:val="center"/>
                </w:tcPr>
                <w:p w14:paraId="6FF47C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shd w:val="clear" w:color="auto" w:fill="auto"/>
                  <w:vAlign w:val="center"/>
                </w:tcPr>
                <w:p w14:paraId="1245C30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98%，25kg/袋</w:t>
                  </w:r>
                </w:p>
              </w:tc>
            </w:tr>
            <w:tr w14:paraId="6C8E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3B0F7C2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38E8B699">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正丁醇</w:t>
                  </w:r>
                </w:p>
              </w:tc>
              <w:tc>
                <w:tcPr>
                  <w:tcW w:w="526" w:type="pct"/>
                  <w:shd w:val="clear" w:color="auto" w:fill="auto"/>
                  <w:vAlign w:val="center"/>
                </w:tcPr>
                <w:p w14:paraId="336F5CE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L</w:t>
                  </w:r>
                </w:p>
              </w:tc>
              <w:tc>
                <w:tcPr>
                  <w:tcW w:w="634" w:type="pct"/>
                  <w:vAlign w:val="center"/>
                </w:tcPr>
                <w:p w14:paraId="63A613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w:t>
                  </w:r>
                </w:p>
              </w:tc>
              <w:tc>
                <w:tcPr>
                  <w:tcW w:w="556" w:type="pct"/>
                  <w:vAlign w:val="center"/>
                </w:tcPr>
                <w:p w14:paraId="5E3F70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556" w:type="pct"/>
                  <w:vAlign w:val="center"/>
                </w:tcPr>
                <w:p w14:paraId="4FDF3E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shd w:val="clear" w:color="auto" w:fill="auto"/>
                  <w:vAlign w:val="center"/>
                </w:tcPr>
                <w:p w14:paraId="7FF4274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500mL/瓶</w:t>
                  </w:r>
                </w:p>
              </w:tc>
            </w:tr>
            <w:tr w14:paraId="6F0F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360E50D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55A06478">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异丙醇</w:t>
                  </w:r>
                </w:p>
              </w:tc>
              <w:tc>
                <w:tcPr>
                  <w:tcW w:w="526" w:type="pct"/>
                  <w:shd w:val="clear" w:color="auto" w:fill="auto"/>
                  <w:vAlign w:val="center"/>
                </w:tcPr>
                <w:p w14:paraId="508AEF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L</w:t>
                  </w:r>
                </w:p>
              </w:tc>
              <w:tc>
                <w:tcPr>
                  <w:tcW w:w="634" w:type="pct"/>
                  <w:vAlign w:val="center"/>
                </w:tcPr>
                <w:p w14:paraId="7B5C40C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1.25</w:t>
                  </w:r>
                </w:p>
              </w:tc>
              <w:tc>
                <w:tcPr>
                  <w:tcW w:w="556" w:type="pct"/>
                  <w:vAlign w:val="center"/>
                </w:tcPr>
                <w:p w14:paraId="120A9F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556" w:type="pct"/>
                  <w:vAlign w:val="center"/>
                </w:tcPr>
                <w:p w14:paraId="05102E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瓶装</w:t>
                  </w:r>
                </w:p>
              </w:tc>
              <w:tc>
                <w:tcPr>
                  <w:tcW w:w="948" w:type="pct"/>
                  <w:shd w:val="clear" w:color="auto" w:fill="auto"/>
                  <w:vAlign w:val="center"/>
                </w:tcPr>
                <w:p w14:paraId="08C5B16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500mL/瓶</w:t>
                  </w:r>
                </w:p>
              </w:tc>
            </w:tr>
            <w:tr w14:paraId="2F28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Merge w:val="continue"/>
                  <w:vAlign w:val="center"/>
                </w:tcPr>
                <w:p w14:paraId="4C4F6D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8" w:type="pct"/>
                  <w:shd w:val="clear" w:color="auto" w:fill="auto"/>
                  <w:vAlign w:val="center"/>
                </w:tcPr>
                <w:p w14:paraId="7E85FE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氢氧化钠</w:t>
                  </w:r>
                </w:p>
              </w:tc>
              <w:tc>
                <w:tcPr>
                  <w:tcW w:w="526" w:type="pct"/>
                  <w:shd w:val="clear" w:color="auto" w:fill="auto"/>
                  <w:vAlign w:val="center"/>
                </w:tcPr>
                <w:p w14:paraId="6C2DBE6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w:t>
                  </w:r>
                </w:p>
              </w:tc>
              <w:tc>
                <w:tcPr>
                  <w:tcW w:w="634" w:type="pct"/>
                  <w:vAlign w:val="center"/>
                </w:tcPr>
                <w:p w14:paraId="2659BA6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571.2</w:t>
                  </w:r>
                </w:p>
              </w:tc>
              <w:tc>
                <w:tcPr>
                  <w:tcW w:w="556" w:type="pct"/>
                  <w:vAlign w:val="center"/>
                </w:tcPr>
                <w:p w14:paraId="6D5BB4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w:t>
                  </w:r>
                </w:p>
              </w:tc>
              <w:tc>
                <w:tcPr>
                  <w:tcW w:w="556" w:type="pct"/>
                  <w:vAlign w:val="center"/>
                </w:tcPr>
                <w:p w14:paraId="157E8F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袋装</w:t>
                  </w:r>
                </w:p>
              </w:tc>
              <w:tc>
                <w:tcPr>
                  <w:tcW w:w="948" w:type="pct"/>
                  <w:shd w:val="clear" w:color="auto" w:fill="auto"/>
                  <w:vAlign w:val="center"/>
                </w:tcPr>
                <w:p w14:paraId="1534AF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25kg/袋</w:t>
                  </w:r>
                </w:p>
              </w:tc>
            </w:tr>
            <w:tr w14:paraId="0507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pct"/>
                  <w:gridSpan w:val="2"/>
                  <w:shd w:val="clear" w:color="auto" w:fill="FFFFFF"/>
                  <w:vAlign w:val="center"/>
                </w:tcPr>
                <w:p w14:paraId="13DFB8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电</w:t>
                  </w:r>
                </w:p>
              </w:tc>
              <w:tc>
                <w:tcPr>
                  <w:tcW w:w="526" w:type="pct"/>
                  <w:shd w:val="clear" w:color="auto" w:fill="FFFFFF"/>
                  <w:vAlign w:val="center"/>
                </w:tcPr>
                <w:p w14:paraId="6A8DDC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万度/a</w:t>
                  </w:r>
                </w:p>
              </w:tc>
              <w:tc>
                <w:tcPr>
                  <w:tcW w:w="634" w:type="pct"/>
                  <w:vAlign w:val="center"/>
                </w:tcPr>
                <w:p w14:paraId="6D3BE6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2061" w:type="pct"/>
                  <w:gridSpan w:val="3"/>
                  <w:shd w:val="clear" w:color="auto" w:fill="FFFFFF"/>
                  <w:vAlign w:val="center"/>
                </w:tcPr>
                <w:p w14:paraId="1367E6D8">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市政电网</w:t>
                  </w:r>
                </w:p>
              </w:tc>
            </w:tr>
            <w:tr w14:paraId="7F99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pct"/>
                  <w:gridSpan w:val="2"/>
                  <w:shd w:val="clear" w:color="auto" w:fill="FFFFFF"/>
                  <w:vAlign w:val="center"/>
                </w:tcPr>
                <w:p w14:paraId="20D1A7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水</w:t>
                  </w:r>
                </w:p>
              </w:tc>
              <w:tc>
                <w:tcPr>
                  <w:tcW w:w="526" w:type="pct"/>
                  <w:shd w:val="clear" w:color="auto" w:fill="FFFFFF"/>
                  <w:vAlign w:val="center"/>
                </w:tcPr>
                <w:p w14:paraId="7D2D05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/a</w:t>
                  </w:r>
                </w:p>
              </w:tc>
              <w:tc>
                <w:tcPr>
                  <w:tcW w:w="634" w:type="pct"/>
                  <w:vAlign w:val="center"/>
                </w:tcPr>
                <w:p w14:paraId="62AC893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297.25</w:t>
                  </w:r>
                </w:p>
              </w:tc>
              <w:tc>
                <w:tcPr>
                  <w:tcW w:w="2061" w:type="pct"/>
                  <w:gridSpan w:val="3"/>
                  <w:shd w:val="clear" w:color="auto" w:fill="FFFFFF"/>
                  <w:vAlign w:val="center"/>
                </w:tcPr>
                <w:p w14:paraId="0F2AC2ED">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市政自来水管网</w:t>
                  </w:r>
                </w:p>
              </w:tc>
            </w:tr>
          </w:tbl>
          <w:p w14:paraId="555B7FF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表2-</w:t>
            </w:r>
            <w:r>
              <w:rPr>
                <w:rFonts w:hint="eastAsia" w:ascii="Times New Roman" w:hAnsi="Times New Roman" w:eastAsia="宋体" w:cs="Times New Roman"/>
                <w:bCs/>
                <w:color w:val="000000" w:themeColor="text1"/>
                <w:szCs w:val="21"/>
                <w:lang w:val="en-US" w:eastAsia="zh-CN"/>
                <w14:textFill>
                  <w14:solidFill>
                    <w14:schemeClr w14:val="tx1"/>
                  </w14:solidFill>
                </w14:textFill>
              </w:rPr>
              <w:t>6</w:t>
            </w:r>
            <w:r>
              <w:rPr>
                <w:rFonts w:hint="default" w:ascii="Times New Roman" w:hAnsi="Times New Roman" w:eastAsia="宋体" w:cs="Times New Roman"/>
                <w:bCs/>
                <w:color w:val="000000" w:themeColor="text1"/>
                <w:szCs w:val="21"/>
                <w:lang w:val="en-US" w:eastAsia="zh-CN"/>
                <w14:textFill>
                  <w14:solidFill>
                    <w14:schemeClr w14:val="tx1"/>
                  </w14:solidFill>
                </w14:textFill>
              </w:rPr>
              <w:t xml:space="preserve">  原辅材料相关理化性质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200"/>
              <w:gridCol w:w="3135"/>
              <w:gridCol w:w="3138"/>
            </w:tblGrid>
            <w:tr w14:paraId="3810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noWrap w:val="0"/>
                  <w:vAlign w:val="center"/>
                </w:tcPr>
                <w:p w14:paraId="3FDC38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w:t>
                  </w:r>
                </w:p>
              </w:tc>
              <w:tc>
                <w:tcPr>
                  <w:tcW w:w="697" w:type="pct"/>
                  <w:noWrap w:val="0"/>
                  <w:vAlign w:val="center"/>
                </w:tcPr>
                <w:p w14:paraId="42DE3C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项目</w:t>
                  </w:r>
                </w:p>
              </w:tc>
              <w:tc>
                <w:tcPr>
                  <w:tcW w:w="3644" w:type="pct"/>
                  <w:gridSpan w:val="2"/>
                  <w:noWrap w:val="0"/>
                  <w:vAlign w:val="center"/>
                </w:tcPr>
                <w:p w14:paraId="274D1D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指标</w:t>
                  </w:r>
                </w:p>
              </w:tc>
            </w:tr>
            <w:tr w14:paraId="4339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noWrap w:val="0"/>
                  <w:vAlign w:val="center"/>
                </w:tcPr>
                <w:p w14:paraId="53CB30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氩气</w:t>
                  </w:r>
                </w:p>
              </w:tc>
              <w:tc>
                <w:tcPr>
                  <w:tcW w:w="697" w:type="pct"/>
                  <w:noWrap w:val="0"/>
                  <w:vAlign w:val="center"/>
                </w:tcPr>
                <w:p w14:paraId="0B0BB8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外观</w:t>
                  </w:r>
                </w:p>
              </w:tc>
              <w:tc>
                <w:tcPr>
                  <w:tcW w:w="3644" w:type="pct"/>
                  <w:gridSpan w:val="2"/>
                  <w:noWrap w:val="0"/>
                  <w:vAlign w:val="center"/>
                </w:tcPr>
                <w:p w14:paraId="206E448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一种无色、无味、无</w:t>
                  </w:r>
                  <w:r>
                    <w:rPr>
                      <w:rFonts w:hint="eastAsia" w:ascii="Times New Roman" w:hAnsi="Times New Roman" w:cs="Times New Roman"/>
                      <w:color w:val="000000" w:themeColor="text1"/>
                      <w:szCs w:val="21"/>
                      <w:lang w:val="en-US" w:eastAsia="zh-CN"/>
                      <w14:textFill>
                        <w14:solidFill>
                          <w14:schemeClr w14:val="tx1"/>
                        </w14:solidFill>
                      </w14:textFill>
                    </w:rPr>
                    <w:t>臭</w:t>
                  </w:r>
                  <w:r>
                    <w:rPr>
                      <w:rFonts w:hint="default" w:ascii="Times New Roman" w:hAnsi="Times New Roman" w:eastAsia="宋体" w:cs="Times New Roman"/>
                      <w:color w:val="000000" w:themeColor="text1"/>
                      <w:szCs w:val="21"/>
                      <w:lang w:val="en-US" w:eastAsia="zh-CN"/>
                      <w14:textFill>
                        <w14:solidFill>
                          <w14:schemeClr w14:val="tx1"/>
                        </w14:solidFill>
                      </w14:textFill>
                    </w:rPr>
                    <w:t>、无毒的单原子惰性气体。</w:t>
                  </w:r>
                </w:p>
              </w:tc>
            </w:tr>
            <w:tr w14:paraId="5AC2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728311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697" w:type="pct"/>
                  <w:vMerge w:val="restart"/>
                  <w:noWrap w:val="0"/>
                  <w:vAlign w:val="center"/>
                </w:tcPr>
                <w:p w14:paraId="49BE5F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理化性质</w:t>
                  </w:r>
                </w:p>
              </w:tc>
              <w:tc>
                <w:tcPr>
                  <w:tcW w:w="1821" w:type="pct"/>
                  <w:shd w:val="clear" w:color="auto" w:fill="auto"/>
                  <w:noWrap w:val="0"/>
                  <w:vAlign w:val="center"/>
                </w:tcPr>
                <w:p w14:paraId="4DE7C73C">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分子式：Ar</w:t>
                  </w:r>
                </w:p>
              </w:tc>
              <w:tc>
                <w:tcPr>
                  <w:tcW w:w="1823" w:type="pct"/>
                  <w:shd w:val="clear" w:color="auto" w:fill="auto"/>
                  <w:noWrap w:val="0"/>
                  <w:vAlign w:val="center"/>
                </w:tcPr>
                <w:p w14:paraId="12F73F1D">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分子量：39.95</w:t>
                  </w:r>
                </w:p>
              </w:tc>
            </w:tr>
            <w:tr w14:paraId="1FEF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145DA7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697" w:type="pct"/>
                  <w:vMerge w:val="continue"/>
                  <w:noWrap w:val="0"/>
                  <w:vAlign w:val="center"/>
                </w:tcPr>
                <w:p w14:paraId="3891CE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821" w:type="pct"/>
                  <w:shd w:val="clear" w:color="auto" w:fill="auto"/>
                  <w:noWrap w:val="0"/>
                  <w:vAlign w:val="center"/>
                </w:tcPr>
                <w:p w14:paraId="396F0791">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熔点（℃）：-189.2</w:t>
                  </w:r>
                </w:p>
              </w:tc>
              <w:tc>
                <w:tcPr>
                  <w:tcW w:w="1823" w:type="pct"/>
                  <w:shd w:val="clear" w:color="auto" w:fill="auto"/>
                  <w:noWrap w:val="0"/>
                  <w:vAlign w:val="center"/>
                </w:tcPr>
                <w:p w14:paraId="7B067B8F">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沸点（℃）：-185.7</w:t>
                  </w:r>
                </w:p>
              </w:tc>
            </w:tr>
            <w:tr w14:paraId="7251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7B4C6A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697" w:type="pct"/>
                  <w:vMerge w:val="continue"/>
                  <w:noWrap w:val="0"/>
                  <w:vAlign w:val="center"/>
                </w:tcPr>
                <w:p w14:paraId="6DCA7E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821" w:type="pct"/>
                  <w:shd w:val="clear" w:color="auto" w:fill="auto"/>
                  <w:noWrap w:val="0"/>
                  <w:vAlign w:val="center"/>
                </w:tcPr>
                <w:p w14:paraId="5001156C">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相对水的密度：1.40</w:t>
                  </w:r>
                </w:p>
              </w:tc>
              <w:tc>
                <w:tcPr>
                  <w:tcW w:w="1823" w:type="pct"/>
                  <w:shd w:val="clear" w:color="auto" w:fill="auto"/>
                  <w:noWrap w:val="0"/>
                  <w:vAlign w:val="center"/>
                </w:tcPr>
                <w:p w14:paraId="2CE50160">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相对蒸汽密度（空气=1）：1.38</w:t>
                  </w:r>
                </w:p>
              </w:tc>
            </w:tr>
            <w:tr w14:paraId="337C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641BD6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697" w:type="pct"/>
                  <w:vMerge w:val="continue"/>
                  <w:noWrap w:val="0"/>
                  <w:vAlign w:val="center"/>
                </w:tcPr>
                <w:p w14:paraId="12BD16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821" w:type="pct"/>
                  <w:shd w:val="clear" w:color="auto" w:fill="auto"/>
                  <w:noWrap w:val="0"/>
                  <w:vAlign w:val="center"/>
                </w:tcPr>
                <w:p w14:paraId="49AD5446">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饱和蒸气压（kPa）：202.64/-179℃</w:t>
                  </w:r>
                </w:p>
              </w:tc>
              <w:tc>
                <w:tcPr>
                  <w:tcW w:w="1823" w:type="pct"/>
                  <w:shd w:val="clear" w:color="auto" w:fill="auto"/>
                  <w:noWrap w:val="0"/>
                  <w:vAlign w:val="center"/>
                </w:tcPr>
                <w:p w14:paraId="54AE9FEF">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3CE6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382475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697" w:type="pct"/>
                  <w:shd w:val="clear" w:color="auto" w:fill="auto"/>
                  <w:noWrap w:val="0"/>
                  <w:vAlign w:val="center"/>
                </w:tcPr>
                <w:p w14:paraId="4F2544A0">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w:t>
                  </w:r>
                </w:p>
              </w:tc>
              <w:tc>
                <w:tcPr>
                  <w:tcW w:w="3644" w:type="pct"/>
                  <w:gridSpan w:val="2"/>
                  <w:noWrap w:val="0"/>
                  <w:vAlign w:val="center"/>
                </w:tcPr>
                <w:p w14:paraId="54F20B0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微溶于水</w:t>
                  </w:r>
                </w:p>
              </w:tc>
            </w:tr>
            <w:tr w14:paraId="0B2B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793C46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697" w:type="pct"/>
                  <w:shd w:val="clear" w:color="auto" w:fill="auto"/>
                  <w:noWrap w:val="0"/>
                  <w:vAlign w:val="center"/>
                </w:tcPr>
                <w:p w14:paraId="4F26AD9F">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主要用途</w:t>
                  </w:r>
                </w:p>
              </w:tc>
              <w:tc>
                <w:tcPr>
                  <w:tcW w:w="3644" w:type="pct"/>
                  <w:gridSpan w:val="2"/>
                  <w:noWrap w:val="0"/>
                  <w:vAlign w:val="center"/>
                </w:tcPr>
                <w:p w14:paraId="7D9B27E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用于灯泡充气和对不锈钢、镁、铝等的电弧焊接，即“氢弧焊”。</w:t>
                  </w:r>
                </w:p>
              </w:tc>
            </w:tr>
            <w:tr w14:paraId="79C4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06B196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697" w:type="pct"/>
                  <w:shd w:val="clear" w:color="auto" w:fill="auto"/>
                  <w:noWrap w:val="0"/>
                  <w:vAlign w:val="center"/>
                </w:tcPr>
                <w:p w14:paraId="1BEFFA6E">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危险特性</w:t>
                  </w:r>
                </w:p>
              </w:tc>
              <w:tc>
                <w:tcPr>
                  <w:tcW w:w="3644" w:type="pct"/>
                  <w:gridSpan w:val="2"/>
                  <w:noWrap w:val="0"/>
                  <w:vAlign w:val="center"/>
                </w:tcPr>
                <w:p w14:paraId="33C3892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若遇高热，容器内压增大，有开裂和爆炸的危险。</w:t>
                  </w:r>
                </w:p>
              </w:tc>
            </w:tr>
            <w:tr w14:paraId="230A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noWrap w:val="0"/>
                  <w:vAlign w:val="center"/>
                </w:tcPr>
                <w:p w14:paraId="492C43D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无机</w:t>
                  </w:r>
                  <w:r>
                    <w:rPr>
                      <w:rFonts w:hint="eastAsia" w:ascii="Times New Roman" w:hAnsi="Times New Roman" w:cs="Times New Roman"/>
                      <w:color w:val="000000" w:themeColor="text1"/>
                      <w:szCs w:val="21"/>
                      <w:lang w:eastAsia="zh-CN"/>
                      <w14:textFill>
                        <w14:solidFill>
                          <w14:schemeClr w14:val="tx1"/>
                        </w14:solidFill>
                      </w14:textFill>
                    </w:rPr>
                    <w:t>黏结剂</w:t>
                  </w:r>
                </w:p>
              </w:tc>
              <w:tc>
                <w:tcPr>
                  <w:tcW w:w="4341" w:type="pct"/>
                  <w:gridSpan w:val="3"/>
                  <w:noWrap w:val="0"/>
                  <w:vAlign w:val="center"/>
                </w:tcPr>
                <w:p w14:paraId="223453F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硅酸盐类</w:t>
                  </w:r>
                  <w:r>
                    <w:rPr>
                      <w:rFonts w:hint="eastAsia" w:ascii="Times New Roman" w:hAnsi="Times New Roman" w:cs="Times New Roman"/>
                      <w:color w:val="000000" w:themeColor="text1"/>
                      <w:szCs w:val="21"/>
                      <w:lang w:val="en-US" w:eastAsia="zh-CN"/>
                      <w14:textFill>
                        <w14:solidFill>
                          <w14:schemeClr w14:val="tx1"/>
                        </w14:solidFill>
                      </w14:textFill>
                    </w:rPr>
                    <w:t>黏结剂</w:t>
                  </w:r>
                  <w:r>
                    <w:rPr>
                      <w:rFonts w:hint="default" w:ascii="Times New Roman" w:hAnsi="Times New Roman" w:eastAsia="宋体" w:cs="Times New Roman"/>
                      <w:color w:val="000000" w:themeColor="text1"/>
                      <w:szCs w:val="21"/>
                      <w:lang w:val="en-US" w:eastAsia="zh-CN"/>
                      <w14:textFill>
                        <w14:solidFill>
                          <w14:schemeClr w14:val="tx1"/>
                        </w14:solidFill>
                      </w14:textFill>
                    </w:rPr>
                    <w:t>：以硅酸钠（水玻璃）为主，常添加金属氧化物（如Al₂O₃、SiO₂）改性。特性为固化温度低（室温~300℃），黏结强度可达10-20MPa，但耐水性较差。应用广泛用于耐火材料、建筑陶瓷的临时粘接</w:t>
                  </w:r>
                  <w:r>
                    <w:rPr>
                      <w:rFonts w:hint="eastAsia" w:ascii="Times New Roman" w:hAnsi="Times New Roman" w:cs="Times New Roman"/>
                      <w:color w:val="000000" w:themeColor="text1"/>
                      <w:szCs w:val="21"/>
                      <w:lang w:val="en-US" w:eastAsia="zh-CN"/>
                      <w14:textFill>
                        <w14:solidFill>
                          <w14:schemeClr w14:val="tx1"/>
                        </w14:solidFill>
                      </w14:textFill>
                    </w:rPr>
                    <w:t>。</w:t>
                  </w:r>
                </w:p>
              </w:tc>
            </w:tr>
            <w:tr w14:paraId="5535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noWrap w:val="0"/>
                  <w:vAlign w:val="center"/>
                </w:tcPr>
                <w:p w14:paraId="54E255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697" w:type="pct"/>
                  <w:noWrap w:val="0"/>
                  <w:vAlign w:val="center"/>
                </w:tcPr>
                <w:p w14:paraId="30B2C5A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外观</w:t>
                  </w:r>
                </w:p>
              </w:tc>
              <w:tc>
                <w:tcPr>
                  <w:tcW w:w="3644" w:type="pct"/>
                  <w:gridSpan w:val="2"/>
                  <w:noWrap w:val="0"/>
                  <w:vAlign w:val="center"/>
                </w:tcPr>
                <w:p w14:paraId="684662C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一种黄绿色液体</w:t>
                  </w:r>
                </w:p>
              </w:tc>
            </w:tr>
            <w:tr w14:paraId="135F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55AB62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vMerge w:val="restart"/>
                  <w:noWrap w:val="0"/>
                  <w:vAlign w:val="center"/>
                </w:tcPr>
                <w:p w14:paraId="28A2DBA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理化性质</w:t>
                  </w:r>
                </w:p>
              </w:tc>
              <w:tc>
                <w:tcPr>
                  <w:tcW w:w="1821" w:type="pct"/>
                  <w:noWrap w:val="0"/>
                  <w:vAlign w:val="center"/>
                </w:tcPr>
                <w:p w14:paraId="7828B0E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分子式：Cl</w:t>
                  </w:r>
                  <w:r>
                    <w:rPr>
                      <w:rFonts w:hint="default" w:ascii="Times New Roman" w:hAnsi="Times New Roman" w:eastAsia="宋体" w:cs="Times New Roman"/>
                      <w:color w:val="000000" w:themeColor="text1"/>
                      <w:szCs w:val="21"/>
                      <w:vertAlign w:val="subscript"/>
                      <w14:textFill>
                        <w14:solidFill>
                          <w14:schemeClr w14:val="tx1"/>
                        </w14:solidFill>
                      </w14:textFill>
                    </w:rPr>
                    <w:t>2</w:t>
                  </w:r>
                </w:p>
              </w:tc>
              <w:tc>
                <w:tcPr>
                  <w:tcW w:w="1823" w:type="pct"/>
                  <w:noWrap w:val="0"/>
                  <w:vAlign w:val="center"/>
                </w:tcPr>
                <w:p w14:paraId="422EC34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分子量：70.91</w:t>
                  </w:r>
                </w:p>
              </w:tc>
            </w:tr>
            <w:tr w14:paraId="3052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148940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vMerge w:val="continue"/>
                  <w:noWrap w:val="0"/>
                  <w:vAlign w:val="center"/>
                </w:tcPr>
                <w:p w14:paraId="6813B08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2FB0FA0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熔点（℃）：-101</w:t>
                  </w:r>
                </w:p>
              </w:tc>
              <w:tc>
                <w:tcPr>
                  <w:tcW w:w="1823" w:type="pct"/>
                  <w:noWrap w:val="0"/>
                  <w:vAlign w:val="center"/>
                </w:tcPr>
                <w:p w14:paraId="74C1EF9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沸点（℃）：-34.5</w:t>
                  </w:r>
                </w:p>
              </w:tc>
            </w:tr>
            <w:tr w14:paraId="5107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44BF53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vMerge w:val="continue"/>
                  <w:noWrap w:val="0"/>
                  <w:vAlign w:val="center"/>
                </w:tcPr>
                <w:p w14:paraId="5E6AEF7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7ED11C6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相对水的密度：1.4685（0℃）</w:t>
                  </w:r>
                </w:p>
                <w:p w14:paraId="795795B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1.557（-34.6℃）</w:t>
                  </w:r>
                </w:p>
              </w:tc>
              <w:tc>
                <w:tcPr>
                  <w:tcW w:w="1823" w:type="pct"/>
                  <w:noWrap w:val="0"/>
                  <w:vAlign w:val="center"/>
                </w:tcPr>
                <w:p w14:paraId="0C67BBF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相对蒸汽密度（空气=1）：2.48</w:t>
                  </w:r>
                </w:p>
              </w:tc>
            </w:tr>
            <w:tr w14:paraId="3190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391264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vMerge w:val="continue"/>
                  <w:noWrap w:val="0"/>
                  <w:vAlign w:val="center"/>
                </w:tcPr>
                <w:p w14:paraId="747F014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1EBD839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临界温度</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：143.9</w:t>
                  </w:r>
                </w:p>
              </w:tc>
              <w:tc>
                <w:tcPr>
                  <w:tcW w:w="1823" w:type="pct"/>
                  <w:noWrap w:val="0"/>
                  <w:vAlign w:val="center"/>
                </w:tcPr>
                <w:p w14:paraId="5286A24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临界压力</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MPa</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：7.71</w:t>
                  </w:r>
                </w:p>
              </w:tc>
            </w:tr>
            <w:tr w14:paraId="61E3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252A60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vMerge w:val="continue"/>
                  <w:noWrap w:val="0"/>
                  <w:vAlign w:val="center"/>
                </w:tcPr>
                <w:p w14:paraId="2057983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0E125E8C">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饱和蒸气压</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kPa</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：506.62</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10.3℃</w:t>
                  </w:r>
                  <w:r>
                    <w:rPr>
                      <w:rFonts w:hint="eastAsia" w:ascii="Times New Roman" w:hAnsi="Times New Roman" w:cs="Times New Roman"/>
                      <w:color w:val="000000" w:themeColor="text1"/>
                      <w:szCs w:val="21"/>
                      <w:lang w:eastAsia="zh-CN"/>
                      <w14:textFill>
                        <w14:solidFill>
                          <w14:schemeClr w14:val="tx1"/>
                        </w14:solidFill>
                      </w14:textFill>
                    </w:rPr>
                    <w:t>）</w:t>
                  </w:r>
                </w:p>
              </w:tc>
              <w:tc>
                <w:tcPr>
                  <w:tcW w:w="1823" w:type="pct"/>
                  <w:noWrap w:val="0"/>
                  <w:vAlign w:val="center"/>
                </w:tcPr>
                <w:p w14:paraId="6DC95E0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r>
            <w:tr w14:paraId="50B1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211B19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4CA4E70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燃爆危险</w:t>
                  </w:r>
                </w:p>
              </w:tc>
              <w:tc>
                <w:tcPr>
                  <w:tcW w:w="3644" w:type="pct"/>
                  <w:gridSpan w:val="2"/>
                  <w:noWrap w:val="0"/>
                  <w:vAlign w:val="center"/>
                </w:tcPr>
                <w:p w14:paraId="5F648C7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本品助燃，高毒，</w:t>
                  </w:r>
                  <w:r>
                    <w:rPr>
                      <w:rFonts w:hint="eastAsia" w:ascii="Times New Roman" w:hAnsi="Times New Roman" w:cs="Times New Roman"/>
                      <w:color w:val="000000" w:themeColor="text1"/>
                      <w:szCs w:val="21"/>
                      <w:lang w:eastAsia="zh-CN"/>
                      <w14:textFill>
                        <w14:solidFill>
                          <w14:schemeClr w14:val="tx1"/>
                        </w14:solidFill>
                      </w14:textFill>
                    </w:rPr>
                    <w:t>具有</w:t>
                  </w:r>
                  <w:r>
                    <w:rPr>
                      <w:rFonts w:hint="default" w:ascii="Times New Roman" w:hAnsi="Times New Roman" w:eastAsia="宋体" w:cs="Times New Roman"/>
                      <w:color w:val="000000" w:themeColor="text1"/>
                      <w:szCs w:val="21"/>
                      <w14:textFill>
                        <w14:solidFill>
                          <w14:schemeClr w14:val="tx1"/>
                        </w14:solidFill>
                      </w14:textFill>
                    </w:rPr>
                    <w:t>刺激性。一般可燃物大都能在氯气中燃烧，一般易燃气体或蒸气也都能与氯气形成爆炸性混合物。氯气能与许多化学品如乙炔、松节油、乙醚、氨、燃料气、烃类、氢气、金属粉末等猛烈反应发生爆炸或生成爆炸性物质。它几乎对金属和非金属都有腐蚀作用。</w:t>
                  </w:r>
                </w:p>
              </w:tc>
            </w:tr>
            <w:tr w14:paraId="1CDF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04E671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2DA4EF6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w:t>
                  </w:r>
                </w:p>
              </w:tc>
              <w:tc>
                <w:tcPr>
                  <w:tcW w:w="3644" w:type="pct"/>
                  <w:gridSpan w:val="2"/>
                  <w:noWrap w:val="0"/>
                  <w:vAlign w:val="center"/>
                </w:tcPr>
                <w:p w14:paraId="47D4FB2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易溶于水，碱液</w:t>
                  </w:r>
                </w:p>
              </w:tc>
            </w:tr>
            <w:tr w14:paraId="54F3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4CC3D0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1179EAC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急性毒性</w:t>
                  </w:r>
                </w:p>
              </w:tc>
              <w:tc>
                <w:tcPr>
                  <w:tcW w:w="3644" w:type="pct"/>
                  <w:gridSpan w:val="2"/>
                  <w:noWrap w:val="0"/>
                  <w:vAlign w:val="center"/>
                </w:tcPr>
                <w:p w14:paraId="2EA8C2F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LC50：850mg/m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，1小时</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大鼠吸入</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w:t>
                  </w:r>
                </w:p>
              </w:tc>
            </w:tr>
            <w:tr w14:paraId="4262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502ABE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0ED9209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主要用途</w:t>
                  </w:r>
                </w:p>
              </w:tc>
              <w:tc>
                <w:tcPr>
                  <w:tcW w:w="3644" w:type="pct"/>
                  <w:gridSpan w:val="2"/>
                  <w:noWrap w:val="0"/>
                  <w:vAlign w:val="center"/>
                </w:tcPr>
                <w:p w14:paraId="057C337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用于漂白，制造氯化合物、盐酸、聚氯乙烯等</w:t>
                  </w:r>
                </w:p>
              </w:tc>
            </w:tr>
            <w:tr w14:paraId="5797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4A2F25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48B9CA0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危险特性</w:t>
                  </w:r>
                </w:p>
              </w:tc>
              <w:tc>
                <w:tcPr>
                  <w:tcW w:w="3644" w:type="pct"/>
                  <w:gridSpan w:val="2"/>
                  <w:noWrap w:val="0"/>
                  <w:vAlign w:val="center"/>
                </w:tcPr>
                <w:p w14:paraId="7CDB51D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本品不会燃烧，但可助燃</w:t>
                  </w:r>
                </w:p>
              </w:tc>
            </w:tr>
            <w:tr w14:paraId="6602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noWrap w:val="0"/>
                  <w:vAlign w:val="center"/>
                </w:tcPr>
                <w:p w14:paraId="2C1B00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氯化钠</w:t>
                  </w:r>
                </w:p>
              </w:tc>
              <w:tc>
                <w:tcPr>
                  <w:tcW w:w="697" w:type="pct"/>
                  <w:noWrap w:val="0"/>
                  <w:vAlign w:val="center"/>
                </w:tcPr>
                <w:p w14:paraId="70A0DD3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外观</w:t>
                  </w:r>
                </w:p>
              </w:tc>
              <w:tc>
                <w:tcPr>
                  <w:tcW w:w="3644" w:type="pct"/>
                  <w:gridSpan w:val="2"/>
                  <w:noWrap w:val="0"/>
                  <w:vAlign w:val="center"/>
                </w:tcPr>
                <w:p w14:paraId="09EDA86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无色立方结晶或细小结晶粉末</w:t>
                  </w:r>
                </w:p>
              </w:tc>
            </w:tr>
            <w:tr w14:paraId="7FA2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325EAF8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restart"/>
                  <w:noWrap w:val="0"/>
                  <w:vAlign w:val="center"/>
                </w:tcPr>
                <w:p w14:paraId="0EA48D6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理化性质</w:t>
                  </w:r>
                </w:p>
              </w:tc>
              <w:tc>
                <w:tcPr>
                  <w:tcW w:w="1821" w:type="pct"/>
                  <w:noWrap w:val="0"/>
                  <w:vAlign w:val="center"/>
                </w:tcPr>
                <w:p w14:paraId="357F959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分子式：NaCl</w:t>
                  </w:r>
                </w:p>
              </w:tc>
              <w:tc>
                <w:tcPr>
                  <w:tcW w:w="1823" w:type="pct"/>
                  <w:noWrap w:val="0"/>
                  <w:vAlign w:val="center"/>
                </w:tcPr>
                <w:p w14:paraId="7070CD5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分子量：58.44</w:t>
                  </w:r>
                </w:p>
              </w:tc>
            </w:tr>
            <w:tr w14:paraId="2B8A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42369B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continue"/>
                  <w:noWrap w:val="0"/>
                  <w:vAlign w:val="center"/>
                </w:tcPr>
                <w:p w14:paraId="23C2B5E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3A618B7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熔点（℃）：801</w:t>
                  </w:r>
                </w:p>
              </w:tc>
              <w:tc>
                <w:tcPr>
                  <w:tcW w:w="1823" w:type="pct"/>
                  <w:noWrap w:val="0"/>
                  <w:vAlign w:val="center"/>
                </w:tcPr>
                <w:p w14:paraId="1822196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沸点（℃）：1461</w:t>
                  </w:r>
                </w:p>
              </w:tc>
            </w:tr>
            <w:tr w14:paraId="2534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3BD57A9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continue"/>
                  <w:noWrap w:val="0"/>
                  <w:vAlign w:val="center"/>
                </w:tcPr>
                <w:p w14:paraId="11F1020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2F5D430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相对水的密度：2.165</w:t>
                  </w:r>
                </w:p>
              </w:tc>
              <w:tc>
                <w:tcPr>
                  <w:tcW w:w="1823" w:type="pct"/>
                  <w:noWrap w:val="0"/>
                  <w:vAlign w:val="center"/>
                </w:tcPr>
                <w:p w14:paraId="16BD2C4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r>
            <w:tr w14:paraId="0646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8" w:type="pct"/>
                  <w:vMerge w:val="continue"/>
                  <w:shd w:val="clear" w:color="auto" w:fill="auto"/>
                  <w:noWrap w:val="0"/>
                  <w:vAlign w:val="center"/>
                </w:tcPr>
                <w:p w14:paraId="7ADAFA4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31260DE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w:t>
                  </w:r>
                </w:p>
              </w:tc>
              <w:tc>
                <w:tcPr>
                  <w:tcW w:w="3644" w:type="pct"/>
                  <w:gridSpan w:val="2"/>
                  <w:noWrap w:val="0"/>
                  <w:vAlign w:val="center"/>
                </w:tcPr>
                <w:p w14:paraId="60EEC6F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溶于水</w:t>
                  </w:r>
                </w:p>
              </w:tc>
            </w:tr>
            <w:tr w14:paraId="79E9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3DB0323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27108BE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急性毒性</w:t>
                  </w:r>
                </w:p>
              </w:tc>
              <w:tc>
                <w:tcPr>
                  <w:tcW w:w="3644" w:type="pct"/>
                  <w:gridSpan w:val="2"/>
                  <w:noWrap w:val="0"/>
                  <w:vAlign w:val="center"/>
                </w:tcPr>
                <w:p w14:paraId="213091B6">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LD50：3000mg/kg（大鼠经口）LC50：2300mg/m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，2小时</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大鼠吸入</w:t>
                  </w:r>
                  <w:r>
                    <w:rPr>
                      <w:rFonts w:hint="eastAsia" w:ascii="Times New Roman" w:hAnsi="Times New Roman" w:cs="Times New Roman"/>
                      <w:color w:val="000000" w:themeColor="text1"/>
                      <w:szCs w:val="21"/>
                      <w:lang w:eastAsia="zh-CN"/>
                      <w14:textFill>
                        <w14:solidFill>
                          <w14:schemeClr w14:val="tx1"/>
                        </w14:solidFill>
                      </w14:textFill>
                    </w:rPr>
                    <w:t>）</w:t>
                  </w:r>
                </w:p>
              </w:tc>
            </w:tr>
            <w:tr w14:paraId="4F59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0501A0B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620A73C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主要用途</w:t>
                  </w:r>
                </w:p>
              </w:tc>
              <w:tc>
                <w:tcPr>
                  <w:tcW w:w="3644" w:type="pct"/>
                  <w:gridSpan w:val="2"/>
                  <w:noWrap w:val="0"/>
                  <w:vAlign w:val="center"/>
                </w:tcPr>
                <w:p w14:paraId="1F7B295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用于制造纯碱和烧碱及其他化工原料，用于矿石冶炼，食品业和渔业用于盐腌，还可用作调味料的原料和精制食盐</w:t>
                  </w:r>
                </w:p>
              </w:tc>
            </w:tr>
            <w:tr w14:paraId="0339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shd w:val="clear" w:color="auto" w:fill="auto"/>
                  <w:noWrap w:val="0"/>
                  <w:vAlign w:val="center"/>
                </w:tcPr>
                <w:p w14:paraId="0A0536D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盐酸</w:t>
                  </w:r>
                </w:p>
              </w:tc>
              <w:tc>
                <w:tcPr>
                  <w:tcW w:w="697" w:type="pct"/>
                  <w:noWrap w:val="0"/>
                  <w:vAlign w:val="center"/>
                </w:tcPr>
                <w:p w14:paraId="4EE1078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外观</w:t>
                  </w:r>
                </w:p>
              </w:tc>
              <w:tc>
                <w:tcPr>
                  <w:tcW w:w="3644" w:type="pct"/>
                  <w:gridSpan w:val="2"/>
                  <w:noWrap w:val="0"/>
                  <w:vAlign w:val="center"/>
                </w:tcPr>
                <w:p w14:paraId="4F95529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无色或微黄色发烟液体，有刺鼻的酸味</w:t>
                  </w:r>
                </w:p>
              </w:tc>
            </w:tr>
            <w:tr w14:paraId="51F9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4C4A30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restart"/>
                  <w:noWrap w:val="0"/>
                  <w:vAlign w:val="center"/>
                </w:tcPr>
                <w:p w14:paraId="240FFCB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理化性质</w:t>
                  </w:r>
                </w:p>
              </w:tc>
              <w:tc>
                <w:tcPr>
                  <w:tcW w:w="1821" w:type="pct"/>
                  <w:noWrap w:val="0"/>
                  <w:vAlign w:val="center"/>
                </w:tcPr>
                <w:p w14:paraId="08C81F8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分子式：HCl</w:t>
                  </w:r>
                </w:p>
              </w:tc>
              <w:tc>
                <w:tcPr>
                  <w:tcW w:w="1823" w:type="pct"/>
                  <w:noWrap w:val="0"/>
                  <w:vAlign w:val="center"/>
                </w:tcPr>
                <w:p w14:paraId="4D73824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分子量：36.5</w:t>
                  </w:r>
                </w:p>
              </w:tc>
            </w:tr>
            <w:tr w14:paraId="5E5D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63EEA0A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continue"/>
                  <w:noWrap w:val="0"/>
                  <w:vAlign w:val="center"/>
                </w:tcPr>
                <w:p w14:paraId="3373D6A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2CC0765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熔点（℃）：-114.8</w:t>
                  </w:r>
                </w:p>
              </w:tc>
              <w:tc>
                <w:tcPr>
                  <w:tcW w:w="1823" w:type="pct"/>
                  <w:noWrap w:val="0"/>
                  <w:vAlign w:val="center"/>
                </w:tcPr>
                <w:p w14:paraId="0F1C670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沸点（℃）：108.6</w:t>
                  </w:r>
                </w:p>
              </w:tc>
            </w:tr>
            <w:tr w14:paraId="3DED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2D91E6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continue"/>
                  <w:noWrap w:val="0"/>
                  <w:vAlign w:val="center"/>
                </w:tcPr>
                <w:p w14:paraId="371276F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2AAAC35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相对水的密度：1.20</w:t>
                  </w:r>
                </w:p>
              </w:tc>
              <w:tc>
                <w:tcPr>
                  <w:tcW w:w="1823" w:type="pct"/>
                  <w:noWrap w:val="0"/>
                  <w:vAlign w:val="center"/>
                </w:tcPr>
                <w:p w14:paraId="6F9B750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相对蒸汽密度：1.26</w:t>
                  </w:r>
                </w:p>
              </w:tc>
            </w:tr>
            <w:tr w14:paraId="1002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769BC9D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continue"/>
                  <w:noWrap w:val="0"/>
                  <w:vAlign w:val="center"/>
                </w:tcPr>
                <w:p w14:paraId="61802B3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6FA43249">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饱和蒸气压</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kPa</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：30.66</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21℃</w:t>
                  </w:r>
                  <w:r>
                    <w:rPr>
                      <w:rFonts w:hint="eastAsia" w:ascii="Times New Roman" w:hAnsi="Times New Roman" w:cs="Times New Roman"/>
                      <w:color w:val="000000" w:themeColor="text1"/>
                      <w:szCs w:val="21"/>
                      <w:lang w:eastAsia="zh-CN"/>
                      <w14:textFill>
                        <w14:solidFill>
                          <w14:schemeClr w14:val="tx1"/>
                        </w14:solidFill>
                      </w14:textFill>
                    </w:rPr>
                    <w:t>）</w:t>
                  </w:r>
                </w:p>
              </w:tc>
              <w:tc>
                <w:tcPr>
                  <w:tcW w:w="1823" w:type="pct"/>
                  <w:noWrap w:val="0"/>
                  <w:vAlign w:val="center"/>
                </w:tcPr>
                <w:p w14:paraId="14A7C28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r>
            <w:tr w14:paraId="1015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3A7EE1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2546D4A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燃爆危险</w:t>
                  </w:r>
                </w:p>
              </w:tc>
              <w:tc>
                <w:tcPr>
                  <w:tcW w:w="3644" w:type="pct"/>
                  <w:gridSpan w:val="2"/>
                  <w:noWrap w:val="0"/>
                  <w:vAlign w:val="center"/>
                </w:tcPr>
                <w:p w14:paraId="06D15FE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本品不燃，</w:t>
                  </w:r>
                  <w:r>
                    <w:rPr>
                      <w:rFonts w:hint="eastAsia" w:ascii="Times New Roman" w:hAnsi="Times New Roman" w:cs="Times New Roman"/>
                      <w:color w:val="000000" w:themeColor="text1"/>
                      <w:szCs w:val="21"/>
                      <w:lang w:eastAsia="zh-CN"/>
                      <w14:textFill>
                        <w14:solidFill>
                          <w14:schemeClr w14:val="tx1"/>
                        </w14:solidFill>
                      </w14:textFill>
                    </w:rPr>
                    <w:t>具有</w:t>
                  </w:r>
                  <w:r>
                    <w:rPr>
                      <w:rFonts w:hint="default" w:ascii="Times New Roman" w:hAnsi="Times New Roman" w:eastAsia="宋体" w:cs="Times New Roman"/>
                      <w:color w:val="000000" w:themeColor="text1"/>
                      <w:szCs w:val="21"/>
                      <w14:textFill>
                        <w14:solidFill>
                          <w14:schemeClr w14:val="tx1"/>
                        </w14:solidFill>
                      </w14:textFill>
                    </w:rPr>
                    <w:t>窒息性</w:t>
                  </w:r>
                </w:p>
              </w:tc>
            </w:tr>
            <w:tr w14:paraId="2BEE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BA2857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7ED6A56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w:t>
                  </w:r>
                </w:p>
              </w:tc>
              <w:tc>
                <w:tcPr>
                  <w:tcW w:w="3644" w:type="pct"/>
                  <w:gridSpan w:val="2"/>
                  <w:noWrap w:val="0"/>
                  <w:vAlign w:val="center"/>
                </w:tcPr>
                <w:p w14:paraId="7866CB3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与水混溶，溶于碱液</w:t>
                  </w:r>
                </w:p>
              </w:tc>
            </w:tr>
            <w:tr w14:paraId="6E5E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358719F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337DEB0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急性毒性</w:t>
                  </w:r>
                </w:p>
              </w:tc>
              <w:tc>
                <w:tcPr>
                  <w:tcW w:w="3644" w:type="pct"/>
                  <w:gridSpan w:val="2"/>
                  <w:noWrap w:val="0"/>
                  <w:vAlign w:val="center"/>
                </w:tcPr>
                <w:p w14:paraId="3A3BE71E">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LD50：900mg/kg（兔经口），LC50：3124ppm3，1小时</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大鼠吸入</w:t>
                  </w:r>
                  <w:r>
                    <w:rPr>
                      <w:rFonts w:hint="eastAsia" w:ascii="Times New Roman" w:hAnsi="Times New Roman" w:cs="Times New Roman"/>
                      <w:color w:val="000000" w:themeColor="text1"/>
                      <w:szCs w:val="21"/>
                      <w:lang w:eastAsia="zh-CN"/>
                      <w14:textFill>
                        <w14:solidFill>
                          <w14:schemeClr w14:val="tx1"/>
                        </w14:solidFill>
                      </w14:textFill>
                    </w:rPr>
                    <w:t>）</w:t>
                  </w:r>
                </w:p>
              </w:tc>
            </w:tr>
            <w:tr w14:paraId="509F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77979CE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345DAFC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主要用途</w:t>
                  </w:r>
                </w:p>
              </w:tc>
              <w:tc>
                <w:tcPr>
                  <w:tcW w:w="3644" w:type="pct"/>
                  <w:gridSpan w:val="2"/>
                  <w:noWrap w:val="0"/>
                  <w:vAlign w:val="center"/>
                </w:tcPr>
                <w:p w14:paraId="3E54723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基本化工原料，用于石油、化工、冶金、印染、食品等工业部门</w:t>
                  </w:r>
                </w:p>
              </w:tc>
            </w:tr>
            <w:tr w14:paraId="640F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1754152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2D909FC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危险特性</w:t>
                  </w:r>
                </w:p>
              </w:tc>
              <w:tc>
                <w:tcPr>
                  <w:tcW w:w="3644" w:type="pct"/>
                  <w:gridSpan w:val="2"/>
                  <w:noWrap w:val="0"/>
                  <w:vAlign w:val="center"/>
                </w:tcPr>
                <w:p w14:paraId="0D5F1D2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能与一些活性金属粉末发生反应，放出氢气。遇氰化物能产生剧毒的HCN气体。与碱发生中合反应，并放出大量的热。具有强腐蚀性</w:t>
                  </w:r>
                </w:p>
              </w:tc>
            </w:tr>
            <w:tr w14:paraId="4DD1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shd w:val="clear" w:color="auto" w:fill="auto"/>
                  <w:noWrap w:val="0"/>
                  <w:vAlign w:val="center"/>
                </w:tcPr>
                <w:p w14:paraId="455F44C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乙醇</w:t>
                  </w:r>
                </w:p>
              </w:tc>
              <w:tc>
                <w:tcPr>
                  <w:tcW w:w="697" w:type="pct"/>
                  <w:noWrap w:val="0"/>
                  <w:vAlign w:val="center"/>
                </w:tcPr>
                <w:p w14:paraId="1CA97D3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外观</w:t>
                  </w:r>
                </w:p>
              </w:tc>
              <w:tc>
                <w:tcPr>
                  <w:tcW w:w="3644" w:type="pct"/>
                  <w:gridSpan w:val="2"/>
                  <w:noWrap w:val="0"/>
                  <w:vAlign w:val="center"/>
                </w:tcPr>
                <w:p w14:paraId="5F554B0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白色结晶，易潮解</w:t>
                  </w:r>
                </w:p>
              </w:tc>
            </w:tr>
            <w:tr w14:paraId="3CDE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49FCA7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restart"/>
                  <w:noWrap w:val="0"/>
                  <w:vAlign w:val="center"/>
                </w:tcPr>
                <w:p w14:paraId="6E0566B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理化性质</w:t>
                  </w:r>
                </w:p>
              </w:tc>
              <w:tc>
                <w:tcPr>
                  <w:tcW w:w="1821" w:type="pct"/>
                  <w:noWrap w:val="0"/>
                  <w:vAlign w:val="center"/>
                </w:tcPr>
                <w:p w14:paraId="5E57FD6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分子式：C</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H</w:t>
                  </w:r>
                  <w:r>
                    <w:rPr>
                      <w:rFonts w:hint="default" w:ascii="Times New Roman" w:hAnsi="Times New Roman" w:eastAsia="宋体" w:cs="Times New Roman"/>
                      <w:color w:val="000000" w:themeColor="text1"/>
                      <w:szCs w:val="21"/>
                      <w:vertAlign w:val="subscript"/>
                      <w14:textFill>
                        <w14:solidFill>
                          <w14:schemeClr w14:val="tx1"/>
                        </w14:solidFill>
                      </w14:textFill>
                    </w:rPr>
                    <w:t>6</w:t>
                  </w:r>
                  <w:r>
                    <w:rPr>
                      <w:rFonts w:hint="default" w:ascii="Times New Roman" w:hAnsi="Times New Roman" w:eastAsia="宋体" w:cs="Times New Roman"/>
                      <w:color w:val="000000" w:themeColor="text1"/>
                      <w:szCs w:val="21"/>
                      <w14:textFill>
                        <w14:solidFill>
                          <w14:schemeClr w14:val="tx1"/>
                        </w14:solidFill>
                      </w14:textFill>
                    </w:rPr>
                    <w:t>O</w:t>
                  </w:r>
                </w:p>
              </w:tc>
              <w:tc>
                <w:tcPr>
                  <w:tcW w:w="1823" w:type="pct"/>
                  <w:noWrap w:val="0"/>
                  <w:vAlign w:val="center"/>
                </w:tcPr>
                <w:p w14:paraId="1E80E85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分子量：46.07</w:t>
                  </w:r>
                </w:p>
              </w:tc>
            </w:tr>
            <w:tr w14:paraId="3D4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24B9F5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continue"/>
                  <w:noWrap w:val="0"/>
                  <w:vAlign w:val="center"/>
                </w:tcPr>
                <w:p w14:paraId="1CDBA59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05C97EC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熔点（℃）：-114.1</w:t>
                  </w:r>
                </w:p>
              </w:tc>
              <w:tc>
                <w:tcPr>
                  <w:tcW w:w="1823" w:type="pct"/>
                  <w:noWrap w:val="0"/>
                  <w:vAlign w:val="center"/>
                </w:tcPr>
                <w:p w14:paraId="05F48DC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沸点（℃）：78.3</w:t>
                  </w:r>
                </w:p>
              </w:tc>
            </w:tr>
            <w:tr w14:paraId="1794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1661272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continue"/>
                  <w:noWrap w:val="0"/>
                  <w:vAlign w:val="center"/>
                </w:tcPr>
                <w:p w14:paraId="14E6EFA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7BB6D75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相对水的密度：0.79</w:t>
                  </w:r>
                </w:p>
              </w:tc>
              <w:tc>
                <w:tcPr>
                  <w:tcW w:w="1823" w:type="pct"/>
                  <w:noWrap w:val="0"/>
                  <w:vAlign w:val="center"/>
                </w:tcPr>
                <w:p w14:paraId="541D2B7B">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饱和蒸气压</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kPa</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：1.59</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19℃</w:t>
                  </w:r>
                  <w:r>
                    <w:rPr>
                      <w:rFonts w:hint="eastAsia" w:ascii="Times New Roman" w:hAnsi="Times New Roman" w:cs="Times New Roman"/>
                      <w:color w:val="000000" w:themeColor="text1"/>
                      <w:szCs w:val="21"/>
                      <w:lang w:eastAsia="zh-CN"/>
                      <w14:textFill>
                        <w14:solidFill>
                          <w14:schemeClr w14:val="tx1"/>
                        </w14:solidFill>
                      </w14:textFill>
                    </w:rPr>
                    <w:t>）</w:t>
                  </w:r>
                </w:p>
              </w:tc>
            </w:tr>
            <w:tr w14:paraId="333B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47910B3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332D30A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燃爆危险</w:t>
                  </w:r>
                </w:p>
              </w:tc>
              <w:tc>
                <w:tcPr>
                  <w:tcW w:w="3644" w:type="pct"/>
                  <w:gridSpan w:val="2"/>
                  <w:noWrap w:val="0"/>
                  <w:vAlign w:val="center"/>
                </w:tcPr>
                <w:p w14:paraId="054F25B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易挥发，易燃烧，刺激性</w:t>
                  </w:r>
                </w:p>
              </w:tc>
            </w:tr>
            <w:tr w14:paraId="1A10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3C87420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2B25A9B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w:t>
                  </w:r>
                </w:p>
              </w:tc>
              <w:tc>
                <w:tcPr>
                  <w:tcW w:w="3644" w:type="pct"/>
                  <w:gridSpan w:val="2"/>
                  <w:noWrap w:val="0"/>
                  <w:vAlign w:val="center"/>
                </w:tcPr>
                <w:p w14:paraId="76FFB2C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与水混溶，可混溶于醚、氯仿、甘油等多数有机溶剂</w:t>
                  </w:r>
                </w:p>
              </w:tc>
            </w:tr>
            <w:tr w14:paraId="7D43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7E8A17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324E55A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急性毒性</w:t>
                  </w:r>
                </w:p>
              </w:tc>
              <w:tc>
                <w:tcPr>
                  <w:tcW w:w="3644" w:type="pct"/>
                  <w:gridSpan w:val="2"/>
                  <w:noWrap w:val="0"/>
                  <w:vAlign w:val="center"/>
                </w:tcPr>
                <w:p w14:paraId="68EF356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LD50：7060mg/kg（大鼠经口），LC50：37620mg/kg，10h（大鼠经口）</w:t>
                  </w:r>
                </w:p>
              </w:tc>
            </w:tr>
            <w:tr w14:paraId="489D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7F4A2E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64491CA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主要用途</w:t>
                  </w:r>
                </w:p>
              </w:tc>
              <w:tc>
                <w:tcPr>
                  <w:tcW w:w="3644" w:type="pct"/>
                  <w:gridSpan w:val="2"/>
                  <w:noWrap w:val="0"/>
                  <w:vAlign w:val="center"/>
                </w:tcPr>
                <w:p w14:paraId="1D841D5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用于制酒工业、有机合成、消毒以及用作溶剂</w:t>
                  </w:r>
                </w:p>
              </w:tc>
            </w:tr>
            <w:tr w14:paraId="54CA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AFDBAB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noWrap w:val="0"/>
                  <w:vAlign w:val="center"/>
                </w:tcPr>
                <w:p w14:paraId="0DCBB1D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危险特性</w:t>
                  </w:r>
                </w:p>
              </w:tc>
              <w:tc>
                <w:tcPr>
                  <w:tcW w:w="3644" w:type="pct"/>
                  <w:gridSpan w:val="2"/>
                  <w:noWrap w:val="0"/>
                  <w:vAlign w:val="center"/>
                </w:tcPr>
                <w:p w14:paraId="275DCFE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tc>
            </w:tr>
            <w:tr w14:paraId="29FA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shd w:val="clear" w:color="auto" w:fill="auto"/>
                  <w:noWrap w:val="0"/>
                  <w:vAlign w:val="center"/>
                </w:tcPr>
                <w:p w14:paraId="3C578D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草酸</w:t>
                  </w:r>
                </w:p>
              </w:tc>
              <w:tc>
                <w:tcPr>
                  <w:tcW w:w="697" w:type="pct"/>
                  <w:shd w:val="clear" w:color="auto" w:fill="auto"/>
                  <w:noWrap w:val="0"/>
                  <w:vAlign w:val="center"/>
                </w:tcPr>
                <w:p w14:paraId="09B04BAE">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外观</w:t>
                  </w:r>
                </w:p>
              </w:tc>
              <w:tc>
                <w:tcPr>
                  <w:tcW w:w="3644" w:type="pct"/>
                  <w:gridSpan w:val="2"/>
                  <w:noWrap w:val="0"/>
                  <w:vAlign w:val="center"/>
                </w:tcPr>
                <w:p w14:paraId="4798828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无气味的白色晶体</w:t>
                  </w:r>
                </w:p>
              </w:tc>
            </w:tr>
            <w:tr w14:paraId="7A61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6B797C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restart"/>
                  <w:shd w:val="clear" w:color="auto" w:fill="auto"/>
                  <w:noWrap w:val="0"/>
                  <w:vAlign w:val="center"/>
                </w:tcPr>
                <w:p w14:paraId="260D58CD">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理化性质</w:t>
                  </w:r>
                </w:p>
              </w:tc>
              <w:tc>
                <w:tcPr>
                  <w:tcW w:w="1821" w:type="pct"/>
                  <w:shd w:val="clear" w:color="auto" w:fill="auto"/>
                  <w:noWrap w:val="0"/>
                  <w:vAlign w:val="center"/>
                </w:tcPr>
                <w:p w14:paraId="0B2C649B">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分子式：</w:t>
                  </w:r>
                  <w:r>
                    <w:rPr>
                      <w:rFonts w:hint="default" w:ascii="Times New Roman" w:hAnsi="Times New Roman" w:eastAsia="宋体" w:cs="Times New Roman"/>
                      <w:b w:val="0"/>
                      <w:bCs w:val="0"/>
                      <w:i w:val="0"/>
                      <w:iCs w:val="0"/>
                      <w:color w:val="000000"/>
                      <w:kern w:val="0"/>
                      <w:sz w:val="21"/>
                      <w:szCs w:val="21"/>
                      <w:u w:val="none"/>
                      <w:lang w:val="en-US" w:eastAsia="zh-CN" w:bidi="ar"/>
                    </w:rPr>
                    <w:t>H</w:t>
                  </w:r>
                  <w:r>
                    <w:rPr>
                      <w:rFonts w:hint="default" w:ascii="Times New Roman" w:hAnsi="Times New Roman" w:eastAsia="宋体" w:cs="Times New Roman"/>
                      <w:b w:val="0"/>
                      <w:bCs w:val="0"/>
                      <w:i w:val="0"/>
                      <w:iCs w:val="0"/>
                      <w:color w:val="000000"/>
                      <w:kern w:val="0"/>
                      <w:sz w:val="21"/>
                      <w:szCs w:val="21"/>
                      <w:u w:val="none"/>
                      <w:vertAlign w:val="subscript"/>
                      <w:lang w:val="en-US" w:eastAsia="zh-CN" w:bidi="ar"/>
                    </w:rPr>
                    <w:t>2</w:t>
                  </w:r>
                  <w:r>
                    <w:rPr>
                      <w:rFonts w:hint="default" w:ascii="Times New Roman" w:hAnsi="Times New Roman" w:eastAsia="宋体" w:cs="Times New Roman"/>
                      <w:b w:val="0"/>
                      <w:bCs w:val="0"/>
                      <w:i w:val="0"/>
                      <w:iCs w:val="0"/>
                      <w:color w:val="000000"/>
                      <w:kern w:val="0"/>
                      <w:sz w:val="21"/>
                      <w:szCs w:val="21"/>
                      <w:u w:val="none"/>
                      <w:lang w:val="en-US" w:eastAsia="zh-CN" w:bidi="ar"/>
                    </w:rPr>
                    <w:t>C</w:t>
                  </w:r>
                  <w:r>
                    <w:rPr>
                      <w:rFonts w:hint="default" w:ascii="Times New Roman" w:hAnsi="Times New Roman" w:eastAsia="宋体" w:cs="Times New Roman"/>
                      <w:b w:val="0"/>
                      <w:bCs w:val="0"/>
                      <w:i w:val="0"/>
                      <w:iCs w:val="0"/>
                      <w:color w:val="000000"/>
                      <w:kern w:val="0"/>
                      <w:sz w:val="21"/>
                      <w:szCs w:val="21"/>
                      <w:u w:val="none"/>
                      <w:vertAlign w:val="subscript"/>
                      <w:lang w:val="en-US" w:eastAsia="zh-CN" w:bidi="ar"/>
                    </w:rPr>
                    <w:t>2</w:t>
                  </w:r>
                  <w:r>
                    <w:rPr>
                      <w:rFonts w:hint="default" w:ascii="Times New Roman" w:hAnsi="Times New Roman" w:eastAsia="宋体" w:cs="Times New Roman"/>
                      <w:b w:val="0"/>
                      <w:bCs w:val="0"/>
                      <w:i w:val="0"/>
                      <w:iCs w:val="0"/>
                      <w:color w:val="000000"/>
                      <w:kern w:val="0"/>
                      <w:sz w:val="21"/>
                      <w:szCs w:val="21"/>
                      <w:u w:val="none"/>
                      <w:lang w:val="en-US" w:eastAsia="zh-CN" w:bidi="ar"/>
                    </w:rPr>
                    <w:t>O</w:t>
                  </w:r>
                  <w:r>
                    <w:rPr>
                      <w:rFonts w:hint="default" w:ascii="Times New Roman" w:hAnsi="Times New Roman" w:eastAsia="宋体" w:cs="Times New Roman"/>
                      <w:b w:val="0"/>
                      <w:bCs w:val="0"/>
                      <w:i w:val="0"/>
                      <w:iCs w:val="0"/>
                      <w:color w:val="000000"/>
                      <w:kern w:val="0"/>
                      <w:sz w:val="21"/>
                      <w:szCs w:val="21"/>
                      <w:u w:val="none"/>
                      <w:vertAlign w:val="subscript"/>
                      <w:lang w:val="en-US" w:eastAsia="zh-CN" w:bidi="ar"/>
                    </w:rPr>
                    <w:t>4</w:t>
                  </w:r>
                </w:p>
              </w:tc>
              <w:tc>
                <w:tcPr>
                  <w:tcW w:w="1823" w:type="pct"/>
                  <w:shd w:val="clear" w:color="auto" w:fill="auto"/>
                  <w:noWrap w:val="0"/>
                  <w:vAlign w:val="center"/>
                </w:tcPr>
                <w:p w14:paraId="3A75624C">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分子量：90.03</w:t>
                  </w:r>
                </w:p>
              </w:tc>
            </w:tr>
            <w:tr w14:paraId="050A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673A8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continue"/>
                  <w:noWrap w:val="0"/>
                  <w:vAlign w:val="center"/>
                </w:tcPr>
                <w:p w14:paraId="4C78601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shd w:val="clear" w:color="auto" w:fill="auto"/>
                  <w:noWrap w:val="0"/>
                  <w:vAlign w:val="center"/>
                </w:tcPr>
                <w:p w14:paraId="5515877A">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熔点（℃）：189.5</w:t>
                  </w:r>
                </w:p>
              </w:tc>
              <w:tc>
                <w:tcPr>
                  <w:tcW w:w="1823" w:type="pct"/>
                  <w:shd w:val="clear" w:color="auto" w:fill="auto"/>
                  <w:noWrap w:val="0"/>
                  <w:vAlign w:val="center"/>
                </w:tcPr>
                <w:p w14:paraId="41253DC5">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沸点（℃）：365.1</w:t>
                  </w:r>
                </w:p>
              </w:tc>
            </w:tr>
            <w:tr w14:paraId="1263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CA9838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vMerge w:val="continue"/>
                  <w:noWrap w:val="0"/>
                  <w:vAlign w:val="center"/>
                </w:tcPr>
                <w:p w14:paraId="70415EC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shd w:val="clear" w:color="auto" w:fill="auto"/>
                  <w:noWrap w:val="0"/>
                  <w:vAlign w:val="center"/>
                </w:tcPr>
                <w:p w14:paraId="6BA3782E">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相对水的密度：0.99</w:t>
                  </w:r>
                </w:p>
              </w:tc>
              <w:tc>
                <w:tcPr>
                  <w:tcW w:w="1823" w:type="pct"/>
                  <w:shd w:val="clear" w:color="auto" w:fill="auto"/>
                  <w:noWrap w:val="0"/>
                  <w:vAlign w:val="center"/>
                </w:tcPr>
                <w:p w14:paraId="74C61F3D">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饱和蒸气压</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kPa</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：0.0±1.7 mmHg</w:t>
                  </w:r>
                </w:p>
              </w:tc>
            </w:tr>
            <w:tr w14:paraId="3FBE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7E6086A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shd w:val="clear" w:color="auto" w:fill="auto"/>
                  <w:noWrap w:val="0"/>
                  <w:vAlign w:val="center"/>
                </w:tcPr>
                <w:p w14:paraId="72C34C89">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燃爆危险</w:t>
                  </w:r>
                </w:p>
              </w:tc>
              <w:tc>
                <w:tcPr>
                  <w:tcW w:w="3644" w:type="pct"/>
                  <w:gridSpan w:val="2"/>
                  <w:noWrap w:val="0"/>
                  <w:vAlign w:val="center"/>
                </w:tcPr>
                <w:p w14:paraId="0529721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不易燃易爆</w:t>
                  </w:r>
                </w:p>
              </w:tc>
            </w:tr>
            <w:tr w14:paraId="1793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0B765E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shd w:val="clear" w:color="auto" w:fill="auto"/>
                  <w:noWrap w:val="0"/>
                  <w:vAlign w:val="center"/>
                </w:tcPr>
                <w:p w14:paraId="65EDA1E4">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w:t>
                  </w:r>
                </w:p>
              </w:tc>
              <w:tc>
                <w:tcPr>
                  <w:tcW w:w="3644" w:type="pct"/>
                  <w:gridSpan w:val="2"/>
                  <w:noWrap w:val="0"/>
                  <w:vAlign w:val="center"/>
                </w:tcPr>
                <w:p w14:paraId="6972169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易溶于乙醇，溶于水，微溶于乙醚，不溶于苯和氯仿</w:t>
                  </w:r>
                </w:p>
              </w:tc>
            </w:tr>
            <w:tr w14:paraId="0CCD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44E2C0C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shd w:val="clear" w:color="auto" w:fill="auto"/>
                  <w:noWrap w:val="0"/>
                  <w:vAlign w:val="center"/>
                </w:tcPr>
                <w:p w14:paraId="10913C84">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急性毒性</w:t>
                  </w:r>
                </w:p>
              </w:tc>
              <w:tc>
                <w:tcPr>
                  <w:tcW w:w="3644" w:type="pct"/>
                  <w:gridSpan w:val="2"/>
                  <w:noWrap w:val="0"/>
                  <w:vAlign w:val="center"/>
                </w:tcPr>
                <w:p w14:paraId="0C82642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大鼠经口LD50：7500 mg/kg；小鼠腹腔LD50：270 mg/kg</w:t>
                  </w:r>
                </w:p>
              </w:tc>
            </w:tr>
            <w:tr w14:paraId="4F08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0835FF1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shd w:val="clear" w:color="auto" w:fill="auto"/>
                  <w:noWrap w:val="0"/>
                  <w:vAlign w:val="center"/>
                </w:tcPr>
                <w:p w14:paraId="7F9B22B1">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主要用途</w:t>
                  </w:r>
                </w:p>
              </w:tc>
              <w:tc>
                <w:tcPr>
                  <w:tcW w:w="3644" w:type="pct"/>
                  <w:gridSpan w:val="2"/>
                  <w:noWrap w:val="0"/>
                  <w:vAlign w:val="center"/>
                </w:tcPr>
                <w:p w14:paraId="7A305D7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主要用作还原剂和漂白剂，印染工业的媒染剂，亦用于提炼稀有金属，合成各种草酸酯、草酸盐和草酰胺等</w:t>
                  </w:r>
                </w:p>
              </w:tc>
            </w:tr>
            <w:tr w14:paraId="5C77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65D1BC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97" w:type="pct"/>
                  <w:shd w:val="clear" w:color="auto" w:fill="auto"/>
                  <w:noWrap w:val="0"/>
                  <w:vAlign w:val="center"/>
                </w:tcPr>
                <w:p w14:paraId="63E05ECD">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危险特性</w:t>
                  </w:r>
                </w:p>
              </w:tc>
              <w:tc>
                <w:tcPr>
                  <w:tcW w:w="3644" w:type="pct"/>
                  <w:gridSpan w:val="2"/>
                  <w:noWrap w:val="0"/>
                  <w:vAlign w:val="center"/>
                </w:tcPr>
                <w:p w14:paraId="58CEB16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草酸具有强烈刺激性气味，具有极大的腐蚀性</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对皮肤和黏膜有刺激性</w:t>
                  </w:r>
                </w:p>
              </w:tc>
            </w:tr>
            <w:tr w14:paraId="540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shd w:val="clear" w:color="auto" w:fill="auto"/>
                  <w:noWrap w:val="0"/>
                  <w:vAlign w:val="center"/>
                </w:tcPr>
                <w:p w14:paraId="44B2AAF1">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正丁醇</w:t>
                  </w:r>
                </w:p>
              </w:tc>
              <w:tc>
                <w:tcPr>
                  <w:tcW w:w="697" w:type="pct"/>
                  <w:noWrap w:val="0"/>
                  <w:vAlign w:val="center"/>
                </w:tcPr>
                <w:p w14:paraId="4368CFD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外观</w:t>
                  </w:r>
                </w:p>
              </w:tc>
              <w:tc>
                <w:tcPr>
                  <w:tcW w:w="3644" w:type="pct"/>
                  <w:gridSpan w:val="2"/>
                  <w:noWrap w:val="0"/>
                  <w:vAlign w:val="center"/>
                </w:tcPr>
                <w:p w14:paraId="329BB77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一种无色透明、有酒气味的液体</w:t>
                  </w:r>
                </w:p>
              </w:tc>
            </w:tr>
            <w:tr w14:paraId="2C62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1D8E4251">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vMerge w:val="restart"/>
                  <w:noWrap w:val="0"/>
                  <w:vAlign w:val="center"/>
                </w:tcPr>
                <w:p w14:paraId="343C9EE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理化性质</w:t>
                  </w:r>
                </w:p>
              </w:tc>
              <w:tc>
                <w:tcPr>
                  <w:tcW w:w="1821" w:type="pct"/>
                  <w:shd w:val="clear" w:color="auto" w:fill="auto"/>
                  <w:noWrap w:val="0"/>
                  <w:vAlign w:val="center"/>
                </w:tcPr>
                <w:p w14:paraId="2E3864E4">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分子式：</w:t>
                  </w:r>
                  <w:r>
                    <w:rPr>
                      <w:rFonts w:hint="default" w:ascii="Times New Roman" w:hAnsi="Times New Roman" w:eastAsia="宋体" w:cs="Times New Roman"/>
                      <w:color w:val="000000"/>
                      <w:sz w:val="21"/>
                      <w:szCs w:val="21"/>
                    </w:rPr>
                    <w:t>CH</w:t>
                  </w:r>
                  <w:r>
                    <w:rPr>
                      <w:rFonts w:hint="default" w:ascii="Times New Roman" w:hAnsi="Times New Roman" w:eastAsia="宋体" w:cs="Times New Roman"/>
                      <w:color w:val="000000"/>
                      <w:sz w:val="21"/>
                      <w:szCs w:val="21"/>
                      <w:vertAlign w:val="subscript"/>
                    </w:rPr>
                    <w:t>3</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CH</w:t>
                  </w:r>
                  <w:r>
                    <w:rPr>
                      <w:rFonts w:hint="default" w:ascii="Times New Roman" w:hAnsi="Times New Roman" w:eastAsia="宋体" w:cs="Times New Roman"/>
                      <w:color w:val="000000"/>
                      <w:sz w:val="21"/>
                      <w:szCs w:val="21"/>
                      <w:vertAlign w:val="subscript"/>
                    </w:rPr>
                    <w:t>2</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vertAlign w:val="subscript"/>
                    </w:rPr>
                    <w:t>3</w:t>
                  </w:r>
                  <w:r>
                    <w:rPr>
                      <w:rFonts w:hint="default" w:ascii="Times New Roman" w:hAnsi="Times New Roman" w:eastAsia="宋体" w:cs="Times New Roman"/>
                      <w:color w:val="000000"/>
                      <w:sz w:val="21"/>
                      <w:szCs w:val="21"/>
                    </w:rPr>
                    <w:t>OH</w:t>
                  </w:r>
                </w:p>
              </w:tc>
              <w:tc>
                <w:tcPr>
                  <w:tcW w:w="1823" w:type="pct"/>
                  <w:shd w:val="clear" w:color="auto" w:fill="auto"/>
                  <w:noWrap w:val="0"/>
                  <w:vAlign w:val="center"/>
                </w:tcPr>
                <w:p w14:paraId="02A9D92D">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分子量：74.12</w:t>
                  </w:r>
                </w:p>
              </w:tc>
            </w:tr>
            <w:tr w14:paraId="43D1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772B4CB5">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vMerge w:val="continue"/>
                  <w:noWrap w:val="0"/>
                  <w:vAlign w:val="center"/>
                </w:tcPr>
                <w:p w14:paraId="1C28906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shd w:val="clear" w:color="auto" w:fill="auto"/>
                  <w:noWrap w:val="0"/>
                  <w:vAlign w:val="center"/>
                </w:tcPr>
                <w:p w14:paraId="7539B2FD">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熔点（℃）：-88.9</w:t>
                  </w:r>
                </w:p>
              </w:tc>
              <w:tc>
                <w:tcPr>
                  <w:tcW w:w="1823" w:type="pct"/>
                  <w:shd w:val="clear" w:color="auto" w:fill="auto"/>
                  <w:noWrap w:val="0"/>
                  <w:vAlign w:val="center"/>
                </w:tcPr>
                <w:p w14:paraId="342121EC">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沸点（℃）：117.25</w:t>
                  </w:r>
                </w:p>
              </w:tc>
            </w:tr>
            <w:tr w14:paraId="6D71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1914E6E">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vMerge w:val="continue"/>
                  <w:noWrap w:val="0"/>
                  <w:vAlign w:val="center"/>
                </w:tcPr>
                <w:p w14:paraId="2E894B7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shd w:val="clear" w:color="auto" w:fill="auto"/>
                  <w:noWrap w:val="0"/>
                  <w:vAlign w:val="center"/>
                </w:tcPr>
                <w:p w14:paraId="091BDBF8">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密度：0.81</w:t>
                  </w:r>
                </w:p>
              </w:tc>
              <w:tc>
                <w:tcPr>
                  <w:tcW w:w="1823" w:type="pct"/>
                  <w:shd w:val="clear" w:color="auto" w:fill="auto"/>
                  <w:noWrap w:val="0"/>
                  <w:vAlign w:val="center"/>
                </w:tcPr>
                <w:p w14:paraId="34B73B46">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3AF3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3204F0CE">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547BECCB">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燃爆危险</w:t>
                  </w:r>
                </w:p>
              </w:tc>
              <w:tc>
                <w:tcPr>
                  <w:tcW w:w="3644" w:type="pct"/>
                  <w:gridSpan w:val="2"/>
                  <w:noWrap w:val="0"/>
                  <w:vAlign w:val="center"/>
                </w:tcPr>
                <w:p w14:paraId="018B1E2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易燃液体</w:t>
                  </w:r>
                </w:p>
              </w:tc>
            </w:tr>
            <w:tr w14:paraId="124F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2BDB7A4">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60F410CC">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w:t>
                  </w:r>
                </w:p>
              </w:tc>
              <w:tc>
                <w:tcPr>
                  <w:tcW w:w="3644" w:type="pct"/>
                  <w:gridSpan w:val="2"/>
                  <w:noWrap w:val="0"/>
                  <w:vAlign w:val="center"/>
                </w:tcPr>
                <w:p w14:paraId="0213902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性质稳定，溶于乙醇、醚等多数有机溶剂</w:t>
                  </w:r>
                  <w:r>
                    <w:rPr>
                      <w:rFonts w:hint="default" w:ascii="Times New Roman" w:hAnsi="Times New Roman" w:eastAsia="宋体" w:cs="Times New Roman"/>
                      <w:color w:val="000000" w:themeColor="text1"/>
                      <w:szCs w:val="21"/>
                      <w:lang w:eastAsia="zh-CN"/>
                      <w14:textFill>
                        <w14:solidFill>
                          <w14:schemeClr w14:val="tx1"/>
                        </w14:solidFill>
                      </w14:textFill>
                    </w:rPr>
                    <w:t>。</w:t>
                  </w:r>
                </w:p>
              </w:tc>
            </w:tr>
            <w:tr w14:paraId="2087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498DE80F">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6E015E86">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急性毒性</w:t>
                  </w:r>
                </w:p>
              </w:tc>
              <w:tc>
                <w:tcPr>
                  <w:tcW w:w="3644" w:type="pct"/>
                  <w:gridSpan w:val="2"/>
                  <w:noWrap w:val="0"/>
                  <w:vAlign w:val="center"/>
                </w:tcPr>
                <w:p w14:paraId="3F41C4E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大鼠经口LD50为4.36g/kg。嗅觉阈浓度33.33mg/m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r>
            <w:tr w14:paraId="6C62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14953DF">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1015D53F">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主要用途</w:t>
                  </w:r>
                </w:p>
              </w:tc>
              <w:tc>
                <w:tcPr>
                  <w:tcW w:w="3644" w:type="pct"/>
                  <w:gridSpan w:val="2"/>
                  <w:noWrap w:val="0"/>
                  <w:vAlign w:val="center"/>
                </w:tcPr>
                <w:p w14:paraId="24CC1A3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是多种涂料的溶剂和制增塑剂邻苯二甲酸二丁酯的原料，也用于制造丙烯酸丁酯、醋酸丁酯、乙二醇丁醚以及作为有机合成中间体和生物化学药的萃取剂，还用于制造表面活性剂</w:t>
                  </w:r>
                  <w:r>
                    <w:rPr>
                      <w:rFonts w:hint="default" w:ascii="Times New Roman" w:hAnsi="Times New Roman" w:eastAsia="宋体" w:cs="Times New Roman"/>
                      <w:color w:val="000000" w:themeColor="text1"/>
                      <w:szCs w:val="21"/>
                      <w:lang w:eastAsia="zh-CN"/>
                      <w14:textFill>
                        <w14:solidFill>
                          <w14:schemeClr w14:val="tx1"/>
                        </w14:solidFill>
                      </w14:textFill>
                    </w:rPr>
                    <w:t>。</w:t>
                  </w:r>
                </w:p>
              </w:tc>
            </w:tr>
            <w:tr w14:paraId="5BCA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3D05F6B9">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40D91B25">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危险特性</w:t>
                  </w:r>
                </w:p>
              </w:tc>
              <w:tc>
                <w:tcPr>
                  <w:tcW w:w="3644" w:type="pct"/>
                  <w:gridSpan w:val="2"/>
                  <w:noWrap w:val="0"/>
                  <w:vAlign w:val="center"/>
                </w:tcPr>
                <w:p w14:paraId="37AC46A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正丁醇具有易燃、有毒、腐蚀性、爆炸性和环境影响等危险特性。</w:t>
                  </w:r>
                </w:p>
              </w:tc>
            </w:tr>
            <w:tr w14:paraId="3B96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shd w:val="clear" w:color="auto" w:fill="auto"/>
                  <w:noWrap w:val="0"/>
                  <w:vAlign w:val="center"/>
                </w:tcPr>
                <w:p w14:paraId="07350425">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异丙醇</w:t>
                  </w:r>
                </w:p>
              </w:tc>
              <w:tc>
                <w:tcPr>
                  <w:tcW w:w="697" w:type="pct"/>
                  <w:shd w:val="clear" w:color="auto" w:fill="auto"/>
                  <w:noWrap w:val="0"/>
                  <w:vAlign w:val="center"/>
                </w:tcPr>
                <w:p w14:paraId="17D52F1B">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外观</w:t>
                  </w:r>
                </w:p>
              </w:tc>
              <w:tc>
                <w:tcPr>
                  <w:tcW w:w="3644" w:type="pct"/>
                  <w:gridSpan w:val="2"/>
                  <w:noWrap w:val="0"/>
                  <w:vAlign w:val="center"/>
                </w:tcPr>
                <w:p w14:paraId="288C2D7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无色透明液体，有似乙醇和丙酮混合物的气味</w:t>
                  </w:r>
                </w:p>
              </w:tc>
            </w:tr>
            <w:tr w14:paraId="75FC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41C8E063">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vMerge w:val="restart"/>
                  <w:shd w:val="clear" w:color="auto" w:fill="auto"/>
                  <w:noWrap w:val="0"/>
                  <w:vAlign w:val="center"/>
                </w:tcPr>
                <w:p w14:paraId="56DE68BB">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理化性质</w:t>
                  </w:r>
                </w:p>
              </w:tc>
              <w:tc>
                <w:tcPr>
                  <w:tcW w:w="1821" w:type="pct"/>
                  <w:shd w:val="clear" w:color="auto" w:fill="auto"/>
                  <w:noWrap w:val="0"/>
                  <w:vAlign w:val="center"/>
                </w:tcPr>
                <w:p w14:paraId="1F59961E">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分子式：</w:t>
                  </w:r>
                  <w:r>
                    <w:rPr>
                      <w:rFonts w:hint="default" w:ascii="Times New Roman" w:hAnsi="Times New Roman" w:eastAsia="宋体" w:cs="Times New Roman"/>
                      <w:color w:val="000000"/>
                      <w:sz w:val="21"/>
                      <w:szCs w:val="21"/>
                    </w:rPr>
                    <w:t>C</w:t>
                  </w:r>
                  <w:r>
                    <w:rPr>
                      <w:rFonts w:hint="default" w:ascii="Times New Roman" w:hAnsi="Times New Roman" w:eastAsia="宋体" w:cs="Times New Roman"/>
                      <w:color w:val="000000"/>
                      <w:sz w:val="21"/>
                      <w:szCs w:val="21"/>
                      <w:vertAlign w:val="subscript"/>
                    </w:rPr>
                    <w:t>3</w:t>
                  </w:r>
                  <w:r>
                    <w:rPr>
                      <w:rFonts w:hint="default" w:ascii="Times New Roman" w:hAnsi="Times New Roman" w:eastAsia="宋体" w:cs="Times New Roman"/>
                      <w:color w:val="000000"/>
                      <w:sz w:val="21"/>
                      <w:szCs w:val="21"/>
                    </w:rPr>
                    <w:t>H</w:t>
                  </w:r>
                  <w:r>
                    <w:rPr>
                      <w:rFonts w:hint="default" w:ascii="Times New Roman" w:hAnsi="Times New Roman" w:eastAsia="宋体" w:cs="Times New Roman"/>
                      <w:color w:val="000000"/>
                      <w:sz w:val="21"/>
                      <w:szCs w:val="21"/>
                      <w:vertAlign w:val="subscript"/>
                      <w:lang w:val="en-US" w:eastAsia="zh-CN"/>
                    </w:rPr>
                    <w:t>8</w:t>
                  </w:r>
                  <w:r>
                    <w:rPr>
                      <w:rFonts w:hint="default" w:ascii="Times New Roman" w:hAnsi="Times New Roman" w:eastAsia="宋体" w:cs="Times New Roman"/>
                      <w:color w:val="000000"/>
                      <w:sz w:val="21"/>
                      <w:szCs w:val="21"/>
                    </w:rPr>
                    <w:t>O</w:t>
                  </w:r>
                </w:p>
              </w:tc>
              <w:tc>
                <w:tcPr>
                  <w:tcW w:w="1823" w:type="pct"/>
                  <w:shd w:val="clear" w:color="auto" w:fill="auto"/>
                  <w:noWrap w:val="0"/>
                  <w:vAlign w:val="center"/>
                </w:tcPr>
                <w:p w14:paraId="2E6AE6D4">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分子量：60.10</w:t>
                  </w:r>
                </w:p>
              </w:tc>
            </w:tr>
            <w:tr w14:paraId="639E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D99909C">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vMerge w:val="continue"/>
                  <w:noWrap w:val="0"/>
                  <w:vAlign w:val="center"/>
                </w:tcPr>
                <w:p w14:paraId="2E49811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shd w:val="clear" w:color="auto" w:fill="auto"/>
                  <w:noWrap w:val="0"/>
                  <w:vAlign w:val="center"/>
                </w:tcPr>
                <w:p w14:paraId="40AED92E">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熔点（℃）：-88.5</w:t>
                  </w:r>
                </w:p>
              </w:tc>
              <w:tc>
                <w:tcPr>
                  <w:tcW w:w="1823" w:type="pct"/>
                  <w:shd w:val="clear" w:color="auto" w:fill="auto"/>
                  <w:noWrap w:val="0"/>
                  <w:vAlign w:val="center"/>
                </w:tcPr>
                <w:p w14:paraId="6FDC80E1">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沸点（℃）：80.3</w:t>
                  </w:r>
                </w:p>
              </w:tc>
            </w:tr>
            <w:tr w14:paraId="3A47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31997429">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vMerge w:val="continue"/>
                  <w:noWrap w:val="0"/>
                  <w:vAlign w:val="center"/>
                </w:tcPr>
                <w:p w14:paraId="398F6A9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shd w:val="clear" w:color="auto" w:fill="auto"/>
                  <w:noWrap w:val="0"/>
                  <w:vAlign w:val="center"/>
                </w:tcPr>
                <w:p w14:paraId="56127578">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密度：0.785</w:t>
                  </w:r>
                </w:p>
              </w:tc>
              <w:tc>
                <w:tcPr>
                  <w:tcW w:w="1823" w:type="pct"/>
                  <w:shd w:val="clear" w:color="auto" w:fill="auto"/>
                  <w:noWrap w:val="0"/>
                  <w:vAlign w:val="center"/>
                </w:tcPr>
                <w:p w14:paraId="4F82AB52">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相对蒸汽密度：2.1</w:t>
                  </w:r>
                </w:p>
              </w:tc>
            </w:tr>
            <w:tr w14:paraId="2D82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9839992">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1E7D8C72">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燃爆危险</w:t>
                  </w:r>
                </w:p>
              </w:tc>
              <w:tc>
                <w:tcPr>
                  <w:tcW w:w="3644" w:type="pct"/>
                  <w:gridSpan w:val="2"/>
                  <w:noWrap w:val="0"/>
                  <w:vAlign w:val="center"/>
                </w:tcPr>
                <w:p w14:paraId="4A2D298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具有易燃</w:t>
                  </w:r>
                  <w:r>
                    <w:rPr>
                      <w:rFonts w:hint="default" w:ascii="Times New Roman" w:hAnsi="Times New Roman" w:eastAsia="宋体" w:cs="Times New Roman"/>
                      <w:color w:val="000000" w:themeColor="text1"/>
                      <w:szCs w:val="21"/>
                      <w:lang w:val="en-US" w:eastAsia="zh-CN"/>
                      <w14:textFill>
                        <w14:solidFill>
                          <w14:schemeClr w14:val="tx1"/>
                        </w14:solidFill>
                      </w14:textFill>
                    </w:rPr>
                    <w:t>易爆</w:t>
                  </w:r>
                  <w:r>
                    <w:rPr>
                      <w:rFonts w:hint="default" w:ascii="Times New Roman" w:hAnsi="Times New Roman" w:eastAsia="宋体" w:cs="Times New Roman"/>
                      <w:color w:val="000000" w:themeColor="text1"/>
                      <w:szCs w:val="21"/>
                      <w14:textFill>
                        <w14:solidFill>
                          <w14:schemeClr w14:val="tx1"/>
                        </w14:solidFill>
                      </w14:textFill>
                    </w:rPr>
                    <w:t>性</w:t>
                  </w:r>
                </w:p>
              </w:tc>
            </w:tr>
            <w:tr w14:paraId="47FD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58416656">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008DA029">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w:t>
                  </w:r>
                </w:p>
              </w:tc>
              <w:tc>
                <w:tcPr>
                  <w:tcW w:w="3644" w:type="pct"/>
                  <w:gridSpan w:val="2"/>
                  <w:noWrap w:val="0"/>
                  <w:vAlign w:val="center"/>
                </w:tcPr>
                <w:p w14:paraId="08DFBB40">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溶于水、醇、醚、苯、氯仿等多数有机溶剂</w:t>
                  </w:r>
                </w:p>
              </w:tc>
            </w:tr>
            <w:tr w14:paraId="20DE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1D46DD1C">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5BFAE143">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急性毒性</w:t>
                  </w:r>
                </w:p>
              </w:tc>
              <w:tc>
                <w:tcPr>
                  <w:tcW w:w="3644" w:type="pct"/>
                  <w:gridSpan w:val="2"/>
                  <w:noWrap w:val="0"/>
                  <w:vAlign w:val="center"/>
                </w:tcPr>
                <w:p w14:paraId="2B9EC47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低毒，半数致死量（大鼠，经口）2524mg/kg</w:t>
                  </w:r>
                </w:p>
              </w:tc>
            </w:tr>
            <w:tr w14:paraId="3F94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4BDFDA56">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3A5DE369">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主要用途</w:t>
                  </w:r>
                </w:p>
              </w:tc>
              <w:tc>
                <w:tcPr>
                  <w:tcW w:w="3644" w:type="pct"/>
                  <w:gridSpan w:val="2"/>
                  <w:noWrap w:val="0"/>
                  <w:vAlign w:val="center"/>
                </w:tcPr>
                <w:p w14:paraId="5A09B18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主要用于制药、化妆品、塑料、香料、涂料等</w:t>
                  </w:r>
                </w:p>
              </w:tc>
            </w:tr>
            <w:tr w14:paraId="5BEE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noWrap w:val="0"/>
                  <w:vAlign w:val="center"/>
                </w:tcPr>
                <w:p w14:paraId="12DCAFA0">
                  <w:pPr>
                    <w:keepNext w:val="0"/>
                    <w:keepLines w:val="0"/>
                    <w:widowControl/>
                    <w:suppressLineNumbers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97" w:type="pct"/>
                  <w:shd w:val="clear" w:color="auto" w:fill="auto"/>
                  <w:noWrap w:val="0"/>
                  <w:vAlign w:val="center"/>
                </w:tcPr>
                <w:p w14:paraId="1653C3B8">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危险特性</w:t>
                  </w:r>
                </w:p>
              </w:tc>
              <w:tc>
                <w:tcPr>
                  <w:tcW w:w="3644" w:type="pct"/>
                  <w:gridSpan w:val="2"/>
                  <w:noWrap w:val="0"/>
                  <w:vAlign w:val="center"/>
                </w:tcPr>
                <w:p w14:paraId="7FC422A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高浓度蒸气有麻醉性、刺激性。</w:t>
                  </w:r>
                </w:p>
              </w:tc>
            </w:tr>
            <w:tr w14:paraId="7EF0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shd w:val="clear" w:color="auto" w:fill="auto"/>
                  <w:noWrap w:val="0"/>
                  <w:vAlign w:val="center"/>
                </w:tcPr>
                <w:p w14:paraId="5884DAC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氢氧化钠</w:t>
                  </w:r>
                </w:p>
              </w:tc>
              <w:tc>
                <w:tcPr>
                  <w:tcW w:w="697" w:type="pct"/>
                  <w:noWrap w:val="0"/>
                  <w:vAlign w:val="center"/>
                </w:tcPr>
                <w:p w14:paraId="713E310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外观</w:t>
                  </w:r>
                </w:p>
              </w:tc>
              <w:tc>
                <w:tcPr>
                  <w:tcW w:w="3644" w:type="pct"/>
                  <w:gridSpan w:val="2"/>
                  <w:noWrap w:val="0"/>
                  <w:vAlign w:val="center"/>
                </w:tcPr>
                <w:p w14:paraId="55C94B7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纯品是无色透明的晶体</w:t>
                  </w:r>
                </w:p>
              </w:tc>
            </w:tr>
            <w:tr w14:paraId="2438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76F935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vMerge w:val="restart"/>
                  <w:noWrap w:val="0"/>
                  <w:vAlign w:val="center"/>
                </w:tcPr>
                <w:p w14:paraId="115C57B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理化性质</w:t>
                  </w:r>
                </w:p>
              </w:tc>
              <w:tc>
                <w:tcPr>
                  <w:tcW w:w="1821" w:type="pct"/>
                  <w:noWrap w:val="0"/>
                  <w:vAlign w:val="center"/>
                </w:tcPr>
                <w:p w14:paraId="24B2972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分子式：NaOH</w:t>
                  </w:r>
                </w:p>
              </w:tc>
              <w:tc>
                <w:tcPr>
                  <w:tcW w:w="1823" w:type="pct"/>
                  <w:noWrap w:val="0"/>
                  <w:vAlign w:val="center"/>
                </w:tcPr>
                <w:p w14:paraId="16D8100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分子量：40.01</w:t>
                  </w:r>
                </w:p>
              </w:tc>
            </w:tr>
            <w:tr w14:paraId="5EDE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509489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vMerge w:val="continue"/>
                  <w:noWrap w:val="0"/>
                  <w:vAlign w:val="center"/>
                </w:tcPr>
                <w:p w14:paraId="2CA23BE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1DC3AA3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熔点（℃）：318.4</w:t>
                  </w:r>
                </w:p>
              </w:tc>
              <w:tc>
                <w:tcPr>
                  <w:tcW w:w="1823" w:type="pct"/>
                  <w:noWrap w:val="0"/>
                  <w:vAlign w:val="center"/>
                </w:tcPr>
                <w:p w14:paraId="682EBA6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沸点（℃）：1390</w:t>
                  </w:r>
                </w:p>
              </w:tc>
            </w:tr>
            <w:tr w14:paraId="79A4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431173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vMerge w:val="continue"/>
                  <w:noWrap w:val="0"/>
                  <w:vAlign w:val="center"/>
                </w:tcPr>
                <w:p w14:paraId="0CA1F40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c>
                <w:tcPr>
                  <w:tcW w:w="1821" w:type="pct"/>
                  <w:noWrap w:val="0"/>
                  <w:vAlign w:val="center"/>
                </w:tcPr>
                <w:p w14:paraId="0672B49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相对水的密度：1.328-1.349</w:t>
                  </w:r>
                </w:p>
              </w:tc>
              <w:tc>
                <w:tcPr>
                  <w:tcW w:w="1823" w:type="pct"/>
                  <w:noWrap w:val="0"/>
                  <w:vAlign w:val="center"/>
                </w:tcPr>
                <w:p w14:paraId="6CE1439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p>
              </w:tc>
            </w:tr>
            <w:tr w14:paraId="5E33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79E60F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57B7782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燃爆危险</w:t>
                  </w:r>
                </w:p>
              </w:tc>
              <w:tc>
                <w:tcPr>
                  <w:tcW w:w="3644" w:type="pct"/>
                  <w:gridSpan w:val="2"/>
                  <w:noWrap w:val="0"/>
                  <w:vAlign w:val="center"/>
                </w:tcPr>
                <w:p w14:paraId="424E863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本品不燃，</w:t>
                  </w:r>
                  <w:r>
                    <w:rPr>
                      <w:rFonts w:hint="eastAsia" w:ascii="Times New Roman" w:hAnsi="Times New Roman" w:cs="Times New Roman"/>
                      <w:color w:val="000000" w:themeColor="text1"/>
                      <w:szCs w:val="21"/>
                      <w:lang w:eastAsia="zh-CN"/>
                      <w14:textFill>
                        <w14:solidFill>
                          <w14:schemeClr w14:val="tx1"/>
                        </w14:solidFill>
                      </w14:textFill>
                    </w:rPr>
                    <w:t>具有</w:t>
                  </w:r>
                  <w:r>
                    <w:rPr>
                      <w:rFonts w:hint="default" w:ascii="Times New Roman" w:hAnsi="Times New Roman" w:eastAsia="宋体" w:cs="Times New Roman"/>
                      <w:color w:val="000000" w:themeColor="text1"/>
                      <w:szCs w:val="21"/>
                      <w14:textFill>
                        <w14:solidFill>
                          <w14:schemeClr w14:val="tx1"/>
                        </w14:solidFill>
                      </w14:textFill>
                    </w:rPr>
                    <w:t>腐蚀性、强刺激性，可致人体灼伤</w:t>
                  </w:r>
                </w:p>
              </w:tc>
            </w:tr>
            <w:tr w14:paraId="1EBF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2CE7CE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4641B943">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溶解性</w:t>
                  </w:r>
                </w:p>
              </w:tc>
              <w:tc>
                <w:tcPr>
                  <w:tcW w:w="3644" w:type="pct"/>
                  <w:gridSpan w:val="2"/>
                  <w:noWrap w:val="0"/>
                  <w:vAlign w:val="center"/>
                </w:tcPr>
                <w:p w14:paraId="1A0BF06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易溶于水、乙醇、甘油，不溶于丙酮</w:t>
                  </w:r>
                </w:p>
              </w:tc>
            </w:tr>
            <w:tr w14:paraId="4969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30464F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42DF998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刺激性</w:t>
                  </w:r>
                </w:p>
              </w:tc>
              <w:tc>
                <w:tcPr>
                  <w:tcW w:w="3644" w:type="pct"/>
                  <w:gridSpan w:val="2"/>
                  <w:noWrap w:val="0"/>
                  <w:vAlign w:val="center"/>
                </w:tcPr>
                <w:p w14:paraId="766C4BAD">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家兔经眼：1%重度刺激。家兔经皮：50mg/24h，重度刺激</w:t>
                  </w:r>
                </w:p>
              </w:tc>
            </w:tr>
            <w:tr w14:paraId="3553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6ECBB5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5964CE2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主要用途</w:t>
                  </w:r>
                </w:p>
              </w:tc>
              <w:tc>
                <w:tcPr>
                  <w:tcW w:w="3644" w:type="pct"/>
                  <w:gridSpan w:val="2"/>
                  <w:noWrap w:val="0"/>
                  <w:vAlign w:val="center"/>
                </w:tcPr>
                <w:p w14:paraId="30E14B4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用于肥皂工业、石油精炼、造纸、人造丝、染色、制革、医药、有机合成等</w:t>
                  </w:r>
                </w:p>
              </w:tc>
            </w:tr>
            <w:tr w14:paraId="66E9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noWrap w:val="0"/>
                  <w:vAlign w:val="center"/>
                </w:tcPr>
                <w:p w14:paraId="6FA92B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97" w:type="pct"/>
                  <w:noWrap w:val="0"/>
                  <w:vAlign w:val="center"/>
                </w:tcPr>
                <w:p w14:paraId="494141D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危险特性</w:t>
                  </w:r>
                </w:p>
              </w:tc>
              <w:tc>
                <w:tcPr>
                  <w:tcW w:w="3644" w:type="pct"/>
                  <w:gridSpan w:val="2"/>
                  <w:noWrap w:val="0"/>
                  <w:vAlign w:val="center"/>
                </w:tcPr>
                <w:p w14:paraId="2D99A07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与酸发生中和反应并放热。遇潮时对铝、锌和锡有腐蚀性，并放出易燃易爆的氢气。本品不会燃烧，遇水和水蒸气大量放热，形成腐蚀性溶液。具有强腐蚀性</w:t>
                  </w:r>
                </w:p>
              </w:tc>
            </w:tr>
          </w:tbl>
          <w:p w14:paraId="66303C4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6、公用工程</w:t>
            </w:r>
          </w:p>
          <w:p w14:paraId="220A4712">
            <w:pPr>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（1）给水</w:t>
            </w:r>
          </w:p>
          <w:p w14:paraId="6EDB7C43">
            <w:pPr>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项目供水</w:t>
            </w:r>
            <w:r>
              <w:rPr>
                <w:rFonts w:hint="eastAsia" w:ascii="Times New Roman" w:hAnsi="Times New Roman" w:cs="Times New Roman"/>
                <w:color w:val="000000" w:themeColor="text1"/>
                <w:sz w:val="24"/>
                <w:szCs w:val="24"/>
                <w:lang w:eastAsia="zh-CN"/>
                <w14:textFill>
                  <w14:solidFill>
                    <w14:schemeClr w14:val="tx1"/>
                  </w14:solidFill>
                </w14:textFill>
              </w:rPr>
              <w:t>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市政供水管网供给</w:t>
            </w:r>
            <w:r>
              <w:rPr>
                <w:rFonts w:hint="default" w:ascii="Times New Roman" w:hAnsi="Times New Roman" w:eastAsia="宋体" w:cs="Times New Roman"/>
                <w:color w:val="000000" w:themeColor="text1"/>
                <w:sz w:val="24"/>
                <w:szCs w:val="24"/>
                <w14:textFill>
                  <w14:solidFill>
                    <w14:schemeClr w14:val="tx1"/>
                  </w14:solidFill>
                </w14:textFill>
              </w:rPr>
              <w:t>。</w:t>
            </w:r>
          </w:p>
          <w:p w14:paraId="4C68583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①生活用水</w:t>
            </w:r>
          </w:p>
          <w:p w14:paraId="0515AAE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本项目工作人员20人，</w:t>
            </w:r>
            <w:r>
              <w:rPr>
                <w:rFonts w:hint="eastAsia" w:ascii="Times New Roman" w:hAnsi="Times New Roman" w:cs="Times New Roman"/>
                <w:color w:val="000000" w:themeColor="text1"/>
                <w:sz w:val="24"/>
                <w:lang w:val="en-US" w:eastAsia="zh-CN"/>
                <w14:textFill>
                  <w14:solidFill>
                    <w14:schemeClr w14:val="tx1"/>
                  </w14:solidFill>
                </w14:textFill>
              </w:rPr>
              <w:t>不提供住宿、餐饮。</w:t>
            </w:r>
            <w:r>
              <w:rPr>
                <w:rFonts w:hint="default" w:ascii="Times New Roman" w:hAnsi="Times New Roman" w:eastAsia="宋体" w:cs="Times New Roman"/>
                <w:color w:val="000000" w:themeColor="text1"/>
                <w:sz w:val="24"/>
                <w:lang w:val="en-US" w:eastAsia="zh-CN"/>
                <w14:textFill>
                  <w14:solidFill>
                    <w14:schemeClr w14:val="tx1"/>
                  </w14:solidFill>
                </w14:textFill>
              </w:rPr>
              <w:t>根据陕西省《行业用水定额》（DB61/T943-2020），用水按10m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/人·a计，生活用水量为200m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p>
          <w:p w14:paraId="52734E1C">
            <w:pPr>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②配酸用水</w:t>
            </w:r>
          </w:p>
          <w:p w14:paraId="7C7A15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企业提供资料，本项目酸蚀槽长30cm，宽20cm，高10cm（液位高6cm，酸液容积共3.6L），草酸每次配酸用水量为3.27L/次，添加草酸至所需浓度，使用过程中为保证酸蚀效果，建设单位根据实验批次，每一批次进行整体更换一次，更换</w:t>
            </w:r>
            <w:r>
              <w:rPr>
                <w:rFonts w:hint="eastAsia" w:ascii="Times New Roman" w:hAnsi="Times New Roman" w:cs="Times New Roman"/>
                <w:color w:val="000000" w:themeColor="text1"/>
                <w:sz w:val="24"/>
                <w:lang w:val="en-US" w:eastAsia="zh-CN"/>
                <w14:textFill>
                  <w14:solidFill>
                    <w14:schemeClr w14:val="tx1"/>
                  </w14:solidFill>
                </w14:textFill>
              </w:rPr>
              <w:t>后将</w:t>
            </w:r>
            <w:r>
              <w:rPr>
                <w:rFonts w:hint="default" w:ascii="Times New Roman" w:hAnsi="Times New Roman" w:eastAsia="宋体" w:cs="Times New Roman"/>
                <w:color w:val="000000" w:themeColor="text1"/>
                <w:sz w:val="24"/>
                <w:lang w:val="en-US" w:eastAsia="zh-CN"/>
                <w14:textFill>
                  <w14:solidFill>
                    <w14:schemeClr w14:val="tx1"/>
                  </w14:solidFill>
                </w14:textFill>
              </w:rPr>
              <w:t>酸蚀废液作为实验室废液交有资质单位处置。全年大约更换30次，则酸蚀用水量为0.098m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p>
          <w:p w14:paraId="7E550F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③水洗用水</w:t>
            </w:r>
          </w:p>
          <w:p w14:paraId="026C09D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企业提供的资料，酸蚀后工件采用高压水枪水洗两次（自来水），单次清洗水量为2L/次，每批次清洗水量为4L。建设单位设置1个清洗收集槽（有效容积6L）对清洗水进行收集，每批次更换一次，则用水量为0.12m³/a。更换的水用作配酸用水，剩余水洗废水同酸蚀废液作为实验室废液交有资质单位处置。</w:t>
            </w:r>
          </w:p>
          <w:p w14:paraId="6CA3C6B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④吸收液配比用水</w:t>
            </w:r>
          </w:p>
          <w:p w14:paraId="09CEAFC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根据实验室物料平衡可知，每批次吸收液配比用水为80.72kg。由于本项目三氯化钌、氯铱酸生产不连续，故按二级吸收液不回用于一级吸收液计算，本项目三氯化钌、氯铱酸各生产7个批次，则总用水量为1.13m³/a。</w:t>
            </w:r>
          </w:p>
          <w:p w14:paraId="5D95020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⑤喷淋塔用水</w:t>
            </w:r>
          </w:p>
          <w:p w14:paraId="5618B3E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对生产过程中产生的实验室废气采用喷淋塔进行处理。根据企业提供资料，碱液喷淋塔设计循环水量为2m³/h，则碱液喷淋塔循环水量为4800m³/a。类比同类型行业，喷淋塔蒸发损失量约为2%，则碱液喷淋补充水量为96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p>
          <w:p w14:paraId="449D76F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排水</w:t>
            </w:r>
          </w:p>
          <w:p w14:paraId="4264546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排水采用雨、污分流制，运营期生活污水</w:t>
            </w:r>
            <w:r>
              <w:rPr>
                <w:rFonts w:hint="eastAsia" w:ascii="Times New Roman" w:hAnsi="Times New Roman" w:cs="Times New Roman"/>
                <w:color w:val="000000" w:themeColor="text1"/>
                <w:sz w:val="24"/>
                <w:szCs w:val="24"/>
                <w:lang w:val="en-US" w:eastAsia="zh-CN"/>
                <w14:textFill>
                  <w14:solidFill>
                    <w14:schemeClr w14:val="tx1"/>
                  </w14:solidFill>
                </w14:textFill>
              </w:rPr>
              <w:t>依托原水泥厂</w:t>
            </w:r>
            <w:r>
              <w:rPr>
                <w:rFonts w:hint="default" w:ascii="Times New Roman" w:hAnsi="Times New Roman" w:eastAsia="宋体" w:cs="Times New Roman"/>
                <w:color w:val="000000" w:themeColor="text1"/>
                <w:sz w:val="24"/>
                <w:szCs w:val="24"/>
                <w14:textFill>
                  <w14:solidFill>
                    <w14:schemeClr w14:val="tx1"/>
                  </w14:solidFill>
                </w14:textFill>
              </w:rPr>
              <w:t>现有化粪池预处理后通过污水管网排至</w:t>
            </w:r>
            <w:r>
              <w:rPr>
                <w:rFonts w:hint="eastAsia" w:ascii="Times New Roman" w:hAnsi="Times New Roman" w:cs="Times New Roman"/>
                <w:color w:val="000000" w:themeColor="text1"/>
                <w:sz w:val="24"/>
                <w:szCs w:val="24"/>
                <w:lang w:eastAsia="zh-CN"/>
                <w14:textFill>
                  <w14:solidFill>
                    <w14:schemeClr w14:val="tx1"/>
                  </w14:solidFill>
                </w14:textFill>
              </w:rPr>
              <w:t>陈仓区虢镇污水处理厂</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。本项目实验室水洗废水用作配酸，未回用的水洗废水同废酸、废碱液等作为实验室废液委托有资质单位处置，生产废水不外排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3C712E8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表2-</w:t>
            </w:r>
            <w:r>
              <w:rPr>
                <w:rFonts w:hint="eastAsia" w:ascii="Times New Roman" w:hAnsi="Times New Roman" w:eastAsia="宋体" w:cs="Times New Roman"/>
                <w:bCs/>
                <w:color w:val="000000" w:themeColor="text1"/>
                <w:szCs w:val="21"/>
                <w:lang w:val="en-US" w:eastAsia="zh-CN"/>
                <w14:textFill>
                  <w14:solidFill>
                    <w14:schemeClr w14:val="tx1"/>
                  </w14:solidFill>
                </w14:textFill>
              </w:rPr>
              <w:t>7</w:t>
            </w:r>
            <w:r>
              <w:rPr>
                <w:rFonts w:hint="default" w:ascii="Times New Roman" w:hAnsi="Times New Roman" w:eastAsia="宋体" w:cs="Times New Roman"/>
                <w:bCs/>
                <w:color w:val="000000" w:themeColor="text1"/>
                <w:szCs w:val="21"/>
                <w:lang w:val="en-US" w:eastAsia="zh-CN"/>
                <w14:textFill>
                  <w14:solidFill>
                    <w14:schemeClr w14:val="tx1"/>
                  </w14:solidFill>
                </w14:textFill>
              </w:rPr>
              <w:t xml:space="preserve">   项目用水及污水排放情况一览表   </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124"/>
              <w:gridCol w:w="902"/>
              <w:gridCol w:w="1033"/>
              <w:gridCol w:w="911"/>
              <w:gridCol w:w="902"/>
              <w:gridCol w:w="883"/>
              <w:gridCol w:w="1627"/>
            </w:tblGrid>
            <w:tr w14:paraId="5EAA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Merge w:val="restart"/>
                  <w:vAlign w:val="center"/>
                </w:tcPr>
                <w:p w14:paraId="168C3B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用水项目</w:t>
                  </w:r>
                </w:p>
              </w:tc>
              <w:tc>
                <w:tcPr>
                  <w:tcW w:w="653" w:type="pct"/>
                  <w:vMerge w:val="restart"/>
                  <w:vAlign w:val="center"/>
                </w:tcPr>
                <w:p w14:paraId="4997D1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用水定额</w:t>
                  </w:r>
                </w:p>
              </w:tc>
              <w:tc>
                <w:tcPr>
                  <w:tcW w:w="1124" w:type="pct"/>
                  <w:gridSpan w:val="2"/>
                  <w:vAlign w:val="center"/>
                </w:tcPr>
                <w:p w14:paraId="43540C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用水量m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a</w:t>
                  </w:r>
                </w:p>
              </w:tc>
              <w:tc>
                <w:tcPr>
                  <w:tcW w:w="529" w:type="pct"/>
                  <w:vMerge w:val="restart"/>
                  <w:vAlign w:val="center"/>
                </w:tcPr>
                <w:p w14:paraId="28CBEF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损耗量</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a</w:t>
                  </w:r>
                </w:p>
              </w:tc>
              <w:tc>
                <w:tcPr>
                  <w:tcW w:w="524" w:type="pct"/>
                  <w:vMerge w:val="restart"/>
                  <w:vAlign w:val="center"/>
                </w:tcPr>
                <w:p w14:paraId="18108B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回用量m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/a</w:t>
                  </w:r>
                </w:p>
              </w:tc>
              <w:tc>
                <w:tcPr>
                  <w:tcW w:w="513" w:type="pct"/>
                  <w:vMerge w:val="restart"/>
                  <w:vAlign w:val="center"/>
                </w:tcPr>
                <w:p w14:paraId="6FEA1C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排放量</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a</w:t>
                  </w:r>
                </w:p>
              </w:tc>
              <w:tc>
                <w:tcPr>
                  <w:tcW w:w="945" w:type="pct"/>
                  <w:vMerge w:val="restart"/>
                  <w:vAlign w:val="center"/>
                </w:tcPr>
                <w:p w14:paraId="7310FE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去向</w:t>
                  </w:r>
                </w:p>
              </w:tc>
            </w:tr>
            <w:tr w14:paraId="2B66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Merge w:val="continue"/>
                  <w:vAlign w:val="center"/>
                </w:tcPr>
                <w:p w14:paraId="5401E4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653" w:type="pct"/>
                  <w:vMerge w:val="continue"/>
                  <w:vAlign w:val="center"/>
                </w:tcPr>
                <w:p w14:paraId="24BD58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524" w:type="pct"/>
                  <w:vAlign w:val="center"/>
                </w:tcPr>
                <w:p w14:paraId="44F6E5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新鲜水</w:t>
                  </w:r>
                </w:p>
              </w:tc>
              <w:tc>
                <w:tcPr>
                  <w:tcW w:w="600" w:type="pct"/>
                  <w:vAlign w:val="center"/>
                </w:tcPr>
                <w:p w14:paraId="13B098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回用水量</w:t>
                  </w:r>
                </w:p>
              </w:tc>
              <w:tc>
                <w:tcPr>
                  <w:tcW w:w="529" w:type="pct"/>
                  <w:vMerge w:val="continue"/>
                  <w:vAlign w:val="center"/>
                </w:tcPr>
                <w:p w14:paraId="5600B7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p>
              </w:tc>
              <w:tc>
                <w:tcPr>
                  <w:tcW w:w="524" w:type="pct"/>
                  <w:vMerge w:val="continue"/>
                  <w:vAlign w:val="center"/>
                </w:tcPr>
                <w:p w14:paraId="5ACD3C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513" w:type="pct"/>
                  <w:vMerge w:val="continue"/>
                  <w:vAlign w:val="center"/>
                </w:tcPr>
                <w:p w14:paraId="2BA83E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945" w:type="pct"/>
                  <w:vMerge w:val="continue"/>
                  <w:vAlign w:val="center"/>
                </w:tcPr>
                <w:p w14:paraId="4CED31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r>
            <w:tr w14:paraId="39CB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Align w:val="center"/>
                </w:tcPr>
                <w:p w14:paraId="520524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生活用水</w:t>
                  </w:r>
                </w:p>
              </w:tc>
              <w:tc>
                <w:tcPr>
                  <w:tcW w:w="653" w:type="pct"/>
                  <w:vAlign w:val="center"/>
                </w:tcPr>
                <w:p w14:paraId="231A5167">
                  <w:pPr>
                    <w:keepNext w:val="0"/>
                    <w:keepLines w:val="0"/>
                    <w:widowControl w:val="0"/>
                    <w:suppressLineNumbers w:val="0"/>
                    <w:adjustRightInd w:val="0"/>
                    <w:snapToGrid w:val="0"/>
                    <w:spacing w:before="24" w:beforeAutospacing="0" w:after="24"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10L/人•a</w:t>
                  </w:r>
                </w:p>
              </w:tc>
              <w:tc>
                <w:tcPr>
                  <w:tcW w:w="524" w:type="pct"/>
                  <w:vAlign w:val="center"/>
                </w:tcPr>
                <w:p w14:paraId="6FD5E8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200</w:t>
                  </w:r>
                </w:p>
              </w:tc>
              <w:tc>
                <w:tcPr>
                  <w:tcW w:w="600" w:type="pct"/>
                  <w:vAlign w:val="center"/>
                </w:tcPr>
                <w:p w14:paraId="0C601A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529" w:type="pct"/>
                  <w:vAlign w:val="center"/>
                </w:tcPr>
                <w:p w14:paraId="3BEC30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40</w:t>
                  </w:r>
                </w:p>
              </w:tc>
              <w:tc>
                <w:tcPr>
                  <w:tcW w:w="524" w:type="pct"/>
                  <w:vAlign w:val="center"/>
                </w:tcPr>
                <w:p w14:paraId="452E1A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513" w:type="pct"/>
                  <w:vAlign w:val="center"/>
                </w:tcPr>
                <w:p w14:paraId="160CF8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160</w:t>
                  </w:r>
                </w:p>
              </w:tc>
              <w:tc>
                <w:tcPr>
                  <w:tcW w:w="945" w:type="pct"/>
                  <w:vAlign w:val="center"/>
                </w:tcPr>
                <w:p w14:paraId="5C4A1044">
                  <w:pPr>
                    <w:keepNext w:val="0"/>
                    <w:keepLines w:val="0"/>
                    <w:widowControl w:val="0"/>
                    <w:suppressLineNumbers w:val="0"/>
                    <w:adjustRightInd w:val="0"/>
                    <w:snapToGrid w:val="0"/>
                    <w:spacing w:before="24" w:beforeAutospacing="0" w:after="24"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市政污水管网</w:t>
                  </w:r>
                </w:p>
              </w:tc>
            </w:tr>
            <w:tr w14:paraId="7A80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Align w:val="center"/>
                </w:tcPr>
                <w:p w14:paraId="476EE2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配酸用水</w:t>
                  </w:r>
                </w:p>
              </w:tc>
              <w:tc>
                <w:tcPr>
                  <w:tcW w:w="653" w:type="pct"/>
                  <w:vAlign w:val="center"/>
                </w:tcPr>
                <w:p w14:paraId="3355EE41">
                  <w:pPr>
                    <w:keepNext w:val="0"/>
                    <w:keepLines w:val="0"/>
                    <w:widowControl w:val="0"/>
                    <w:suppressLineNumbers w:val="0"/>
                    <w:adjustRightInd w:val="0"/>
                    <w:snapToGrid w:val="0"/>
                    <w:spacing w:before="24" w:beforeAutospacing="0" w:after="24"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3.27L/次</w:t>
                  </w:r>
                </w:p>
              </w:tc>
              <w:tc>
                <w:tcPr>
                  <w:tcW w:w="524" w:type="pct"/>
                  <w:vAlign w:val="center"/>
                </w:tcPr>
                <w:p w14:paraId="03227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w:t>
                  </w:r>
                </w:p>
              </w:tc>
              <w:tc>
                <w:tcPr>
                  <w:tcW w:w="600" w:type="pct"/>
                  <w:vAlign w:val="center"/>
                </w:tcPr>
                <w:p w14:paraId="75A8A3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0.098</w:t>
                  </w:r>
                </w:p>
              </w:tc>
              <w:tc>
                <w:tcPr>
                  <w:tcW w:w="529" w:type="pct"/>
                  <w:vAlign w:val="center"/>
                </w:tcPr>
                <w:p w14:paraId="0D2085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524" w:type="pct"/>
                  <w:vAlign w:val="center"/>
                </w:tcPr>
                <w:p w14:paraId="7E3357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513" w:type="pct"/>
                  <w:vAlign w:val="center"/>
                </w:tcPr>
                <w:p w14:paraId="51B1DB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945" w:type="pct"/>
                  <w:vAlign w:val="center"/>
                </w:tcPr>
                <w:p w14:paraId="37104E0F">
                  <w:pPr>
                    <w:keepNext w:val="0"/>
                    <w:keepLines w:val="0"/>
                    <w:widowControl w:val="0"/>
                    <w:suppressLineNumbers w:val="0"/>
                    <w:adjustRightInd w:val="0"/>
                    <w:snapToGrid w:val="0"/>
                    <w:spacing w:before="24" w:beforeAutospacing="0" w:after="24" w:afterAutospacing="0"/>
                    <w:ind w:left="0" w:right="0"/>
                    <w:jc w:val="center"/>
                    <w:rPr>
                      <w:rFonts w:hint="default" w:ascii="Times New Roman" w:hAnsi="Times New Roman" w:eastAsia="宋体" w:cs="Times New Roman"/>
                      <w:b w:val="0"/>
                      <w:bCs w:val="0"/>
                      <w:color w:val="auto"/>
                      <w:kern w:val="2"/>
                      <w:sz w:val="21"/>
                      <w:szCs w:val="21"/>
                      <w:lang w:val="en-US" w:eastAsia="zh-Hans" w:bidi="ar-SA"/>
                    </w:rPr>
                  </w:pPr>
                  <w:r>
                    <w:rPr>
                      <w:rFonts w:hint="default" w:ascii="Times New Roman" w:hAnsi="Times New Roman" w:eastAsia="宋体" w:cs="Times New Roman"/>
                      <w:b w:val="0"/>
                      <w:bCs w:val="0"/>
                      <w:color w:val="auto"/>
                      <w:kern w:val="2"/>
                      <w:sz w:val="21"/>
                      <w:szCs w:val="21"/>
                      <w:vertAlign w:val="baseline"/>
                      <w:lang w:val="en-US" w:eastAsia="zh-CN" w:bidi="ar-SA"/>
                    </w:rPr>
                    <w:t>0.108</w:t>
                  </w:r>
                  <w:r>
                    <w:rPr>
                      <w:rFonts w:hint="default" w:ascii="Times New Roman" w:hAnsi="Times New Roman" w:eastAsia="宋体" w:cs="Times New Roman"/>
                      <w:b w:val="0"/>
                      <w:bCs w:val="0"/>
                      <w:color w:val="auto"/>
                      <w:kern w:val="2"/>
                      <w:sz w:val="21"/>
                      <w:szCs w:val="21"/>
                      <w:shd w:val="clear" w:color="auto" w:fill="FFFFFF"/>
                      <w:lang w:val="en-US" w:eastAsia="zh-CN" w:bidi="ar-SA"/>
                    </w:rPr>
                    <w:t>m</w:t>
                  </w:r>
                  <w:r>
                    <w:rPr>
                      <w:rFonts w:hint="default" w:ascii="Times New Roman" w:hAnsi="Times New Roman" w:eastAsia="宋体" w:cs="Times New Roman"/>
                      <w:b w:val="0"/>
                      <w:bCs w:val="0"/>
                      <w:color w:val="auto"/>
                      <w:kern w:val="2"/>
                      <w:sz w:val="21"/>
                      <w:szCs w:val="21"/>
                      <w:shd w:val="clear" w:color="auto" w:fill="FFFFFF"/>
                      <w:vertAlign w:val="superscript"/>
                      <w:lang w:val="en-US" w:eastAsia="zh-CN" w:bidi="ar-SA"/>
                    </w:rPr>
                    <w:t>3</w:t>
                  </w:r>
                  <w:r>
                    <w:rPr>
                      <w:rFonts w:hint="default" w:ascii="Times New Roman" w:hAnsi="Times New Roman" w:eastAsia="宋体" w:cs="Times New Roman"/>
                      <w:b w:val="0"/>
                      <w:bCs w:val="0"/>
                      <w:color w:val="auto"/>
                      <w:kern w:val="2"/>
                      <w:sz w:val="21"/>
                      <w:szCs w:val="21"/>
                      <w:shd w:val="clear" w:color="auto" w:fill="FFFFFF"/>
                      <w:lang w:val="en-US" w:eastAsia="zh-CN" w:bidi="ar-SA"/>
                    </w:rPr>
                    <w:t>/a</w:t>
                  </w:r>
                  <w:r>
                    <w:rPr>
                      <w:rFonts w:hint="default" w:ascii="Times New Roman" w:hAnsi="Times New Roman" w:eastAsia="宋体" w:cs="Times New Roman"/>
                      <w:b w:val="0"/>
                      <w:bCs w:val="0"/>
                      <w:color w:val="auto"/>
                      <w:kern w:val="2"/>
                      <w:sz w:val="21"/>
                      <w:szCs w:val="21"/>
                      <w:vertAlign w:val="baseline"/>
                      <w:lang w:val="en-US" w:eastAsia="zh-CN" w:bidi="ar-SA"/>
                    </w:rPr>
                    <w:t>废酸</w:t>
                  </w:r>
                  <w:r>
                    <w:rPr>
                      <w:rFonts w:hint="default" w:ascii="Times New Roman" w:hAnsi="Times New Roman" w:eastAsia="宋体" w:cs="Times New Roman"/>
                      <w:b w:val="0"/>
                      <w:bCs w:val="0"/>
                      <w:color w:val="auto"/>
                      <w:kern w:val="2"/>
                      <w:sz w:val="21"/>
                      <w:szCs w:val="21"/>
                      <w:lang w:val="en-US" w:eastAsia="zh-Hans" w:bidi="ar-SA"/>
                    </w:rPr>
                    <w:t>作为危废处置</w:t>
                  </w:r>
                </w:p>
              </w:tc>
            </w:tr>
            <w:tr w14:paraId="6F01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Align w:val="center"/>
                </w:tcPr>
                <w:p w14:paraId="08172C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水洗用水</w:t>
                  </w:r>
                </w:p>
              </w:tc>
              <w:tc>
                <w:tcPr>
                  <w:tcW w:w="653" w:type="pct"/>
                  <w:vAlign w:val="center"/>
                </w:tcPr>
                <w:p w14:paraId="468353BE">
                  <w:pPr>
                    <w:keepNext w:val="0"/>
                    <w:keepLines w:val="0"/>
                    <w:widowControl w:val="0"/>
                    <w:suppressLineNumbers w:val="0"/>
                    <w:adjustRightInd w:val="0"/>
                    <w:snapToGrid w:val="0"/>
                    <w:spacing w:before="24" w:beforeAutospacing="0" w:after="24"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rPr>
                    <w:t>1.8L/次</w:t>
                  </w:r>
                </w:p>
              </w:tc>
              <w:tc>
                <w:tcPr>
                  <w:tcW w:w="524" w:type="pct"/>
                  <w:vAlign w:val="center"/>
                </w:tcPr>
                <w:p w14:paraId="1405CB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0.12</w:t>
                  </w:r>
                </w:p>
              </w:tc>
              <w:tc>
                <w:tcPr>
                  <w:tcW w:w="600" w:type="pct"/>
                  <w:vAlign w:val="center"/>
                </w:tcPr>
                <w:p w14:paraId="115DB8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529" w:type="pct"/>
                  <w:vAlign w:val="center"/>
                </w:tcPr>
                <w:p w14:paraId="715179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0.012</w:t>
                  </w:r>
                </w:p>
              </w:tc>
              <w:tc>
                <w:tcPr>
                  <w:tcW w:w="524" w:type="pct"/>
                  <w:vAlign w:val="center"/>
                </w:tcPr>
                <w:p w14:paraId="7D9CB4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0.098</w:t>
                  </w:r>
                </w:p>
              </w:tc>
              <w:tc>
                <w:tcPr>
                  <w:tcW w:w="513" w:type="pct"/>
                  <w:vAlign w:val="center"/>
                </w:tcPr>
                <w:p w14:paraId="6876D8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945" w:type="pct"/>
                  <w:vAlign w:val="center"/>
                </w:tcPr>
                <w:p w14:paraId="47FF7BB5">
                  <w:pPr>
                    <w:keepNext w:val="0"/>
                    <w:keepLines w:val="0"/>
                    <w:widowControl w:val="0"/>
                    <w:suppressLineNumbers w:val="0"/>
                    <w:adjustRightInd w:val="0"/>
                    <w:snapToGrid w:val="0"/>
                    <w:spacing w:before="24" w:beforeAutospacing="0" w:after="24" w:afterAutospacing="0"/>
                    <w:ind w:left="0" w:right="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0.01m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/a废水作为危废处置</w:t>
                  </w:r>
                </w:p>
              </w:tc>
            </w:tr>
            <w:tr w14:paraId="6A29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Align w:val="center"/>
                </w:tcPr>
                <w:p w14:paraId="13426F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吸收液配比用水</w:t>
                  </w:r>
                </w:p>
              </w:tc>
              <w:tc>
                <w:tcPr>
                  <w:tcW w:w="653" w:type="pct"/>
                  <w:vAlign w:val="center"/>
                </w:tcPr>
                <w:p w14:paraId="17FD7105">
                  <w:pPr>
                    <w:keepNext w:val="0"/>
                    <w:keepLines w:val="0"/>
                    <w:widowControl w:val="0"/>
                    <w:suppressLineNumbers w:val="0"/>
                    <w:adjustRightInd w:val="0"/>
                    <w:snapToGrid w:val="0"/>
                    <w:spacing w:before="24" w:beforeAutospacing="0" w:after="24"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80.72</w:t>
                  </w:r>
                  <w:r>
                    <w:rPr>
                      <w:rFonts w:hint="default" w:ascii="Times New Roman" w:hAnsi="Times New Roman" w:eastAsia="宋体" w:cs="Times New Roman"/>
                      <w:lang w:val="en-US" w:eastAsia="zh-CN"/>
                    </w:rPr>
                    <w:t>L</w:t>
                  </w:r>
                  <w:r>
                    <w:rPr>
                      <w:rFonts w:hint="default" w:ascii="Times New Roman" w:hAnsi="Times New Roman" w:eastAsia="宋体" w:cs="Times New Roman"/>
                    </w:rPr>
                    <w:t>/</w:t>
                  </w:r>
                  <w:r>
                    <w:rPr>
                      <w:rFonts w:hint="default" w:ascii="Times New Roman" w:hAnsi="Times New Roman" w:eastAsia="宋体" w:cs="Times New Roman"/>
                      <w:lang w:val="en-US" w:eastAsia="zh-CN"/>
                    </w:rPr>
                    <w:t>批</w:t>
                  </w:r>
                  <w:r>
                    <w:rPr>
                      <w:rFonts w:hint="default" w:ascii="Times New Roman" w:hAnsi="Times New Roman" w:eastAsia="宋体" w:cs="Times New Roman"/>
                    </w:rPr>
                    <w:t>次</w:t>
                  </w:r>
                </w:p>
              </w:tc>
              <w:tc>
                <w:tcPr>
                  <w:tcW w:w="524" w:type="pct"/>
                  <w:vAlign w:val="center"/>
                </w:tcPr>
                <w:p w14:paraId="3EB85A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1.13</w:t>
                  </w:r>
                </w:p>
              </w:tc>
              <w:tc>
                <w:tcPr>
                  <w:tcW w:w="600" w:type="pct"/>
                  <w:vAlign w:val="center"/>
                </w:tcPr>
                <w:p w14:paraId="56836F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529" w:type="pct"/>
                  <w:vAlign w:val="center"/>
                </w:tcPr>
                <w:p w14:paraId="676062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1.13</w:t>
                  </w:r>
                </w:p>
              </w:tc>
              <w:tc>
                <w:tcPr>
                  <w:tcW w:w="524" w:type="pct"/>
                  <w:vAlign w:val="center"/>
                </w:tcPr>
                <w:p w14:paraId="5CB0CF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513" w:type="pct"/>
                  <w:vAlign w:val="center"/>
                </w:tcPr>
                <w:p w14:paraId="3BC171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945" w:type="pct"/>
                  <w:vAlign w:val="center"/>
                </w:tcPr>
                <w:p w14:paraId="58C6483A">
                  <w:pPr>
                    <w:keepNext w:val="0"/>
                    <w:keepLines w:val="0"/>
                    <w:widowControl w:val="0"/>
                    <w:suppressLineNumbers w:val="0"/>
                    <w:adjustRightInd w:val="0"/>
                    <w:snapToGrid w:val="0"/>
                    <w:spacing w:before="24" w:beforeAutospacing="0" w:after="24" w:afterAutospacing="0"/>
                    <w:ind w:left="0" w:right="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1.87m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/a废液作为危废处置</w:t>
                  </w:r>
                </w:p>
              </w:tc>
            </w:tr>
            <w:tr w14:paraId="03EB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Align w:val="center"/>
                </w:tcPr>
                <w:p w14:paraId="3950A5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喷淋塔用水</w:t>
                  </w:r>
                </w:p>
              </w:tc>
              <w:tc>
                <w:tcPr>
                  <w:tcW w:w="653" w:type="pct"/>
                  <w:vAlign w:val="center"/>
                </w:tcPr>
                <w:p w14:paraId="2276DD6D">
                  <w:pPr>
                    <w:keepNext w:val="0"/>
                    <w:keepLines w:val="0"/>
                    <w:widowControl w:val="0"/>
                    <w:suppressLineNumbers w:val="0"/>
                    <w:adjustRightInd w:val="0"/>
                    <w:snapToGrid w:val="0"/>
                    <w:spacing w:before="24" w:beforeAutospacing="0" w:after="24"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10m³/h</w:t>
                  </w:r>
                </w:p>
              </w:tc>
              <w:tc>
                <w:tcPr>
                  <w:tcW w:w="524" w:type="pct"/>
                  <w:vAlign w:val="center"/>
                </w:tcPr>
                <w:p w14:paraId="26F417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96</w:t>
                  </w:r>
                </w:p>
              </w:tc>
              <w:tc>
                <w:tcPr>
                  <w:tcW w:w="600" w:type="pct"/>
                  <w:vAlign w:val="center"/>
                </w:tcPr>
                <w:p w14:paraId="2DB7D3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529" w:type="pct"/>
                  <w:vAlign w:val="center"/>
                </w:tcPr>
                <w:p w14:paraId="59F05F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96</w:t>
                  </w:r>
                </w:p>
              </w:tc>
              <w:tc>
                <w:tcPr>
                  <w:tcW w:w="524" w:type="pct"/>
                  <w:vAlign w:val="center"/>
                </w:tcPr>
                <w:p w14:paraId="352545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513" w:type="pct"/>
                  <w:vAlign w:val="center"/>
                </w:tcPr>
                <w:p w14:paraId="4D53D1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i w:val="0"/>
                      <w:iCs w:val="0"/>
                      <w:color w:val="auto"/>
                      <w:kern w:val="0"/>
                      <w:sz w:val="21"/>
                      <w:szCs w:val="21"/>
                      <w:u w:val="none"/>
                      <w:lang w:val="en-US" w:eastAsia="zh-CN" w:bidi="ar"/>
                    </w:rPr>
                    <w:t>0</w:t>
                  </w:r>
                </w:p>
              </w:tc>
              <w:tc>
                <w:tcPr>
                  <w:tcW w:w="945" w:type="pct"/>
                  <w:vAlign w:val="center"/>
                </w:tcPr>
                <w:p w14:paraId="699202C7">
                  <w:pPr>
                    <w:keepNext w:val="0"/>
                    <w:keepLines w:val="0"/>
                    <w:widowControl w:val="0"/>
                    <w:suppressLineNumbers w:val="0"/>
                    <w:adjustRightInd w:val="0"/>
                    <w:snapToGrid w:val="0"/>
                    <w:spacing w:before="24" w:beforeAutospacing="0" w:after="24" w:afterAutospacing="0"/>
                    <w:ind w:left="0" w:right="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循环使用</w:t>
                  </w:r>
                </w:p>
              </w:tc>
            </w:tr>
            <w:tr w14:paraId="32CC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Align w:val="center"/>
                </w:tcPr>
                <w:p w14:paraId="32177F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合计</w:t>
                  </w:r>
                </w:p>
              </w:tc>
              <w:tc>
                <w:tcPr>
                  <w:tcW w:w="653" w:type="pct"/>
                  <w:vAlign w:val="center"/>
                </w:tcPr>
                <w:p w14:paraId="4667A698">
                  <w:pPr>
                    <w:keepNext w:val="0"/>
                    <w:keepLines w:val="0"/>
                    <w:widowControl w:val="0"/>
                    <w:suppressLineNumbers w:val="0"/>
                    <w:adjustRightInd w:val="0"/>
                    <w:snapToGrid w:val="0"/>
                    <w:spacing w:before="24" w:beforeAutospacing="0" w:after="24"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c>
                <w:tcPr>
                  <w:tcW w:w="902" w:type="dxa"/>
                  <w:vAlign w:val="center"/>
                </w:tcPr>
                <w:p w14:paraId="093C38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297.25</w:t>
                  </w:r>
                </w:p>
              </w:tc>
              <w:tc>
                <w:tcPr>
                  <w:tcW w:w="1033" w:type="dxa"/>
                  <w:vAlign w:val="center"/>
                </w:tcPr>
                <w:p w14:paraId="2B274F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0.098</w:t>
                  </w:r>
                </w:p>
              </w:tc>
              <w:tc>
                <w:tcPr>
                  <w:tcW w:w="911" w:type="dxa"/>
                  <w:vAlign w:val="center"/>
                </w:tcPr>
                <w:p w14:paraId="082DEA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137.142</w:t>
                  </w:r>
                </w:p>
              </w:tc>
              <w:tc>
                <w:tcPr>
                  <w:tcW w:w="902" w:type="dxa"/>
                  <w:vAlign w:val="center"/>
                </w:tcPr>
                <w:p w14:paraId="7450D7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0.098</w:t>
                  </w:r>
                </w:p>
              </w:tc>
              <w:tc>
                <w:tcPr>
                  <w:tcW w:w="883" w:type="dxa"/>
                  <w:vAlign w:val="center"/>
                </w:tcPr>
                <w:p w14:paraId="50E14E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45" w:type="pct"/>
                  <w:vAlign w:val="center"/>
                </w:tcPr>
                <w:p w14:paraId="3EBAB955">
                  <w:pPr>
                    <w:keepNext w:val="0"/>
                    <w:keepLines w:val="0"/>
                    <w:widowControl w:val="0"/>
                    <w:suppressLineNumbers w:val="0"/>
                    <w:adjustRightInd w:val="0"/>
                    <w:snapToGrid w:val="0"/>
                    <w:spacing w:before="24" w:beforeAutospacing="0" w:after="24"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bl>
          <w:p w14:paraId="24087BE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供电</w:t>
            </w:r>
          </w:p>
          <w:p w14:paraId="73143E4B">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本项目的电源依托</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市政</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供电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电</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网，年用电</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量</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约为</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10万</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kW</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h。</w:t>
            </w:r>
          </w:p>
          <w:p w14:paraId="211FDCDD">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7、劳动定员及工作制度</w:t>
            </w:r>
          </w:p>
          <w:p w14:paraId="465F074D">
            <w:pPr>
              <w:keepNext w:val="0"/>
              <w:keepLines w:val="0"/>
              <w:suppressLineNumbers w:val="0"/>
              <w:adjustRightInd w:val="0"/>
              <w:snapToGrid w:val="0"/>
              <w:spacing w:before="0" w:beforeAutospacing="0" w:after="0" w:afterAutospacing="0" w:line="360" w:lineRule="auto"/>
              <w:ind w:left="0" w:right="0" w:firstLine="42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公司职工人数20人，</w:t>
            </w:r>
            <w:r>
              <w:rPr>
                <w:rFonts w:hint="default" w:ascii="Times New Roman" w:hAnsi="Times New Roman" w:eastAsia="宋体" w:cs="Times New Roman"/>
                <w:color w:val="000000" w:themeColor="text1"/>
                <w:sz w:val="24"/>
                <w:szCs w:val="24"/>
                <w14:textFill>
                  <w14:solidFill>
                    <w14:schemeClr w14:val="tx1"/>
                  </w14:solidFill>
                </w14:textFill>
              </w:rPr>
              <w:t>年工作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4"/>
                <w14:textFill>
                  <w14:solidFill>
                    <w14:schemeClr w14:val="tx1"/>
                  </w14:solidFill>
                </w14:textFill>
              </w:rPr>
              <w:t>天，</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每天运行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小时</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一班制</w:t>
            </w:r>
            <w:r>
              <w:rPr>
                <w:rFonts w:hint="default" w:ascii="Times New Roman" w:hAnsi="Times New Roman" w:eastAsia="宋体" w:cs="Times New Roman"/>
                <w:color w:val="000000" w:themeColor="text1"/>
                <w:sz w:val="24"/>
                <w:szCs w:val="24"/>
                <w14:textFill>
                  <w14:solidFill>
                    <w14:schemeClr w14:val="tx1"/>
                  </w14:solidFill>
                </w14:textFill>
              </w:rPr>
              <w:t>。</w:t>
            </w:r>
          </w:p>
          <w:p w14:paraId="46F5F329">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8、厂区</w:t>
            </w:r>
            <w:r>
              <w:rPr>
                <w:rFonts w:hint="eastAsia" w:ascii="Times New Roman" w:hAnsi="Times New Roman" w:cs="Times New Roman"/>
                <w:b/>
                <w:bCs/>
                <w:color w:val="000000" w:themeColor="text1"/>
                <w:sz w:val="24"/>
                <w:szCs w:val="24"/>
                <w:lang w:val="en-US" w:eastAsia="zh-CN"/>
                <w14:textFill>
                  <w14:solidFill>
                    <w14:schemeClr w14:val="tx1"/>
                  </w14:solidFill>
                </w14:textFill>
              </w:rPr>
              <w:t>总</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平面布置</w:t>
            </w:r>
          </w:p>
          <w:p w14:paraId="7E7DAF01">
            <w:pPr>
              <w:pStyle w:val="75"/>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本项目位于宝鸡市陈仓区虢镇街道北堡村（原水泥厂院内）</w:t>
            </w:r>
            <w:r>
              <w:rPr>
                <w:rFonts w:hint="default" w:ascii="Times New Roman" w:hAnsi="Times New Roman" w:eastAsia="宋体" w:cs="Times New Roman"/>
                <w:color w:val="000000" w:themeColor="text1"/>
                <w:sz w:val="24"/>
                <w:szCs w:val="24"/>
                <w:lang w:eastAsia="zh-Hans"/>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租赁闲置厂房，厂房进出口位于东侧中间，大门北侧为办公区，大门南侧为危废暂存间、危化品库、氯气房，厂房内西侧由北向南依次是产品区、原料区、3D打印车间、废气处理区及实验研发室。项目</w:t>
            </w:r>
            <w:r>
              <w:rPr>
                <w:rFonts w:hint="default" w:ascii="Times New Roman" w:hAnsi="Times New Roman" w:eastAsia="宋体" w:cs="Times New Roman"/>
                <w:color w:val="000000" w:themeColor="text1"/>
                <w:sz w:val="24"/>
                <w:szCs w:val="24"/>
                <w14:textFill>
                  <w14:solidFill>
                    <w14:schemeClr w14:val="tx1"/>
                  </w14:solidFill>
                </w14:textFill>
              </w:rPr>
              <w:t>厂区平面布置</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合理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详见附图二。</w:t>
            </w:r>
          </w:p>
        </w:tc>
      </w:tr>
      <w:tr w14:paraId="0A4EC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2" w:hRule="atLeast"/>
          <w:jc w:val="center"/>
        </w:trPr>
        <w:tc>
          <w:tcPr>
            <w:tcW w:w="245" w:type="pct"/>
            <w:noWrap w:val="0"/>
            <w:vAlign w:val="center"/>
          </w:tcPr>
          <w:p w14:paraId="743F239F">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工艺流程和产排污环节</w:t>
            </w:r>
          </w:p>
        </w:tc>
        <w:tc>
          <w:tcPr>
            <w:tcW w:w="4754" w:type="pct"/>
            <w:noWrap w:val="0"/>
            <w:vAlign w:val="top"/>
          </w:tcPr>
          <w:p w14:paraId="1F8DD52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szCs w:val="22"/>
                <w:lang w:val="en-US" w:eastAsia="zh-CN"/>
              </w:rPr>
            </w:pPr>
            <w:r>
              <w:rPr>
                <w:rFonts w:hint="default" w:ascii="Times New Roman" w:hAnsi="Times New Roman" w:eastAsia="宋体" w:cs="Times New Roman"/>
                <w:color w:val="000000"/>
                <w:sz w:val="24"/>
                <w:szCs w:val="22"/>
                <w:lang w:eastAsia="zh-CN"/>
              </w:rPr>
              <w:t>本项目租赁原水泥厂院内闲置厂房，</w:t>
            </w:r>
            <w:r>
              <w:rPr>
                <w:rFonts w:hint="default" w:ascii="Times New Roman" w:hAnsi="Times New Roman" w:eastAsia="宋体" w:cs="Times New Roman"/>
                <w:color w:val="000000"/>
                <w:sz w:val="24"/>
                <w:szCs w:val="22"/>
                <w:lang w:val="en-US" w:eastAsia="zh-CN"/>
              </w:rPr>
              <w:t>施工期只进行厂房内部装修和安装设备，故</w:t>
            </w:r>
            <w:r>
              <w:rPr>
                <w:rFonts w:hint="eastAsia" w:ascii="Times New Roman" w:hAnsi="Times New Roman" w:cs="Times New Roman"/>
                <w:color w:val="000000"/>
                <w:sz w:val="24"/>
                <w:szCs w:val="22"/>
                <w:lang w:val="en-US" w:eastAsia="zh-CN"/>
              </w:rPr>
              <w:t>本次</w:t>
            </w:r>
            <w:r>
              <w:rPr>
                <w:rFonts w:hint="default" w:ascii="Times New Roman" w:hAnsi="Times New Roman" w:eastAsia="宋体" w:cs="Times New Roman"/>
                <w:color w:val="000000"/>
                <w:sz w:val="24"/>
                <w:szCs w:val="22"/>
                <w:lang w:val="en-US" w:eastAsia="zh-CN"/>
              </w:rPr>
              <w:t>评价仅对运营期</w:t>
            </w:r>
            <w:r>
              <w:rPr>
                <w:rFonts w:hint="eastAsia" w:ascii="Times New Roman" w:hAnsi="Times New Roman" w:cs="Times New Roman"/>
                <w:color w:val="000000"/>
                <w:sz w:val="24"/>
                <w:szCs w:val="22"/>
                <w:lang w:val="en-US" w:eastAsia="zh-CN"/>
              </w:rPr>
              <w:t>予以</w:t>
            </w:r>
            <w:r>
              <w:rPr>
                <w:rFonts w:hint="default" w:ascii="Times New Roman" w:hAnsi="Times New Roman" w:eastAsia="宋体" w:cs="Times New Roman"/>
                <w:color w:val="000000"/>
                <w:sz w:val="24"/>
                <w:szCs w:val="22"/>
                <w:lang w:val="en-US" w:eastAsia="zh-CN"/>
              </w:rPr>
              <w:t>评价。</w:t>
            </w:r>
          </w:p>
          <w:p w14:paraId="4E6B1E17">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4"/>
                <w:szCs w:val="24"/>
                <w14:textFill>
                  <w14:solidFill>
                    <w14:schemeClr w14:val="tx1"/>
                  </w14:solidFill>
                </w14:textFill>
              </w:rPr>
              <w:t>运营期工艺流程及产污环节</w:t>
            </w:r>
          </w:p>
          <w:p w14:paraId="2D131CF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本项目主要建设3D打印生产线和稀有金属涂覆材料研发</w:t>
            </w:r>
            <w:r>
              <w:rPr>
                <w:rFonts w:hint="eastAsia" w:ascii="Times New Roman" w:hAnsi="Times New Roman" w:cs="Times New Roman"/>
                <w:bCs/>
                <w:color w:val="000000" w:themeColor="text1"/>
                <w:sz w:val="24"/>
                <w:szCs w:val="24"/>
                <w:lang w:val="en-US" w:eastAsia="zh-CN"/>
                <w14:textFill>
                  <w14:solidFill>
                    <w14:schemeClr w14:val="tx1"/>
                  </w14:solidFill>
                </w14:textFill>
              </w:rPr>
              <w:t>实验室</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14:paraId="4E85EDDB">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1.1生产工艺简述</w:t>
            </w:r>
          </w:p>
          <w:p w14:paraId="62167F27">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（1）金属3D打印制品</w:t>
            </w:r>
          </w:p>
          <w:p w14:paraId="191E43A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本项目选择性激光烧结成形金属3D打印制品具体工艺流程见下图：</w:t>
            </w:r>
          </w:p>
          <w:p w14:paraId="140211FA">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drawing>
                <wp:inline distT="0" distB="0" distL="114300" distR="114300">
                  <wp:extent cx="5447030" cy="1442085"/>
                  <wp:effectExtent l="0" t="0" r="0" b="0"/>
                  <wp:docPr id="40" name="ECB019B1-382A-4266-B25C-5B523AA43C14-1" descr="C:/Users/Administrator/AppData/Local/Temp/wps.Vmkpk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CB019B1-382A-4266-B25C-5B523AA43C14-1" descr="C:/Users/Administrator/AppData/Local/Temp/wps.Vmkpkvwps"/>
                          <pic:cNvPicPr>
                            <a:picLocks noChangeAspect="1"/>
                          </pic:cNvPicPr>
                        </pic:nvPicPr>
                        <pic:blipFill>
                          <a:blip r:embed="rId14"/>
                          <a:srcRect t="4395" b="67085"/>
                          <a:stretch>
                            <a:fillRect/>
                          </a:stretch>
                        </pic:blipFill>
                        <pic:spPr>
                          <a:xfrm>
                            <a:off x="0" y="0"/>
                            <a:ext cx="5447030" cy="1442085"/>
                          </a:xfrm>
                          <a:prstGeom prst="rect">
                            <a:avLst/>
                          </a:prstGeom>
                        </pic:spPr>
                      </pic:pic>
                    </a:graphicData>
                  </a:graphic>
                </wp:inline>
              </w:drawing>
            </w:r>
          </w:p>
          <w:p w14:paraId="356F9C3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图2-</w:t>
            </w:r>
            <w:r>
              <w:rPr>
                <w:rFonts w:hint="eastAsia" w:ascii="Times New Roman" w:hAnsi="Times New Roman" w:eastAsia="宋体" w:cs="Times New Roman"/>
                <w:bCs/>
                <w:color w:val="000000" w:themeColor="text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Cs w:val="21"/>
                <w14:textFill>
                  <w14:solidFill>
                    <w14:schemeClr w14:val="tx1"/>
                  </w14:solidFill>
                </w14:textFill>
              </w:rPr>
              <w:t xml:space="preserve">  </w:t>
            </w:r>
            <w:r>
              <w:rPr>
                <w:rFonts w:hint="default" w:ascii="Times New Roman" w:hAnsi="Times New Roman" w:eastAsia="宋体" w:cs="Times New Roman"/>
                <w:bCs/>
                <w:color w:val="000000" w:themeColor="text1"/>
                <w:szCs w:val="21"/>
                <w:lang w:val="en-US" w:eastAsia="zh-CN"/>
                <w14:textFill>
                  <w14:solidFill>
                    <w14:schemeClr w14:val="tx1"/>
                  </w14:solidFill>
                </w14:textFill>
              </w:rPr>
              <w:t>金属3D打印制品</w:t>
            </w:r>
            <w:r>
              <w:rPr>
                <w:rFonts w:hint="default" w:ascii="Times New Roman" w:hAnsi="Times New Roman" w:eastAsia="宋体" w:cs="Times New Roman"/>
                <w:bCs/>
                <w:color w:val="000000" w:themeColor="text1"/>
                <w:szCs w:val="21"/>
                <w14:textFill>
                  <w14:solidFill>
                    <w14:schemeClr w14:val="tx1"/>
                  </w14:solidFill>
                </w14:textFill>
              </w:rPr>
              <w:t>工艺流程及产排污环节图</w:t>
            </w:r>
          </w:p>
          <w:p w14:paraId="7472C87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生产工艺简述：</w:t>
            </w:r>
          </w:p>
          <w:p w14:paraId="4AE79CA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Cs/>
                <w:color w:val="000000" w:themeColor="text1"/>
                <w:sz w:val="24"/>
                <w:szCs w:val="24"/>
                <w:lang w:eastAsia="zh-CN"/>
                <w14:textFill>
                  <w14:solidFill>
                    <w14:schemeClr w14:val="tx1"/>
                  </w14:solidFill>
                </w14:textFill>
              </w:rPr>
              <w:t>模型设计及编程：在电脑上用相应的软件，对模具进行设计，并将处理好的3D模型文件转化成打印机可以识别的代码。</w:t>
            </w:r>
          </w:p>
          <w:p w14:paraId="0BAB965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Cs/>
                <w:color w:val="000000" w:themeColor="text1"/>
                <w:sz w:val="24"/>
                <w:szCs w:val="24"/>
                <w:lang w:eastAsia="zh-CN"/>
                <w14:textFill>
                  <w14:solidFill>
                    <w14:schemeClr w14:val="tx1"/>
                  </w14:solidFill>
                </w14:textFill>
              </w:rPr>
              <w:t>铺粉：人工将</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金属</w:t>
            </w:r>
            <w:r>
              <w:rPr>
                <w:rFonts w:hint="default" w:ascii="Times New Roman" w:hAnsi="Times New Roman" w:eastAsia="宋体" w:cs="Times New Roman"/>
                <w:bCs/>
                <w:color w:val="000000" w:themeColor="text1"/>
                <w:sz w:val="24"/>
                <w:szCs w:val="24"/>
                <w:lang w:eastAsia="zh-CN"/>
                <w14:textFill>
                  <w14:solidFill>
                    <w14:schemeClr w14:val="tx1"/>
                  </w14:solidFill>
                </w14:textFill>
              </w:rPr>
              <w:t>粉末装入金属3D打印机的原料储存盒中，取放完成后盖好储存盖，通过铺粉器缓慢</w:t>
            </w:r>
            <w:r>
              <w:rPr>
                <w:rFonts w:hint="eastAsia" w:ascii="Times New Roman" w:hAnsi="Times New Roman" w:cs="Times New Roman"/>
                <w:bCs/>
                <w:color w:val="000000" w:themeColor="text1"/>
                <w:sz w:val="24"/>
                <w:szCs w:val="24"/>
                <w:lang w:eastAsia="zh-CN"/>
                <w14:textFill>
                  <w14:solidFill>
                    <w14:schemeClr w14:val="tx1"/>
                  </w14:solidFill>
                </w14:textFill>
              </w:rPr>
              <w:t>地</w:t>
            </w:r>
            <w:r>
              <w:rPr>
                <w:rFonts w:hint="default" w:ascii="Times New Roman" w:hAnsi="Times New Roman" w:eastAsia="宋体" w:cs="Times New Roman"/>
                <w:bCs/>
                <w:color w:val="000000" w:themeColor="text1"/>
                <w:sz w:val="24"/>
                <w:szCs w:val="24"/>
                <w:lang w:eastAsia="zh-CN"/>
                <w14:textFill>
                  <w14:solidFill>
                    <w14:schemeClr w14:val="tx1"/>
                  </w14:solidFill>
                </w14:textFill>
              </w:rPr>
              <w:t>将金属粉末平铺在成型槽中，铺粉器与成型槽底部的距离约为2~3cm，铺粉器铺粉速度较慢且铺粉厚度约为1mm，此过程产生</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少量</w:t>
            </w:r>
            <w:r>
              <w:rPr>
                <w:rFonts w:hint="default" w:ascii="Times New Roman" w:hAnsi="Times New Roman" w:eastAsia="宋体" w:cs="Times New Roman"/>
                <w:bCs/>
                <w:color w:val="000000" w:themeColor="text1"/>
                <w:sz w:val="24"/>
                <w:szCs w:val="24"/>
                <w:lang w:eastAsia="zh-CN"/>
                <w14:textFill>
                  <w14:solidFill>
                    <w14:schemeClr w14:val="tx1"/>
                  </w14:solidFill>
                </w14:textFill>
              </w:rPr>
              <w:t>粉尘。</w:t>
            </w:r>
          </w:p>
          <w:p w14:paraId="66F90AD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Cs/>
                <w:color w:val="000000" w:themeColor="text1"/>
                <w:sz w:val="24"/>
                <w:szCs w:val="24"/>
                <w:lang w:eastAsia="zh-CN"/>
                <w14:textFill>
                  <w14:solidFill>
                    <w14:schemeClr w14:val="tx1"/>
                  </w14:solidFill>
                </w14:textFill>
              </w:rPr>
              <w:t>激光烧结：根据产品设计图，使用高能激光束对特定点位进行烧结固化，此过程会产生烧结烟尘、</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p>
          <w:p w14:paraId="23D40C89">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④</w:t>
            </w:r>
            <w:r>
              <w:rPr>
                <w:rFonts w:hint="default" w:ascii="Times New Roman" w:hAnsi="Times New Roman" w:eastAsia="宋体" w:cs="Times New Roman"/>
                <w:bCs/>
                <w:color w:val="000000" w:themeColor="text1"/>
                <w:sz w:val="24"/>
                <w:szCs w:val="24"/>
                <w:lang w:eastAsia="zh-CN"/>
                <w14:textFill>
                  <w14:solidFill>
                    <w14:schemeClr w14:val="tx1"/>
                  </w14:solidFill>
                </w14:textFill>
              </w:rPr>
              <w:t>重复</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Cs/>
                <w:color w:val="000000" w:themeColor="text1"/>
                <w:sz w:val="24"/>
                <w:szCs w:val="24"/>
                <w:lang w:eastAsia="zh-CN"/>
                <w14:textFill>
                  <w14:solidFill>
                    <w14:schemeClr w14:val="tx1"/>
                  </w14:solidFill>
                </w14:textFill>
              </w:rPr>
              <w:t>步骤逐层铺粉、烧结、成型，直至打印结束，生产出成型产品；金属3D打印机生产工艺中激光烧结步骤会产生烟尘，工作过程中3D打印机密闭，废气通过打印机自带高效滤芯过滤净化处理后以无组织形式排放。</w:t>
            </w:r>
          </w:p>
          <w:p w14:paraId="285AE7C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⑤</w:t>
            </w:r>
            <w:r>
              <w:rPr>
                <w:rFonts w:hint="default" w:ascii="Times New Roman" w:hAnsi="Times New Roman" w:eastAsia="宋体" w:cs="Times New Roman"/>
                <w:bCs/>
                <w:color w:val="000000" w:themeColor="text1"/>
                <w:sz w:val="24"/>
                <w:szCs w:val="24"/>
                <w:lang w:eastAsia="zh-CN"/>
                <w14:textFill>
                  <w14:solidFill>
                    <w14:schemeClr w14:val="tx1"/>
                  </w14:solidFill>
                </w14:textFill>
              </w:rPr>
              <w:t>成品入库：人工将</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钛</w:t>
            </w:r>
            <w:r>
              <w:rPr>
                <w:rFonts w:hint="default" w:ascii="Times New Roman" w:hAnsi="Times New Roman" w:eastAsia="宋体" w:cs="Times New Roman"/>
                <w:bCs/>
                <w:color w:val="000000" w:themeColor="text1"/>
                <w:sz w:val="24"/>
                <w:szCs w:val="24"/>
                <w:lang w:eastAsia="zh-CN"/>
                <w14:textFill>
                  <w14:solidFill>
                    <w14:schemeClr w14:val="tx1"/>
                  </w14:solidFill>
                </w14:textFill>
              </w:rPr>
              <w:t>合金产品从3D打印机中取出后包装入库</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或用于本项目实验研发</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p>
          <w:p w14:paraId="02575F81">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（2）碳纤维3D打印制品</w:t>
            </w:r>
          </w:p>
          <w:p w14:paraId="5D5D0C3E">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drawing>
                <wp:inline distT="0" distB="0" distL="114300" distR="114300">
                  <wp:extent cx="5441950" cy="1407160"/>
                  <wp:effectExtent l="0" t="0" r="0" b="0"/>
                  <wp:docPr id="43" name="ECB019B1-382A-4266-B25C-5B523AA43C14-2" descr="C:/Users/Administrator/AppData/Local/Temp/wps.wqRlI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CB019B1-382A-4266-B25C-5B523AA43C14-2" descr="C:/Users/Administrator/AppData/Local/Temp/wps.wqRlIAwps"/>
                          <pic:cNvPicPr>
                            <a:picLocks noChangeAspect="1"/>
                          </pic:cNvPicPr>
                        </pic:nvPicPr>
                        <pic:blipFill>
                          <a:blip r:embed="rId14"/>
                          <a:srcRect t="36531" b="35640"/>
                          <a:stretch>
                            <a:fillRect/>
                          </a:stretch>
                        </pic:blipFill>
                        <pic:spPr>
                          <a:xfrm>
                            <a:off x="0" y="0"/>
                            <a:ext cx="5441950" cy="1407160"/>
                          </a:xfrm>
                          <a:prstGeom prst="rect">
                            <a:avLst/>
                          </a:prstGeom>
                        </pic:spPr>
                      </pic:pic>
                    </a:graphicData>
                  </a:graphic>
                </wp:inline>
              </w:drawing>
            </w:r>
          </w:p>
          <w:p w14:paraId="7210F10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图2-</w:t>
            </w:r>
            <w:r>
              <w:rPr>
                <w:rFonts w:hint="eastAsia" w:ascii="Times New Roman" w:hAnsi="Times New Roman" w:eastAsia="宋体" w:cs="Times New Roman"/>
                <w:bCs/>
                <w:color w:val="000000" w:themeColor="text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Cs w:val="21"/>
                <w14:textFill>
                  <w14:solidFill>
                    <w14:schemeClr w14:val="tx1"/>
                  </w14:solidFill>
                </w14:textFill>
              </w:rPr>
              <w:t xml:space="preserve">  </w:t>
            </w:r>
            <w:r>
              <w:rPr>
                <w:rFonts w:hint="default" w:ascii="Times New Roman" w:hAnsi="Times New Roman" w:eastAsia="宋体" w:cs="Times New Roman"/>
                <w:bCs/>
                <w:color w:val="000000" w:themeColor="text1"/>
                <w:szCs w:val="21"/>
                <w:lang w:val="en-US" w:eastAsia="zh-CN"/>
                <w14:textFill>
                  <w14:solidFill>
                    <w14:schemeClr w14:val="tx1"/>
                  </w14:solidFill>
                </w14:textFill>
              </w:rPr>
              <w:t>碳纤维3D打印制品工艺</w:t>
            </w:r>
            <w:r>
              <w:rPr>
                <w:rFonts w:hint="default" w:ascii="Times New Roman" w:hAnsi="Times New Roman" w:eastAsia="宋体" w:cs="Times New Roman"/>
                <w:bCs/>
                <w:color w:val="000000" w:themeColor="text1"/>
                <w:szCs w:val="21"/>
                <w14:textFill>
                  <w14:solidFill>
                    <w14:schemeClr w14:val="tx1"/>
                  </w14:solidFill>
                </w14:textFill>
              </w:rPr>
              <w:t>流程及产排污环节图</w:t>
            </w:r>
          </w:p>
          <w:p w14:paraId="742B7B8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生</w:t>
            </w:r>
            <w:r>
              <w:rPr>
                <w:rFonts w:hint="default" w:ascii="Times New Roman" w:hAnsi="Times New Roman" w:eastAsia="宋体" w:cs="Times New Roman"/>
                <w:bCs/>
                <w:color w:val="000000" w:themeColor="text1"/>
                <w:sz w:val="24"/>
                <w:szCs w:val="24"/>
                <w:lang w:eastAsia="zh-CN"/>
                <w14:textFill>
                  <w14:solidFill>
                    <w14:schemeClr w14:val="tx1"/>
                  </w14:solidFill>
                </w14:textFill>
              </w:rPr>
              <w:t>产工艺简述：</w:t>
            </w:r>
          </w:p>
          <w:p w14:paraId="37E0E38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①模型设计及编程：在电脑上用相应的软件，对模具进行设计，并将处理好的3D模型文件转化成打印机可以识别的代码。</w:t>
            </w:r>
          </w:p>
          <w:p w14:paraId="5E488EE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②铺粉：人工将</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光固化树脂或尼龙</w:t>
            </w:r>
            <w:r>
              <w:rPr>
                <w:rFonts w:hint="default" w:ascii="Times New Roman" w:hAnsi="Times New Roman" w:eastAsia="宋体" w:cs="Times New Roman"/>
                <w:bCs/>
                <w:color w:val="000000" w:themeColor="text1"/>
                <w:sz w:val="24"/>
                <w:szCs w:val="24"/>
                <w:lang w:eastAsia="zh-CN"/>
                <w14:textFill>
                  <w14:solidFill>
                    <w14:schemeClr w14:val="tx1"/>
                  </w14:solidFill>
                </w14:textFill>
              </w:rPr>
              <w:t>装入碳纤维3D打印机的原料储存盒中，取放完成后盖好储存盖，通过铺粉器缓慢</w:t>
            </w:r>
            <w:r>
              <w:rPr>
                <w:rFonts w:hint="eastAsia" w:ascii="Times New Roman" w:hAnsi="Times New Roman" w:cs="Times New Roman"/>
                <w:bCs/>
                <w:color w:val="000000" w:themeColor="text1"/>
                <w:sz w:val="24"/>
                <w:szCs w:val="24"/>
                <w:lang w:eastAsia="zh-CN"/>
                <w14:textFill>
                  <w14:solidFill>
                    <w14:schemeClr w14:val="tx1"/>
                  </w14:solidFill>
                </w14:textFill>
              </w:rPr>
              <w:t>地</w:t>
            </w:r>
            <w:r>
              <w:rPr>
                <w:rFonts w:hint="default" w:ascii="Times New Roman" w:hAnsi="Times New Roman" w:eastAsia="宋体" w:cs="Times New Roman"/>
                <w:bCs/>
                <w:color w:val="000000" w:themeColor="text1"/>
                <w:sz w:val="24"/>
                <w:szCs w:val="24"/>
                <w:lang w:eastAsia="zh-CN"/>
                <w14:textFill>
                  <w14:solidFill>
                    <w14:schemeClr w14:val="tx1"/>
                  </w14:solidFill>
                </w14:textFill>
              </w:rPr>
              <w:t>将粉末平铺在成型槽中，铺粉器与成型槽底部的距离约为2~3cm，铺粉器铺粉速度较慢且铺粉厚度约为1mm，此过程</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少量</w:t>
            </w:r>
            <w:r>
              <w:rPr>
                <w:rFonts w:hint="default" w:ascii="Times New Roman" w:hAnsi="Times New Roman" w:eastAsia="宋体" w:cs="Times New Roman"/>
                <w:bCs/>
                <w:color w:val="000000" w:themeColor="text1"/>
                <w:sz w:val="24"/>
                <w:szCs w:val="24"/>
                <w:lang w:eastAsia="zh-CN"/>
                <w14:textFill>
                  <w14:solidFill>
                    <w14:schemeClr w14:val="tx1"/>
                  </w14:solidFill>
                </w14:textFill>
              </w:rPr>
              <w:t>产生粉尘、</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p>
          <w:p w14:paraId="2AE490C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③激光烧结：根据产品设计图，使用高能激光束对特定点位进行烧结固化，烧结温度为200℃，此过程会产生挥发性有机废气。</w:t>
            </w:r>
          </w:p>
          <w:p w14:paraId="665CE30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④重复②、③步骤逐层铺粉、烧结、成型，直至打印结束，生产出成型产品；碳纤维3D打印机生产工艺中激光烧结步骤会产生挥发性有机废气，工作过程中3D打印机密闭，废气通过打印机自带活性炭+HEPA高效过滤器净化处理后以无组织形式排放。</w:t>
            </w:r>
          </w:p>
          <w:p w14:paraId="05D2611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⑤</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成品入库</w:t>
            </w:r>
            <w:r>
              <w:rPr>
                <w:rFonts w:hint="default" w:ascii="Times New Roman" w:hAnsi="Times New Roman" w:eastAsia="宋体" w:cs="Times New Roman"/>
                <w:bCs/>
                <w:color w:val="000000" w:themeColor="text1"/>
                <w:sz w:val="24"/>
                <w:szCs w:val="24"/>
                <w:lang w:eastAsia="zh-CN"/>
                <w14:textFill>
                  <w14:solidFill>
                    <w14:schemeClr w14:val="tx1"/>
                  </w14:solidFill>
                </w14:textFill>
              </w:rPr>
              <w:t>：人工将产品从3D打印机中取出后包装入库。</w:t>
            </w:r>
          </w:p>
          <w:p w14:paraId="66091593">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（3）陶瓷3D打印制品</w:t>
            </w:r>
          </w:p>
          <w:p w14:paraId="7F360B6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drawing>
                <wp:inline distT="0" distB="0" distL="114300" distR="114300">
                  <wp:extent cx="5372735" cy="1466215"/>
                  <wp:effectExtent l="0" t="0" r="0" b="0"/>
                  <wp:docPr id="45" name="ECB019B1-382A-4266-B25C-5B523AA43C14-3" descr="C:/Users/Administrator/AppData/Local/Temp/wps.evUks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CB019B1-382A-4266-B25C-5B523AA43C14-3" descr="C:/Users/Administrator/AppData/Local/Temp/wps.evUksSwps"/>
                          <pic:cNvPicPr>
                            <a:picLocks noChangeAspect="1"/>
                          </pic:cNvPicPr>
                        </pic:nvPicPr>
                        <pic:blipFill>
                          <a:blip r:embed="rId14"/>
                          <a:srcRect l="3331" t="65110" r="9256" b="5911"/>
                          <a:stretch>
                            <a:fillRect/>
                          </a:stretch>
                        </pic:blipFill>
                        <pic:spPr>
                          <a:xfrm>
                            <a:off x="0" y="0"/>
                            <a:ext cx="5372735" cy="1466215"/>
                          </a:xfrm>
                          <a:prstGeom prst="rect">
                            <a:avLst/>
                          </a:prstGeom>
                        </pic:spPr>
                      </pic:pic>
                    </a:graphicData>
                  </a:graphic>
                </wp:inline>
              </w:drawing>
            </w:r>
          </w:p>
          <w:p w14:paraId="4220430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图2-</w:t>
            </w:r>
            <w:r>
              <w:rPr>
                <w:rFonts w:hint="eastAsia" w:ascii="Times New Roman" w:hAnsi="Times New Roman" w:eastAsia="宋体" w:cs="Times New Roman"/>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 xml:space="preserve">  </w:t>
            </w:r>
            <w:r>
              <w:rPr>
                <w:rFonts w:hint="default" w:ascii="Times New Roman" w:hAnsi="Times New Roman" w:eastAsia="宋体" w:cs="Times New Roman"/>
                <w:bCs/>
                <w:color w:val="000000" w:themeColor="text1"/>
                <w:szCs w:val="21"/>
                <w:lang w:val="en-US" w:eastAsia="zh-CN"/>
                <w14:textFill>
                  <w14:solidFill>
                    <w14:schemeClr w14:val="tx1"/>
                  </w14:solidFill>
                </w14:textFill>
              </w:rPr>
              <w:t>陶瓷3D打印制品</w:t>
            </w:r>
            <w:r>
              <w:rPr>
                <w:rFonts w:hint="default" w:ascii="Times New Roman" w:hAnsi="Times New Roman" w:eastAsia="宋体" w:cs="Times New Roman"/>
                <w:bCs/>
                <w:color w:val="000000" w:themeColor="text1"/>
                <w:szCs w:val="21"/>
                <w14:textFill>
                  <w14:solidFill>
                    <w14:schemeClr w14:val="tx1"/>
                  </w14:solidFill>
                </w14:textFill>
              </w:rPr>
              <w:t>工艺流程及产排污环节图</w:t>
            </w:r>
          </w:p>
          <w:p w14:paraId="676F6CB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highlight w:val="yellow"/>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生产工艺简述：</w:t>
            </w:r>
          </w:p>
          <w:p w14:paraId="6C19685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①模型设计及编程：在电脑上用相应的软件，对模具进行设计，并将处理好的3D模型文件转化成打印机可以识别的代码。</w:t>
            </w:r>
          </w:p>
          <w:p w14:paraId="0B74EC22">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②生胚打印</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本项目陶瓷3D打印以石膏粉</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或</w:t>
            </w:r>
            <w:r>
              <w:rPr>
                <w:rFonts w:hint="default" w:ascii="Times New Roman" w:hAnsi="Times New Roman" w:eastAsia="宋体" w:cs="Times New Roman"/>
                <w:bCs/>
                <w:color w:val="000000" w:themeColor="text1"/>
                <w:sz w:val="24"/>
                <w:szCs w:val="24"/>
                <w:lang w:eastAsia="zh-CN"/>
                <w14:textFill>
                  <w14:solidFill>
                    <w14:schemeClr w14:val="tx1"/>
                  </w14:solidFill>
                </w14:textFill>
              </w:rPr>
              <w:t>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粉及</w:t>
            </w:r>
            <w:r>
              <w:rPr>
                <w:rFonts w:hint="eastAsia" w:ascii="Times New Roman" w:hAnsi="Times New Roman" w:cs="Times New Roman"/>
                <w:bCs/>
                <w:color w:val="000000" w:themeColor="text1"/>
                <w:sz w:val="24"/>
                <w:szCs w:val="24"/>
                <w:lang w:val="en-US" w:eastAsia="zh-CN"/>
                <w14:textFill>
                  <w14:solidFill>
                    <w14:schemeClr w14:val="tx1"/>
                  </w14:solidFill>
                </w14:textFill>
              </w:rPr>
              <w:t>黏结剂</w:t>
            </w:r>
            <w:r>
              <w:rPr>
                <w:rFonts w:hint="default" w:ascii="Times New Roman" w:hAnsi="Times New Roman" w:eastAsia="宋体" w:cs="Times New Roman"/>
                <w:bCs/>
                <w:color w:val="000000" w:themeColor="text1"/>
                <w:sz w:val="24"/>
                <w:szCs w:val="24"/>
                <w14:textFill>
                  <w14:solidFill>
                    <w14:schemeClr w14:val="tx1"/>
                  </w14:solidFill>
                </w14:textFill>
              </w:rPr>
              <w:t>为原料，采用3D打印设备进行打印。将石膏粉</w:t>
            </w:r>
            <w:r>
              <w:rPr>
                <w:rFonts w:hint="default" w:ascii="Times New Roman" w:hAnsi="Times New Roman" w:eastAsia="宋体" w:cs="Times New Roman"/>
                <w:bCs/>
                <w:color w:val="000000" w:themeColor="text1"/>
                <w:sz w:val="24"/>
                <w:szCs w:val="24"/>
                <w:lang w:eastAsia="zh-CN"/>
                <w14:textFill>
                  <w14:solidFill>
                    <w14:schemeClr w14:val="tx1"/>
                  </w14:solidFill>
                </w14:textFill>
              </w:rPr>
              <w:t>、陶粉、</w:t>
            </w:r>
            <w:r>
              <w:rPr>
                <w:rFonts w:hint="eastAsia" w:ascii="Times New Roman" w:hAnsi="Times New Roman" w:cs="Times New Roman"/>
                <w:bCs/>
                <w:color w:val="000000" w:themeColor="text1"/>
                <w:sz w:val="24"/>
                <w:szCs w:val="24"/>
                <w:lang w:val="en-US" w:eastAsia="zh-CN"/>
                <w14:textFill>
                  <w14:solidFill>
                    <w14:schemeClr w14:val="tx1"/>
                  </w14:solidFill>
                </w14:textFill>
              </w:rPr>
              <w:t>黏结剂</w:t>
            </w:r>
            <w:r>
              <w:rPr>
                <w:rFonts w:hint="default" w:ascii="Times New Roman" w:hAnsi="Times New Roman" w:eastAsia="宋体" w:cs="Times New Roman"/>
                <w:bCs/>
                <w:color w:val="000000" w:themeColor="text1"/>
                <w:sz w:val="24"/>
                <w:szCs w:val="24"/>
                <w14:textFill>
                  <w14:solidFill>
                    <w14:schemeClr w14:val="tx1"/>
                  </w14:solidFill>
                </w14:textFill>
              </w:rPr>
              <w:t>装入打印设备的料筒中，</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进行原料制备，高速混合。混合后的物料</w:t>
            </w:r>
            <w:r>
              <w:rPr>
                <w:rFonts w:hint="default" w:ascii="Times New Roman" w:hAnsi="Times New Roman" w:eastAsia="宋体" w:cs="Times New Roman"/>
                <w:bCs/>
                <w:color w:val="000000" w:themeColor="text1"/>
                <w:sz w:val="24"/>
                <w:szCs w:val="24"/>
                <w14:textFill>
                  <w14:solidFill>
                    <w14:schemeClr w14:val="tx1"/>
                  </w14:solidFill>
                </w14:textFill>
              </w:rPr>
              <w:t>通过螺杆的推动，使</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原料</w:t>
            </w:r>
            <w:r>
              <w:rPr>
                <w:rFonts w:hint="default" w:ascii="Times New Roman" w:hAnsi="Times New Roman" w:eastAsia="宋体" w:cs="Times New Roman"/>
                <w:bCs/>
                <w:color w:val="000000" w:themeColor="text1"/>
                <w:sz w:val="24"/>
                <w:szCs w:val="24"/>
                <w14:textFill>
                  <w14:solidFill>
                    <w14:schemeClr w14:val="tx1"/>
                  </w14:solidFill>
                </w14:textFill>
              </w:rPr>
              <w:t>从喷嘴中挤出，按照模型路径逐层堆叠成型到陶瓷生坯。此过程</w:t>
            </w:r>
            <w:r>
              <w:rPr>
                <w:rFonts w:hint="eastAsia" w:ascii="Times New Roman" w:hAnsi="Times New Roman" w:cs="Times New Roman"/>
                <w:bCs/>
                <w:color w:val="000000" w:themeColor="text1"/>
                <w:sz w:val="24"/>
                <w:szCs w:val="24"/>
                <w:lang w:val="en-US" w:eastAsia="zh-CN"/>
                <w14:textFill>
                  <w14:solidFill>
                    <w14:schemeClr w14:val="tx1"/>
                  </w14:solidFill>
                </w14:textFill>
              </w:rPr>
              <w:t>会</w:t>
            </w:r>
            <w:r>
              <w:rPr>
                <w:rFonts w:hint="default" w:ascii="Times New Roman" w:hAnsi="Times New Roman" w:eastAsia="宋体" w:cs="Times New Roman"/>
                <w:bCs/>
                <w:color w:val="000000" w:themeColor="text1"/>
                <w:sz w:val="24"/>
                <w:szCs w:val="24"/>
                <w14:textFill>
                  <w14:solidFill>
                    <w14:schemeClr w14:val="tx1"/>
                  </w14:solidFill>
                </w14:textFill>
              </w:rPr>
              <w:t>产生粉尘</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bCs/>
                <w:color w:val="000000" w:themeColor="text1"/>
                <w:sz w:val="24"/>
                <w:szCs w:val="24"/>
                <w14:textFill>
                  <w14:solidFill>
                    <w14:schemeClr w14:val="tx1"/>
                  </w14:solidFill>
                </w14:textFill>
              </w:rPr>
              <w:t>。</w:t>
            </w:r>
          </w:p>
          <w:p w14:paraId="48EB6050">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③</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脱脂固化</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将生坯放入脱脂炉，采用阶梯升温方式去除粘胶剂，升温速率控制在1-2℃/min，避免生坯开裂</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p>
          <w:p w14:paraId="465B395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④</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烧结：部分生坯脱脂后放入烧结炉，升温至1100-1300℃，保温2-3小时，降温后得到陶制成品</w:t>
            </w:r>
            <w:r>
              <w:rPr>
                <w:rFonts w:hint="default" w:ascii="Times New Roman" w:hAnsi="Times New Roman" w:eastAsia="宋体" w:cs="Times New Roman"/>
                <w:bCs/>
                <w:color w:val="000000" w:themeColor="text1"/>
                <w:sz w:val="24"/>
                <w:szCs w:val="24"/>
                <w14:textFill>
                  <w14:solidFill>
                    <w14:schemeClr w14:val="tx1"/>
                  </w14:solidFill>
                </w14:textFill>
              </w:rPr>
              <w:t>。</w:t>
            </w:r>
          </w:p>
          <w:p w14:paraId="7C2C0E0F">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⑤成品入库：部分生坯直接包装外售，部分生坯烧结后包装外售。</w:t>
            </w:r>
          </w:p>
          <w:p w14:paraId="507D0DE5">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（4）实验室研发试验</w:t>
            </w:r>
          </w:p>
          <w:p w14:paraId="49F351C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本项目实验室主要研发三氯化钌、氯铱酸，探索三氯化钌、氯铱酸生产的最佳工艺条件（原辅料配比、反应温度、时间等），以及</w:t>
            </w:r>
            <w:r>
              <w:rPr>
                <w:rFonts w:hint="eastAsia" w:ascii="Times New Roman" w:hAnsi="Times New Roman" w:cs="Times New Roman"/>
                <w:bCs/>
                <w:color w:val="000000" w:themeColor="text1"/>
                <w:sz w:val="24"/>
                <w:szCs w:val="24"/>
                <w:lang w:val="en-US" w:eastAsia="zh-CN"/>
                <w14:textFill>
                  <w14:solidFill>
                    <w14:schemeClr w14:val="tx1"/>
                  </w14:solidFill>
                </w14:textFill>
              </w:rPr>
              <w:t>不同涂覆层数、涂层厚度等条件下</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钛阳极板</w:t>
            </w:r>
            <w:r>
              <w:rPr>
                <w:rFonts w:hint="eastAsia" w:ascii="Times New Roman" w:hAnsi="Times New Roman" w:cs="Times New Roman"/>
                <w:bCs/>
                <w:color w:val="000000" w:themeColor="text1"/>
                <w:sz w:val="24"/>
                <w:szCs w:val="24"/>
                <w:lang w:val="en-US" w:eastAsia="zh-CN"/>
                <w14:textFill>
                  <w14:solidFill>
                    <w14:schemeClr w14:val="tx1"/>
                  </w14:solidFill>
                </w14:textFill>
              </w:rPr>
              <w:t>的各种</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性能。</w:t>
            </w:r>
          </w:p>
          <w:p w14:paraId="60F36B03">
            <w:pPr>
              <w:keepNext w:val="0"/>
              <w:keepLines w:val="0"/>
              <w:numPr>
                <w:ilvl w:val="0"/>
                <w:numId w:val="1"/>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实验室</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试验操作</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流程</w:t>
            </w:r>
          </w:p>
          <w:p w14:paraId="56FCF75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drawing>
                <wp:inline distT="0" distB="0" distL="114300" distR="114300">
                  <wp:extent cx="4404360" cy="2549525"/>
                  <wp:effectExtent l="0" t="0" r="0" b="0"/>
                  <wp:docPr id="46" name="ECB019B1-382A-4266-B25C-5B523AA43C14-4" descr="C:/Users/Administrator/AppData/Local/Temp/wps.SviAp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B019B1-382A-4266-B25C-5B523AA43C14-4" descr="C:/Users/Administrator/AppData/Local/Temp/wps.SviApswps"/>
                          <pic:cNvPicPr>
                            <a:picLocks noChangeAspect="1"/>
                          </pic:cNvPicPr>
                        </pic:nvPicPr>
                        <pic:blipFill>
                          <a:blip r:embed="rId15"/>
                          <a:srcRect l="3197" t="1718" r="19482" b="77988"/>
                          <a:stretch>
                            <a:fillRect/>
                          </a:stretch>
                        </pic:blipFill>
                        <pic:spPr>
                          <a:xfrm>
                            <a:off x="0" y="0"/>
                            <a:ext cx="4404360" cy="2549525"/>
                          </a:xfrm>
                          <a:prstGeom prst="rect">
                            <a:avLst/>
                          </a:prstGeom>
                        </pic:spPr>
                      </pic:pic>
                    </a:graphicData>
                  </a:graphic>
                </wp:inline>
              </w:drawing>
            </w:r>
          </w:p>
          <w:p w14:paraId="6F08402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图2-</w:t>
            </w:r>
            <w:r>
              <w:rPr>
                <w:rFonts w:hint="eastAsia" w:ascii="Times New Roman" w:hAnsi="Times New Roman" w:eastAsia="宋体" w:cs="Times New Roman"/>
                <w:bCs/>
                <w:color w:val="000000" w:themeColor="text1"/>
                <w:szCs w:val="21"/>
                <w:lang w:val="en-US" w:eastAsia="zh-CN"/>
                <w14:textFill>
                  <w14:solidFill>
                    <w14:schemeClr w14:val="tx1"/>
                  </w14:solidFill>
                </w14:textFill>
              </w:rPr>
              <w:t>4</w:t>
            </w:r>
            <w:r>
              <w:rPr>
                <w:rFonts w:hint="default" w:ascii="Times New Roman" w:hAnsi="Times New Roman" w:eastAsia="宋体" w:cs="Times New Roman"/>
                <w:bCs/>
                <w:color w:val="000000" w:themeColor="text1"/>
                <w:szCs w:val="21"/>
                <w14:textFill>
                  <w14:solidFill>
                    <w14:schemeClr w14:val="tx1"/>
                  </w14:solidFill>
                </w14:textFill>
              </w:rPr>
              <w:t xml:space="preserve">  </w:t>
            </w:r>
            <w:r>
              <w:rPr>
                <w:rFonts w:hint="default" w:ascii="Times New Roman" w:hAnsi="Times New Roman" w:eastAsia="宋体" w:cs="Times New Roman"/>
                <w:bCs/>
                <w:color w:val="000000" w:themeColor="text1"/>
                <w:szCs w:val="21"/>
                <w:lang w:val="en-US" w:eastAsia="zh-CN"/>
                <w14:textFill>
                  <w14:solidFill>
                    <w14:schemeClr w14:val="tx1"/>
                  </w14:solidFill>
                </w14:textFill>
              </w:rPr>
              <w:t>实验室试验操作</w:t>
            </w:r>
            <w:r>
              <w:rPr>
                <w:rFonts w:hint="default" w:ascii="Times New Roman" w:hAnsi="Times New Roman" w:eastAsia="宋体" w:cs="Times New Roman"/>
                <w:bCs/>
                <w:color w:val="000000" w:themeColor="text1"/>
                <w:szCs w:val="21"/>
                <w14:textFill>
                  <w14:solidFill>
                    <w14:schemeClr w14:val="tx1"/>
                  </w14:solidFill>
                </w14:textFill>
              </w:rPr>
              <w:t>流程及产排污环节图</w:t>
            </w:r>
          </w:p>
          <w:p w14:paraId="1155DD2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工艺流程简述及产污环节简述：</w:t>
            </w:r>
          </w:p>
          <w:p w14:paraId="0A9C20F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Cs/>
                <w:color w:val="000000" w:themeColor="text1"/>
                <w:sz w:val="24"/>
                <w:szCs w:val="24"/>
                <w14:textFill>
                  <w14:solidFill>
                    <w14:schemeClr w14:val="tx1"/>
                  </w14:solidFill>
                </w14:textFill>
              </w:rPr>
              <w:t>退火</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3D打印钛板</w:t>
            </w:r>
            <w:r>
              <w:rPr>
                <w:rFonts w:hint="default" w:ascii="Times New Roman" w:hAnsi="Times New Roman" w:eastAsia="宋体" w:cs="Times New Roman"/>
                <w:bCs/>
                <w:color w:val="000000" w:themeColor="text1"/>
                <w:sz w:val="24"/>
                <w:szCs w:val="24"/>
                <w14:textFill>
                  <w14:solidFill>
                    <w14:schemeClr w14:val="tx1"/>
                  </w14:solidFill>
                </w14:textFill>
              </w:rPr>
              <w:t>进入箱式电阻炉，通过高温进行校平处理，箱式电阻炉采用电加热，温度控制在450℃，退火时间为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小时，退火钛件上不含有沾染物，因此该过程无废气产生。</w:t>
            </w:r>
          </w:p>
          <w:p w14:paraId="61B9E4D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Cs/>
                <w:color w:val="000000" w:themeColor="text1"/>
                <w:sz w:val="24"/>
                <w:szCs w:val="24"/>
                <w14:textFill>
                  <w14:solidFill>
                    <w14:schemeClr w14:val="tx1"/>
                  </w14:solidFill>
                </w14:textFill>
              </w:rPr>
              <w:t>喷砂</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将钛板放入</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小型全密闭</w:t>
            </w:r>
            <w:r>
              <w:rPr>
                <w:rFonts w:hint="default" w:ascii="Times New Roman" w:hAnsi="Times New Roman" w:eastAsia="宋体" w:cs="Times New Roman"/>
                <w:bCs/>
                <w:color w:val="000000" w:themeColor="text1"/>
                <w:sz w:val="24"/>
                <w:szCs w:val="24"/>
                <w14:textFill>
                  <w14:solidFill>
                    <w14:schemeClr w14:val="tx1"/>
                  </w14:solidFill>
                </w14:textFill>
              </w:rPr>
              <w:t>喷砂机，采用棕刚玉等进行喷砂，清理和粗化钛材表面。该过程将产生喷砂粉尘和噪声</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p>
          <w:p w14:paraId="14199AC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Cs/>
                <w:color w:val="000000" w:themeColor="text1"/>
                <w:sz w:val="24"/>
                <w:szCs w:val="24"/>
                <w:lang w:eastAsia="zh-CN"/>
                <w14:textFill>
                  <w14:solidFill>
                    <w14:schemeClr w14:val="tx1"/>
                  </w14:solidFill>
                </w14:textFill>
              </w:rPr>
              <w:t>酸蚀：经过喷砂后的钛材进入酸蚀槽中进行酸蚀处理，主要功能为增加钛材表面粗糙度，酸蚀采用9%浓度草酸，酸蚀过程采用电加热，加热温度：90℃。酸蚀时间为1小时。此工序会产生酸蚀废气及废酸。</w:t>
            </w:r>
          </w:p>
          <w:p w14:paraId="0A1F8C7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④</w:t>
            </w:r>
            <w:r>
              <w:rPr>
                <w:rFonts w:hint="default" w:ascii="Times New Roman" w:hAnsi="Times New Roman" w:eastAsia="宋体" w:cs="Times New Roman"/>
                <w:bCs/>
                <w:color w:val="000000" w:themeColor="text1"/>
                <w:sz w:val="24"/>
                <w:szCs w:val="24"/>
                <w14:textFill>
                  <w14:solidFill>
                    <w14:schemeClr w14:val="tx1"/>
                  </w14:solidFill>
                </w14:textFill>
              </w:rPr>
              <w:t>水洗</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水洗槽采用加盖处理后高压水枪对酸处理后的物料进行冲洗，冲洗采用的是自来水，主要是去除钛材表面残留的草酸。水洗槽加盖主要</w:t>
            </w:r>
            <w:r>
              <w:rPr>
                <w:rFonts w:hint="eastAsia" w:ascii="Times New Roman" w:hAnsi="Times New Roman" w:cs="Times New Roman"/>
                <w:bCs/>
                <w:color w:val="000000" w:themeColor="text1"/>
                <w:sz w:val="24"/>
                <w:szCs w:val="24"/>
                <w:lang w:val="en-US" w:eastAsia="zh-CN"/>
                <w14:textFill>
                  <w14:solidFill>
                    <w14:schemeClr w14:val="tx1"/>
                  </w14:solidFill>
                </w14:textFill>
              </w:rPr>
              <w:t>是</w:t>
            </w:r>
            <w:r>
              <w:rPr>
                <w:rFonts w:hint="default" w:ascii="Times New Roman" w:hAnsi="Times New Roman" w:eastAsia="宋体" w:cs="Times New Roman"/>
                <w:bCs/>
                <w:color w:val="000000" w:themeColor="text1"/>
                <w:sz w:val="24"/>
                <w:szCs w:val="24"/>
                <w14:textFill>
                  <w14:solidFill>
                    <w14:schemeClr w14:val="tx1"/>
                  </w14:solidFill>
                </w14:textFill>
              </w:rPr>
              <w:t>为了防止冲洗废水溅出水洗槽。该过程会产生水洗废水</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p>
          <w:p w14:paraId="4EB82A1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⑤配料：项目涂覆料主要成分为自制的三氯化钌、氯铱酸以及外购正丁醇、异丙醇，涂覆料在通风橱</w:t>
            </w:r>
            <w:r>
              <w:rPr>
                <w:rFonts w:hint="eastAsia" w:ascii="Times New Roman" w:hAnsi="Times New Roman" w:cs="Times New Roman"/>
                <w:bCs/>
                <w:color w:val="000000" w:themeColor="text1"/>
                <w:sz w:val="24"/>
                <w:szCs w:val="24"/>
                <w:lang w:val="en-US" w:eastAsia="zh-CN"/>
                <w14:textFill>
                  <w14:solidFill>
                    <w14:schemeClr w14:val="tx1"/>
                  </w14:solidFill>
                </w14:textFill>
              </w:rPr>
              <w:t>中</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进行配比。此过程产生配料废气，主要污染物为非甲烷总烃。</w:t>
            </w:r>
          </w:p>
          <w:p w14:paraId="7FE62DE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⑥</w:t>
            </w:r>
            <w:r>
              <w:rPr>
                <w:rFonts w:hint="default" w:ascii="Times New Roman" w:hAnsi="Times New Roman" w:eastAsia="宋体" w:cs="Times New Roman"/>
                <w:bCs/>
                <w:color w:val="000000" w:themeColor="text1"/>
                <w:sz w:val="24"/>
                <w:szCs w:val="24"/>
                <w:lang w:eastAsia="zh-CN"/>
                <w14:textFill>
                  <w14:solidFill>
                    <w14:schemeClr w14:val="tx1"/>
                  </w14:solidFill>
                </w14:textFill>
              </w:rPr>
              <w:t>涂覆：将水洗后自然晾干的工件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进行</w:t>
            </w:r>
            <w:r>
              <w:rPr>
                <w:rFonts w:hint="default" w:ascii="Times New Roman" w:hAnsi="Times New Roman" w:eastAsia="宋体" w:cs="Times New Roman"/>
                <w:bCs/>
                <w:color w:val="000000" w:themeColor="text1"/>
                <w:sz w:val="24"/>
                <w:szCs w:val="24"/>
                <w:lang w:eastAsia="zh-CN"/>
                <w14:textFill>
                  <w14:solidFill>
                    <w14:schemeClr w14:val="tx1"/>
                  </w14:solidFill>
                </w14:textFill>
              </w:rPr>
              <w:t>涂覆，涂覆在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通风橱</w:t>
            </w:r>
            <w:r>
              <w:rPr>
                <w:rFonts w:hint="default" w:ascii="Times New Roman" w:hAnsi="Times New Roman" w:eastAsia="宋体" w:cs="Times New Roman"/>
                <w:bCs/>
                <w:color w:val="000000" w:themeColor="text1"/>
                <w:sz w:val="24"/>
                <w:szCs w:val="24"/>
                <w:lang w:eastAsia="zh-CN"/>
                <w14:textFill>
                  <w14:solidFill>
                    <w14:schemeClr w14:val="tx1"/>
                  </w14:solidFill>
                </w14:textFill>
              </w:rPr>
              <w:t>进行。人工用滚筒将配制好的贵金属溶液滚涂到工件表面。此过程产生涂覆废气，主要污染物为非甲烷总烃。</w:t>
            </w:r>
          </w:p>
          <w:p w14:paraId="62D379B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⑦</w:t>
            </w:r>
            <w:r>
              <w:rPr>
                <w:rFonts w:hint="default" w:ascii="Times New Roman" w:hAnsi="Times New Roman" w:eastAsia="宋体" w:cs="Times New Roman"/>
                <w:bCs/>
                <w:color w:val="000000" w:themeColor="text1"/>
                <w:sz w:val="24"/>
                <w:szCs w:val="24"/>
                <w:lang w:eastAsia="zh-CN"/>
                <w14:textFill>
                  <w14:solidFill>
                    <w14:schemeClr w14:val="tx1"/>
                  </w14:solidFill>
                </w14:textFill>
              </w:rPr>
              <w:t>烘干：涂覆后的工件进入箱式电阻炉进行预热烘干，烘干温度为100℃-120</w:t>
            </w:r>
            <w:r>
              <w:rPr>
                <w:rFonts w:hint="eastAsia" w:ascii="Times New Roman" w:hAnsi="Times New Roman"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，烘干时间为10分钟</w:t>
            </w:r>
            <w:r>
              <w:rPr>
                <w:rFonts w:hint="eastAsia"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主要功能为部分去除涂覆料中的正丁醇，使工件表面液体不流动。该过程会产生预热烘干废气，主要污染物为非甲烷总烃。</w:t>
            </w:r>
          </w:p>
          <w:p w14:paraId="68A2020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⑧</w:t>
            </w:r>
            <w:r>
              <w:rPr>
                <w:rFonts w:hint="default" w:ascii="Times New Roman" w:hAnsi="Times New Roman" w:eastAsia="宋体" w:cs="Times New Roman"/>
                <w:bCs/>
                <w:color w:val="000000" w:themeColor="text1"/>
                <w:sz w:val="24"/>
                <w:szCs w:val="24"/>
                <w:lang w:eastAsia="zh-CN"/>
                <w14:textFill>
                  <w14:solidFill>
                    <w14:schemeClr w14:val="tx1"/>
                  </w14:solidFill>
                </w14:textFill>
              </w:rPr>
              <w:t>高温氧化烧结：烘干后工件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继续采用</w:t>
            </w:r>
            <w:r>
              <w:rPr>
                <w:rFonts w:hint="default" w:ascii="Times New Roman" w:hAnsi="Times New Roman" w:eastAsia="宋体" w:cs="Times New Roman"/>
                <w:bCs/>
                <w:color w:val="000000" w:themeColor="text1"/>
                <w:sz w:val="24"/>
                <w:szCs w:val="24"/>
                <w:lang w:eastAsia="zh-CN"/>
                <w14:textFill>
                  <w14:solidFill>
                    <w14:schemeClr w14:val="tx1"/>
                  </w14:solidFill>
                </w14:textFill>
              </w:rPr>
              <w:t>箱式电阻炉进行氧化烧结，氧化烧结温度加热至400℃-500℃，加热时间为10-15分钟，主要功能为使贵金属涂覆料进行氧化，生成氧化物附着在工件表面。再涂一层，烘干炉烘干，氧化烧结炉氧化，如此重复约10~30次直到贵金属溶液涂完。贵金属以氯化物形式存在于涂液中，高温烧结过程会产生氧化烧结废气，主要污染物为氯化氢、氯气及非甲烷总烃。</w:t>
            </w:r>
          </w:p>
          <w:p w14:paraId="6F27B28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项目涂覆料主要成分为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自制</w:t>
            </w:r>
            <w:r>
              <w:rPr>
                <w:rFonts w:hint="eastAsia" w:ascii="Times New Roman" w:hAnsi="Times New Roman" w:cs="Times New Roman"/>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三氯化钌、氯铱酸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以及外购</w:t>
            </w:r>
            <w:r>
              <w:rPr>
                <w:rFonts w:hint="eastAsia" w:ascii="Times New Roman" w:hAnsi="Times New Roman" w:cs="Times New Roman"/>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正丁醇</w:t>
            </w:r>
            <w:r>
              <w:rPr>
                <w:rFonts w:hint="default" w:ascii="Times New Roman" w:hAnsi="Times New Roman" w:eastAsia="宋体" w:cs="Times New Roman"/>
                <w:color w:val="000000" w:themeColor="text1"/>
                <w:sz w:val="24"/>
                <w:szCs w:val="24"/>
                <w:lang w:eastAsia="zh-CN"/>
                <w14:textFill>
                  <w14:solidFill>
                    <w14:schemeClr w14:val="tx1"/>
                  </w14:solidFill>
                </w14:textFill>
              </w:rPr>
              <w:t>、异丙醇</w:t>
            </w:r>
            <w:r>
              <w:rPr>
                <w:rFonts w:hint="default" w:ascii="Times New Roman" w:hAnsi="Times New Roman" w:eastAsia="宋体" w:cs="Times New Roman"/>
                <w:color w:val="000000" w:themeColor="text1"/>
                <w:sz w:val="24"/>
                <w:szCs w:val="24"/>
                <w14:textFill>
                  <w14:solidFill>
                    <w14:schemeClr w14:val="tx1"/>
                  </w14:solidFill>
                </w14:textFill>
              </w:rPr>
              <w:t>，在配料、涂覆、预热烘干工艺中主要是由于正丁醇的挥发所产生的非甲烷总烃，加热氧化过程主要是生成二氧化钌、二氧化铱，氯元素生成氯气和氯化氢，加热氧化过程中的反应如下：</w:t>
            </w:r>
          </w:p>
          <w:p w14:paraId="0D41113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三氯化钌：</w:t>
            </w:r>
          </w:p>
          <w:p w14:paraId="577BB64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2160" w:firstLineChars="900"/>
              <w:jc w:val="left"/>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RuCl</w:t>
            </w:r>
            <w:r>
              <w:rPr>
                <w:rFonts w:hint="default" w:ascii="Times New Roman" w:hAnsi="Times New Roman" w:eastAsia="宋体" w:cs="Times New Roman"/>
                <w:bCs/>
                <w:color w:val="auto"/>
                <w:sz w:val="24"/>
                <w:szCs w:val="24"/>
                <w:vertAlign w:val="subscript"/>
                <w:lang w:val="en-US" w:eastAsia="zh-CN"/>
              </w:rPr>
              <w:t>3</w:t>
            </w:r>
            <w:r>
              <w:rPr>
                <w:rFonts w:hint="default" w:ascii="Times New Roman" w:hAnsi="Times New Roman" w:eastAsia="宋体" w:cs="Times New Roman"/>
                <w:bCs/>
                <w:color w:val="auto"/>
                <w:sz w:val="24"/>
                <w:szCs w:val="24"/>
                <w:vertAlign w:val="baseline"/>
                <w:lang w:val="en-US" w:eastAsia="zh-CN"/>
              </w:rPr>
              <w:t>•</w:t>
            </w:r>
            <w:r>
              <w:rPr>
                <w:rFonts w:hint="default" w:ascii="Times New Roman" w:hAnsi="Times New Roman" w:eastAsia="宋体" w:cs="Times New Roman"/>
                <w:bCs/>
                <w:color w:val="auto"/>
                <w:sz w:val="24"/>
                <w:szCs w:val="24"/>
                <w:lang w:val="en-US" w:eastAsia="zh-CN"/>
              </w:rPr>
              <w:t>nH</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O+O</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 xml:space="preserve"> → RuO</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+HCl+H</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O</w:t>
            </w:r>
          </w:p>
          <w:p w14:paraId="73270D24">
            <w:pPr>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氯铱酸：</w:t>
            </w:r>
          </w:p>
          <w:p w14:paraId="3AFED45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2160" w:firstLineChars="900"/>
              <w:jc w:val="left"/>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H</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IrCl</w:t>
            </w:r>
            <w:r>
              <w:rPr>
                <w:rFonts w:hint="default" w:ascii="Times New Roman" w:hAnsi="Times New Roman" w:eastAsia="宋体" w:cs="Times New Roman"/>
                <w:bCs/>
                <w:color w:val="auto"/>
                <w:sz w:val="24"/>
                <w:szCs w:val="24"/>
                <w:vertAlign w:val="subscript"/>
                <w:lang w:val="en-US" w:eastAsia="zh-CN"/>
              </w:rPr>
              <w:t>6</w:t>
            </w:r>
            <w:r>
              <w:rPr>
                <w:rFonts w:hint="default" w:ascii="Times New Roman" w:hAnsi="Times New Roman" w:eastAsia="宋体" w:cs="Times New Roman"/>
                <w:bCs/>
                <w:color w:val="auto"/>
                <w:sz w:val="24"/>
                <w:szCs w:val="24"/>
                <w:vertAlign w:val="baseline"/>
                <w:lang w:val="en-US" w:eastAsia="zh-CN"/>
              </w:rPr>
              <w:t>•</w:t>
            </w:r>
            <w:r>
              <w:rPr>
                <w:rFonts w:hint="default" w:ascii="Times New Roman" w:hAnsi="Times New Roman" w:eastAsia="宋体" w:cs="Times New Roman"/>
                <w:bCs/>
                <w:color w:val="auto"/>
                <w:sz w:val="24"/>
                <w:szCs w:val="24"/>
                <w:lang w:val="en-US" w:eastAsia="zh-CN"/>
              </w:rPr>
              <w:t>nH</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O→IrCl</w:t>
            </w:r>
            <w:r>
              <w:rPr>
                <w:rFonts w:hint="default" w:ascii="Times New Roman" w:hAnsi="Times New Roman" w:eastAsia="宋体" w:cs="Times New Roman"/>
                <w:bCs/>
                <w:color w:val="auto"/>
                <w:sz w:val="24"/>
                <w:szCs w:val="24"/>
                <w:vertAlign w:val="subscript"/>
                <w:lang w:val="en-US" w:eastAsia="zh-CN"/>
              </w:rPr>
              <w:t>4</w:t>
            </w:r>
            <w:r>
              <w:rPr>
                <w:rFonts w:hint="default" w:ascii="Times New Roman" w:hAnsi="Times New Roman" w:eastAsia="宋体" w:cs="Times New Roman"/>
                <w:bCs/>
                <w:color w:val="auto"/>
                <w:sz w:val="24"/>
                <w:szCs w:val="24"/>
                <w:lang w:val="en-US" w:eastAsia="zh-CN"/>
              </w:rPr>
              <w:t>+2HCI+nH</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O</w:t>
            </w:r>
            <w:r>
              <w:rPr>
                <w:rFonts w:hint="eastAsia" w:ascii="Times New Roman" w:hAnsi="Times New Roman" w:cs="Times New Roman"/>
                <w:bCs/>
                <w:color w:val="auto"/>
                <w:sz w:val="24"/>
                <w:szCs w:val="24"/>
                <w:lang w:val="en-US" w:eastAsia="zh-CN"/>
              </w:rPr>
              <w:t>（&lt;</w:t>
            </w:r>
            <w:r>
              <w:rPr>
                <w:rFonts w:hint="default" w:ascii="Times New Roman" w:hAnsi="Times New Roman" w:eastAsia="宋体" w:cs="Times New Roman"/>
                <w:bCs/>
                <w:color w:val="auto"/>
                <w:sz w:val="24"/>
                <w:szCs w:val="24"/>
                <w:lang w:val="en-US" w:eastAsia="zh-CN"/>
              </w:rPr>
              <w:t>360℃）</w:t>
            </w:r>
          </w:p>
          <w:p w14:paraId="6DF6B7F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2640" w:firstLineChars="1100"/>
              <w:jc w:val="left"/>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IrCI</w:t>
            </w:r>
            <w:r>
              <w:rPr>
                <w:rFonts w:hint="default" w:ascii="Times New Roman" w:hAnsi="Times New Roman" w:eastAsia="宋体" w:cs="Times New Roman"/>
                <w:bCs/>
                <w:color w:val="auto"/>
                <w:sz w:val="24"/>
                <w:szCs w:val="24"/>
                <w:vertAlign w:val="subscript"/>
                <w:lang w:val="en-US" w:eastAsia="zh-CN"/>
              </w:rPr>
              <w:t>4</w:t>
            </w:r>
            <w:r>
              <w:rPr>
                <w:rFonts w:hint="default" w:ascii="Times New Roman" w:hAnsi="Times New Roman" w:eastAsia="宋体" w:cs="Times New Roman"/>
                <w:bCs/>
                <w:color w:val="auto"/>
                <w:sz w:val="24"/>
                <w:szCs w:val="24"/>
                <w:lang w:val="en-US" w:eastAsia="zh-CN"/>
              </w:rPr>
              <w:t>+O</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→IrO</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+2CI</w:t>
            </w:r>
            <w:r>
              <w:rPr>
                <w:rFonts w:hint="default" w:ascii="Times New Roman" w:hAnsi="Times New Roman" w:eastAsia="宋体" w:cs="Times New Roman"/>
                <w:bCs/>
                <w:color w:val="auto"/>
                <w:sz w:val="24"/>
                <w:szCs w:val="24"/>
                <w:vertAlign w:val="subscript"/>
                <w:lang w:val="en-US" w:eastAsia="zh-CN"/>
              </w:rPr>
              <w:t>2</w:t>
            </w:r>
            <w:r>
              <w:rPr>
                <w:rFonts w:hint="eastAsia" w:ascii="Times New Roman" w:hAnsi="Times New Roman" w:cs="Times New Roman"/>
                <w:bCs/>
                <w:color w:val="auto"/>
                <w:sz w:val="24"/>
                <w:szCs w:val="24"/>
                <w:vertAlign w:val="baseline"/>
                <w:lang w:val="en-US" w:eastAsia="zh-CN"/>
              </w:rPr>
              <w:t>（&gt;</w:t>
            </w:r>
            <w:r>
              <w:rPr>
                <w:rFonts w:hint="default" w:ascii="Times New Roman" w:hAnsi="Times New Roman" w:eastAsia="宋体" w:cs="Times New Roman"/>
                <w:bCs/>
                <w:color w:val="auto"/>
                <w:sz w:val="24"/>
                <w:szCs w:val="24"/>
                <w:vertAlign w:val="baseline"/>
                <w:lang w:val="en-US" w:eastAsia="zh-CN"/>
              </w:rPr>
              <w:t>360℃）</w:t>
            </w:r>
          </w:p>
          <w:p w14:paraId="3D8D2F4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⑨性能检测：对产品的外观进行人工完整性查验，采用强化寿命测试装置、台式</w:t>
            </w:r>
            <w:r>
              <w:rPr>
                <w:rFonts w:hint="eastAsia" w:ascii="Times New Roman" w:hAnsi="Times New Roman" w:cs="Times New Roman"/>
                <w:bCs/>
                <w:color w:val="000000" w:themeColor="text1"/>
                <w:sz w:val="24"/>
                <w:szCs w:val="24"/>
                <w:lang w:val="en-US" w:eastAsia="zh-CN"/>
                <w14:textFill>
                  <w14:solidFill>
                    <w14:schemeClr w14:val="tx1"/>
                  </w14:solidFill>
                </w14:textFill>
              </w:rPr>
              <w:t>扫描电镜</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、电阻仪等对钛阳极板进行性能测试。此过程产生废钛阳极板。</w:t>
            </w:r>
          </w:p>
          <w:p w14:paraId="62FE41B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2）三氯化钌试生产工艺</w:t>
            </w:r>
          </w:p>
          <w:p w14:paraId="05F8523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本项目以金属钌粉为主原料，以盐酸、氯气、氯化钠、淀粉等为原料，通过高温熔融、过滤、浓缩等工序生产三氯化钌。三氯化钌工艺流程具体如下：</w:t>
            </w:r>
          </w:p>
          <w:p w14:paraId="62F7FD4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drawing>
                <wp:inline distT="0" distB="0" distL="114300" distR="114300">
                  <wp:extent cx="4587240" cy="2853690"/>
                  <wp:effectExtent l="0" t="0" r="0" b="11430"/>
                  <wp:docPr id="44" name="ECB019B1-382A-4266-B25C-5B523AA43C14-5" descr="C:/Users/Administrator/AppData/Local/Temp/wps.AnBmI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CB019B1-382A-4266-B25C-5B523AA43C14-5" descr="C:/Users/Administrator/AppData/Local/Temp/wps.AnBmIPwps"/>
                          <pic:cNvPicPr>
                            <a:picLocks noChangeAspect="1"/>
                          </pic:cNvPicPr>
                        </pic:nvPicPr>
                        <pic:blipFill>
                          <a:blip r:embed="rId16"/>
                          <a:srcRect l="8188" t="26813" r="3243" b="49639"/>
                          <a:stretch>
                            <a:fillRect/>
                          </a:stretch>
                        </pic:blipFill>
                        <pic:spPr>
                          <a:xfrm>
                            <a:off x="0" y="0"/>
                            <a:ext cx="4587240" cy="2853690"/>
                          </a:xfrm>
                          <a:prstGeom prst="rect">
                            <a:avLst/>
                          </a:prstGeom>
                        </pic:spPr>
                      </pic:pic>
                    </a:graphicData>
                  </a:graphic>
                </wp:inline>
              </w:drawing>
            </w:r>
          </w:p>
          <w:p w14:paraId="3E9BB82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图2-</w:t>
            </w:r>
            <w:r>
              <w:rPr>
                <w:rFonts w:hint="eastAsia" w:ascii="Times New Roman" w:hAnsi="Times New Roman" w:eastAsia="宋体" w:cs="Times New Roman"/>
                <w:bCs/>
                <w:color w:val="000000" w:themeColor="text1"/>
                <w:szCs w:val="21"/>
                <w:lang w:val="en-US" w:eastAsia="zh-CN"/>
                <w14:textFill>
                  <w14:solidFill>
                    <w14:schemeClr w14:val="tx1"/>
                  </w14:solidFill>
                </w14:textFill>
              </w:rPr>
              <w:t>5</w:t>
            </w:r>
            <w:r>
              <w:rPr>
                <w:rFonts w:hint="default" w:ascii="Times New Roman" w:hAnsi="Times New Roman" w:eastAsia="宋体" w:cs="Times New Roman"/>
                <w:bCs/>
                <w:color w:val="000000" w:themeColor="text1"/>
                <w:szCs w:val="21"/>
                <w14:textFill>
                  <w14:solidFill>
                    <w14:schemeClr w14:val="tx1"/>
                  </w14:solidFill>
                </w14:textFill>
              </w:rPr>
              <w:t xml:space="preserve">  </w:t>
            </w:r>
            <w:r>
              <w:rPr>
                <w:rFonts w:hint="default" w:ascii="Times New Roman" w:hAnsi="Times New Roman" w:eastAsia="宋体" w:cs="Times New Roman"/>
                <w:bCs/>
                <w:color w:val="000000" w:themeColor="text1"/>
                <w:szCs w:val="21"/>
                <w:lang w:val="en-US" w:eastAsia="zh-CN"/>
                <w14:textFill>
                  <w14:solidFill>
                    <w14:schemeClr w14:val="tx1"/>
                  </w14:solidFill>
                </w14:textFill>
              </w:rPr>
              <w:t>三氯化钌</w:t>
            </w:r>
            <w:r>
              <w:rPr>
                <w:rFonts w:hint="default" w:ascii="Times New Roman" w:hAnsi="Times New Roman" w:eastAsia="宋体" w:cs="Times New Roman"/>
                <w:bCs/>
                <w:color w:val="000000" w:themeColor="text1"/>
                <w:szCs w:val="21"/>
                <w14:textFill>
                  <w14:solidFill>
                    <w14:schemeClr w14:val="tx1"/>
                  </w14:solidFill>
                </w14:textFill>
              </w:rPr>
              <w:t>工艺流程及产排污环节图</w:t>
            </w:r>
          </w:p>
          <w:p w14:paraId="0C58DCB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本项目采用高温氯化法制备三氯化钌，工艺流程简述及产污环节简述：</w:t>
            </w:r>
          </w:p>
          <w:p w14:paraId="66317AB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①高温熔融：将金属钌粉、氯化钠和淀粉按照1:3~6:0.005~0.03的比例混合均匀后，置于石英玻璃反应釜内；通过加热炉开始升温，待温度升至600℃，物料为熔融状时，通过石英管将氯气从反应釜进气口通入熔体内部进行高温氯化熔炼反应，坩埚烟气出口产出的四氧化钌气体则采用稀盐酸吸收。反应30~120min后，关闭氯气进气阀门，并开始降温。待熔体温度降至常温后，即得到含有氯钌酸钠的氯化产物。</w:t>
            </w:r>
            <w:r>
              <w:rPr>
                <w:rFonts w:hint="default" w:ascii="Times New Roman" w:hAnsi="Times New Roman" w:eastAsia="宋体" w:cs="Times New Roman"/>
                <w:sz w:val="24"/>
                <w:szCs w:val="24"/>
              </w:rPr>
              <w:t>高温氯化熔炼反应</w:t>
            </w:r>
            <w:r>
              <w:rPr>
                <w:rFonts w:hint="default" w:ascii="Times New Roman" w:hAnsi="Times New Roman" w:eastAsia="宋体" w:cs="Times New Roman"/>
                <w:sz w:val="24"/>
                <w:szCs w:val="24"/>
                <w:lang w:val="en-US" w:eastAsia="zh-CN"/>
              </w:rPr>
              <w:t>如下</w:t>
            </w:r>
            <w:r>
              <w:rPr>
                <w:rFonts w:hint="default" w:ascii="Times New Roman" w:hAnsi="Times New Roman" w:eastAsia="宋体" w:cs="Times New Roman"/>
                <w:sz w:val="24"/>
                <w:szCs w:val="24"/>
                <w:lang w:eastAsia="zh-CN"/>
              </w:rPr>
              <w:t>：</w:t>
            </w:r>
          </w:p>
          <w:p w14:paraId="269ED5BA">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Ru+</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NaCl</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Na</w:t>
            </w:r>
            <w:r>
              <w:rPr>
                <w:rFonts w:hint="default" w:ascii="Times New Roman" w:hAnsi="Times New Roman" w:eastAsia="宋体" w:cs="Times New Roman"/>
                <w:sz w:val="24"/>
                <w:szCs w:val="24"/>
                <w:vertAlign w:val="subscript"/>
                <w:lang w:eastAsia="zh-CN"/>
              </w:rPr>
              <w:t>3</w:t>
            </w:r>
            <w:r>
              <w:rPr>
                <w:rFonts w:hint="default" w:ascii="Times New Roman" w:hAnsi="Times New Roman" w:eastAsia="宋体" w:cs="Times New Roman"/>
                <w:sz w:val="24"/>
                <w:szCs w:val="24"/>
                <w:lang w:eastAsia="zh-CN"/>
              </w:rPr>
              <w:t>RuCl</w:t>
            </w:r>
            <w:r>
              <w:rPr>
                <w:rFonts w:hint="default" w:ascii="Times New Roman" w:hAnsi="Times New Roman" w:eastAsia="宋体" w:cs="Times New Roman"/>
                <w:sz w:val="24"/>
                <w:szCs w:val="24"/>
                <w:vertAlign w:val="subscript"/>
                <w:lang w:eastAsia="zh-CN"/>
              </w:rPr>
              <w:t>6</w:t>
            </w:r>
          </w:p>
          <w:p w14:paraId="147D4538">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Ru+2Cl</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+2O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RuO</w:t>
            </w:r>
            <w:r>
              <w:rPr>
                <w:rFonts w:hint="default" w:ascii="Times New Roman" w:hAnsi="Times New Roman" w:eastAsia="宋体" w:cs="Times New Roman"/>
                <w:sz w:val="24"/>
                <w:szCs w:val="24"/>
                <w:vertAlign w:val="subscript"/>
              </w:rPr>
              <w:t>4</w:t>
            </w:r>
            <w:r>
              <w:rPr>
                <w:rFonts w:hint="default" w:ascii="Times New Roman" w:hAnsi="Times New Roman" w:eastAsia="宋体" w:cs="Times New Roman"/>
                <w:sz w:val="24"/>
                <w:szCs w:val="24"/>
              </w:rPr>
              <w:t>↑</w:t>
            </w:r>
          </w:p>
          <w:p w14:paraId="214708C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②吸收与溶解：氯化熔炼过程中产出的四氧化钌气体采用三级吸收，第一级和第二级吸收液采用盐酸质量浓度为</w:t>
            </w:r>
            <w:r>
              <w:rPr>
                <w:rFonts w:hint="eastAsia" w:ascii="Times New Roman" w:hAnsi="Times New Roman" w:cs="Times New Roman"/>
                <w:bCs/>
                <w:color w:val="000000" w:themeColor="text1"/>
                <w:sz w:val="24"/>
                <w:szCs w:val="24"/>
                <w:lang w:val="en-US" w:eastAsia="zh-CN"/>
                <w14:textFill>
                  <w14:solidFill>
                    <w14:schemeClr w14:val="tx1"/>
                  </w14:solidFill>
                </w14:textFill>
              </w:rPr>
              <w:t>5%～12%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和乙醇质量浓度为</w:t>
            </w:r>
            <w:r>
              <w:rPr>
                <w:rFonts w:hint="eastAsia" w:ascii="Times New Roman" w:hAnsi="Times New Roman" w:cs="Times New Roman"/>
                <w:bCs/>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的混合吸收溶液，第三级</w:t>
            </w:r>
            <w:r>
              <w:rPr>
                <w:rFonts w:hint="eastAsia" w:ascii="Times New Roman" w:hAnsi="Times New Roman" w:cs="Times New Roman"/>
                <w:bCs/>
                <w:color w:val="000000" w:themeColor="text1"/>
                <w:sz w:val="24"/>
                <w:szCs w:val="24"/>
                <w:lang w:val="en-US" w:eastAsia="zh-CN"/>
                <w14:textFill>
                  <w14:solidFill>
                    <w14:schemeClr w14:val="tx1"/>
                  </w14:solidFill>
                </w14:textFill>
              </w:rPr>
              <w:t>吸收液</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采用质量浓度为20%~ 30%的氢氧化钠吸收溶液，每级吸收液体积mL与金属钌粉的重量比g为20~100:1。高温氯化熔炼反应完成后，第一级吸收液同熔融所得氯钌酸钠合并，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第二级吸收液则作为下一次氯化反应的第一级吸收液</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重新配置的盐酸和乙醇的混合溶液则作为下一次氯化熔炼反应的第二级吸收液，依次类推；氢氧化钠吸收液则待其pH达到8~11时进行更换。将氯化熔炼所得氯化产物加入级吸收液中。四氧化钌吸收及尾气吸收反应如下：</w:t>
            </w:r>
          </w:p>
          <w:p w14:paraId="556197C9">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2RuO</w:t>
            </w:r>
            <w:r>
              <w:rPr>
                <w:rFonts w:hint="default" w:ascii="Times New Roman" w:hAnsi="Times New Roman" w:eastAsia="宋体" w:cs="Times New Roman"/>
                <w:sz w:val="24"/>
                <w:szCs w:val="24"/>
                <w:vertAlign w:val="subscript"/>
                <w:lang w:eastAsia="zh-CN"/>
              </w:rPr>
              <w:t>4</w:t>
            </w:r>
            <w:r>
              <w:rPr>
                <w:rFonts w:hint="default" w:ascii="Times New Roman" w:hAnsi="Times New Roman" w:eastAsia="宋体" w:cs="Times New Roman"/>
                <w:sz w:val="24"/>
                <w:szCs w:val="24"/>
                <w:lang w:eastAsia="zh-CN"/>
              </w:rPr>
              <w:t>+16HCl</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2H</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RuC</w:t>
            </w:r>
            <w:r>
              <w:rPr>
                <w:rFonts w:hint="default" w:ascii="Times New Roman" w:hAnsi="Times New Roman" w:eastAsia="宋体" w:cs="Times New Roman"/>
                <w:sz w:val="24"/>
                <w:szCs w:val="24"/>
                <w:vertAlign w:val="subscript"/>
                <w:lang w:eastAsia="zh-CN"/>
              </w:rPr>
              <w:t>l6</w:t>
            </w:r>
            <w:r>
              <w:rPr>
                <w:rFonts w:hint="default" w:ascii="Times New Roman" w:hAnsi="Times New Roman" w:eastAsia="宋体" w:cs="Times New Roman"/>
                <w:sz w:val="24"/>
                <w:szCs w:val="24"/>
                <w:lang w:eastAsia="zh-CN"/>
              </w:rPr>
              <w:t>+3O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↑+6H</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O</w:t>
            </w:r>
          </w:p>
          <w:p w14:paraId="1BF5BE12">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eastAsia="zh-CN"/>
              </w:rPr>
              <w:t>Na</w:t>
            </w:r>
            <w:r>
              <w:rPr>
                <w:rFonts w:hint="default" w:ascii="Times New Roman" w:hAnsi="Times New Roman" w:eastAsia="宋体" w:cs="Times New Roman"/>
                <w:sz w:val="24"/>
                <w:szCs w:val="24"/>
                <w:vertAlign w:val="subscript"/>
                <w:lang w:eastAsia="zh-CN"/>
              </w:rPr>
              <w:t>3</w:t>
            </w:r>
            <w:r>
              <w:rPr>
                <w:rFonts w:hint="default" w:ascii="Times New Roman" w:hAnsi="Times New Roman" w:eastAsia="宋体" w:cs="Times New Roman"/>
                <w:sz w:val="24"/>
                <w:szCs w:val="24"/>
                <w:lang w:eastAsia="zh-CN"/>
              </w:rPr>
              <w:t>RuCl</w:t>
            </w:r>
            <w:r>
              <w:rPr>
                <w:rFonts w:hint="default" w:ascii="Times New Roman" w:hAnsi="Times New Roman" w:eastAsia="宋体" w:cs="Times New Roman"/>
                <w:sz w:val="24"/>
                <w:szCs w:val="24"/>
                <w:vertAlign w:val="subscript"/>
                <w:lang w:eastAsia="zh-CN"/>
              </w:rPr>
              <w:t>6</w:t>
            </w:r>
            <w:r>
              <w:rPr>
                <w:rFonts w:hint="default" w:ascii="Times New Roman" w:hAnsi="Times New Roman" w:eastAsia="宋体" w:cs="Times New Roman"/>
                <w:sz w:val="24"/>
                <w:szCs w:val="24"/>
                <w:lang w:val="en-US" w:eastAsia="zh-CN"/>
              </w:rPr>
              <w:t>+2H</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RuCl</w:t>
            </w:r>
            <w:r>
              <w:rPr>
                <w:rFonts w:hint="default" w:ascii="Times New Roman" w:hAnsi="Times New Roman" w:eastAsia="宋体" w:cs="Times New Roman"/>
                <w:sz w:val="24"/>
                <w:szCs w:val="24"/>
                <w:vertAlign w:val="subscript"/>
                <w:lang w:val="en-US" w:eastAsia="zh-CN"/>
              </w:rPr>
              <w:t>6</w:t>
            </w:r>
            <w:r>
              <w:rPr>
                <w:rFonts w:hint="default" w:ascii="Times New Roman" w:hAnsi="Times New Roman" w:eastAsia="宋体" w:cs="Times New Roman"/>
                <w:sz w:val="24"/>
                <w:szCs w:val="24"/>
                <w:lang w:val="en-US" w:eastAsia="zh-CN"/>
              </w:rPr>
              <w:t>=3RuCl</w:t>
            </w:r>
            <w:r>
              <w:rPr>
                <w:rFonts w:hint="default" w:ascii="Times New Roman" w:hAnsi="Times New Roman" w:eastAsia="宋体" w:cs="Times New Roman"/>
                <w:sz w:val="24"/>
                <w:szCs w:val="24"/>
                <w:vertAlign w:val="subscript"/>
                <w:lang w:eastAsia="zh-CN"/>
              </w:rPr>
              <w:t>3</w:t>
            </w:r>
            <w:r>
              <w:rPr>
                <w:rFonts w:hint="default" w:ascii="Times New Roman" w:hAnsi="Times New Roman" w:eastAsia="宋体" w:cs="Times New Roman"/>
                <w:sz w:val="24"/>
                <w:szCs w:val="24"/>
                <w:lang w:val="en-US" w:eastAsia="zh-CN"/>
              </w:rPr>
              <w:t>+3NaCl+Cl</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vertAlign w:val="baseline"/>
                <w:lang w:val="en-US" w:eastAsia="zh-CN"/>
              </w:rPr>
              <w:t>+4HCl↑</w:t>
            </w:r>
          </w:p>
          <w:p w14:paraId="561B0F0E">
            <w:pPr>
              <w:keepNext w:val="0"/>
              <w:keepLines w:val="0"/>
              <w:suppressLineNumbers w:val="0"/>
              <w:spacing w:before="0" w:beforeAutospacing="0" w:after="0" w:afterAutospacing="0" w:line="360" w:lineRule="auto"/>
              <w:ind w:left="420" w:leftChars="200" w:right="0" w:firstLine="0" w:firstLineChars="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4RuO</w:t>
            </w:r>
            <w:r>
              <w:rPr>
                <w:rFonts w:hint="default" w:ascii="Times New Roman" w:hAnsi="Times New Roman" w:eastAsia="宋体" w:cs="Times New Roman"/>
                <w:sz w:val="24"/>
                <w:szCs w:val="24"/>
                <w:vertAlign w:val="subscript"/>
                <w:lang w:eastAsia="zh-CN"/>
              </w:rPr>
              <w:t>4</w:t>
            </w:r>
            <w:r>
              <w:rPr>
                <w:rFonts w:hint="default" w:ascii="Times New Roman" w:hAnsi="Times New Roman" w:eastAsia="宋体" w:cs="Times New Roman"/>
                <w:sz w:val="24"/>
                <w:szCs w:val="24"/>
                <w:lang w:eastAsia="zh-CN"/>
              </w:rPr>
              <w:t>+12NaOH=4NaRuO</w:t>
            </w:r>
            <w:r>
              <w:rPr>
                <w:rFonts w:hint="default" w:ascii="Times New Roman" w:hAnsi="Times New Roman" w:eastAsia="宋体" w:cs="Times New Roman"/>
                <w:sz w:val="24"/>
                <w:szCs w:val="24"/>
                <w:vertAlign w:val="subscript"/>
                <w:lang w:eastAsia="zh-CN"/>
              </w:rPr>
              <w:t>4</w:t>
            </w:r>
            <w:r>
              <w:rPr>
                <w:rFonts w:hint="default" w:ascii="Times New Roman" w:hAnsi="Times New Roman" w:eastAsia="宋体" w:cs="Times New Roman"/>
                <w:sz w:val="24"/>
                <w:szCs w:val="24"/>
                <w:lang w:eastAsia="zh-CN"/>
              </w:rPr>
              <w:t>+RuO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·2H</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O↓+4H</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O+O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w:t>
            </w:r>
          </w:p>
          <w:p w14:paraId="067F139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③过滤：混合液通过真空过滤装置进行过滤</w:t>
            </w:r>
            <w:r>
              <w:rPr>
                <w:rFonts w:hint="eastAsia" w:ascii="Times New Roman" w:hAnsi="Times New Roman"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过滤所得钌粉返回下次熔炼，过滤所得滤液则进行浓缩结晶。</w:t>
            </w:r>
          </w:p>
          <w:p w14:paraId="775E296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④浓缩结晶：滤液通过旋转蒸发仪</w:t>
            </w:r>
            <w:r>
              <w:rPr>
                <w:rFonts w:hint="eastAsia" w:ascii="Times New Roman" w:hAnsi="Times New Roman" w:cs="Times New Roman"/>
                <w:bCs/>
                <w:color w:val="000000" w:themeColor="text1"/>
                <w:sz w:val="24"/>
                <w:szCs w:val="24"/>
                <w:lang w:val="en-US" w:eastAsia="zh-CN"/>
                <w14:textFill>
                  <w14:solidFill>
                    <w14:schemeClr w14:val="tx1"/>
                  </w14:solidFill>
                </w14:textFill>
              </w:rPr>
              <w:t>进行</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蒸发处理，对滤液进行浓缩，回收溶剂；通过真空干燥箱去除挥发性杂质，得到无水三氯化钌，用于钛阳极涂覆测试。</w:t>
            </w:r>
          </w:p>
          <w:p w14:paraId="54B5584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3）氯铱酸试生产工艺</w:t>
            </w:r>
          </w:p>
          <w:p w14:paraId="708A7FD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drawing>
                <wp:inline distT="0" distB="0" distL="114300" distR="114300">
                  <wp:extent cx="5008245" cy="3034665"/>
                  <wp:effectExtent l="0" t="0" r="0" b="0"/>
                  <wp:docPr id="47" name="ECB019B1-382A-4266-B25C-5B523AA43C14-6" descr="C:/Users/Administrator/AppData/Local/Temp/wps.ItbOO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CB019B1-382A-4266-B25C-5B523AA43C14-6" descr="C:/Users/Administrator/AppData/Local/Temp/wps.ItbOOIwps"/>
                          <pic:cNvPicPr>
                            <a:picLocks noChangeAspect="1"/>
                          </pic:cNvPicPr>
                        </pic:nvPicPr>
                        <pic:blipFill>
                          <a:blip r:embed="rId17"/>
                          <a:srcRect l="6796" t="43633" r="2481" b="36897"/>
                          <a:stretch>
                            <a:fillRect/>
                          </a:stretch>
                        </pic:blipFill>
                        <pic:spPr>
                          <a:xfrm>
                            <a:off x="0" y="0"/>
                            <a:ext cx="5008245" cy="3034665"/>
                          </a:xfrm>
                          <a:prstGeom prst="rect">
                            <a:avLst/>
                          </a:prstGeom>
                        </pic:spPr>
                      </pic:pic>
                    </a:graphicData>
                  </a:graphic>
                </wp:inline>
              </w:drawing>
            </w:r>
          </w:p>
          <w:p w14:paraId="445FDA1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图2-</w:t>
            </w:r>
            <w:r>
              <w:rPr>
                <w:rFonts w:hint="eastAsia" w:ascii="Times New Roman" w:hAnsi="Times New Roman" w:eastAsia="宋体" w:cs="Times New Roman"/>
                <w:bCs/>
                <w:color w:val="000000" w:themeColor="text1"/>
                <w:szCs w:val="21"/>
                <w:lang w:val="en-US" w:eastAsia="zh-CN"/>
                <w14:textFill>
                  <w14:solidFill>
                    <w14:schemeClr w14:val="tx1"/>
                  </w14:solidFill>
                </w14:textFill>
              </w:rPr>
              <w:t>6</w:t>
            </w:r>
            <w:r>
              <w:rPr>
                <w:rFonts w:hint="default" w:ascii="Times New Roman" w:hAnsi="Times New Roman" w:eastAsia="宋体" w:cs="Times New Roman"/>
                <w:bCs/>
                <w:color w:val="000000" w:themeColor="text1"/>
                <w:szCs w:val="21"/>
                <w14:textFill>
                  <w14:solidFill>
                    <w14:schemeClr w14:val="tx1"/>
                  </w14:solidFill>
                </w14:textFill>
              </w:rPr>
              <w:t xml:space="preserve">  </w:t>
            </w:r>
            <w:r>
              <w:rPr>
                <w:rFonts w:hint="default" w:ascii="Times New Roman" w:hAnsi="Times New Roman" w:eastAsia="宋体" w:cs="Times New Roman"/>
                <w:bCs/>
                <w:color w:val="000000" w:themeColor="text1"/>
                <w:szCs w:val="21"/>
                <w:lang w:val="en-US" w:eastAsia="zh-CN"/>
                <w14:textFill>
                  <w14:solidFill>
                    <w14:schemeClr w14:val="tx1"/>
                  </w14:solidFill>
                </w14:textFill>
              </w:rPr>
              <w:t>氯铱酸</w:t>
            </w:r>
            <w:r>
              <w:rPr>
                <w:rFonts w:hint="default" w:ascii="Times New Roman" w:hAnsi="Times New Roman" w:eastAsia="宋体" w:cs="Times New Roman"/>
                <w:bCs/>
                <w:color w:val="000000" w:themeColor="text1"/>
                <w:szCs w:val="21"/>
                <w14:textFill>
                  <w14:solidFill>
                    <w14:schemeClr w14:val="tx1"/>
                  </w14:solidFill>
                </w14:textFill>
              </w:rPr>
              <w:t>工艺流程及产排污环节图</w:t>
            </w:r>
          </w:p>
          <w:p w14:paraId="607C646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本项目采用高温氯化法制备氯铱酸，工艺流程与三氯化钌制备流程一致。</w:t>
            </w:r>
          </w:p>
          <w:p w14:paraId="68C97207">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b/>
                <w:bCs w:val="0"/>
                <w:color w:val="000000" w:themeColor="text1"/>
                <w:sz w:val="24"/>
                <w:szCs w:val="24"/>
                <w14:textFill>
                  <w14:solidFill>
                    <w14:schemeClr w14:val="tx1"/>
                  </w14:solidFill>
                </w14:textFill>
              </w:rPr>
              <w:t>产污环节</w:t>
            </w:r>
          </w:p>
          <w:p w14:paraId="29E7BF7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根据本项目的生产工艺，产污环节见下表</w:t>
            </w:r>
            <w:r>
              <w:rPr>
                <w:rFonts w:hint="default" w:ascii="Times New Roman" w:hAnsi="Times New Roman" w:eastAsia="宋体" w:cs="Times New Roman"/>
                <w:bCs/>
                <w:color w:val="000000" w:themeColor="text1"/>
                <w:sz w:val="24"/>
                <w:szCs w:val="24"/>
                <w14:textFill>
                  <w14:solidFill>
                    <w14:schemeClr w14:val="tx1"/>
                  </w14:solidFill>
                </w14:textFill>
              </w:rPr>
              <w:t>。</w:t>
            </w:r>
          </w:p>
          <w:p w14:paraId="2F9731E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表2-</w:t>
            </w:r>
            <w:r>
              <w:rPr>
                <w:rFonts w:hint="eastAsia" w:ascii="Times New Roman" w:hAnsi="Times New Roman" w:cs="Times New Roman"/>
                <w:bCs/>
                <w:color w:val="000000" w:themeColor="text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Cs w:val="21"/>
                <w14:textFill>
                  <w14:solidFill>
                    <w14:schemeClr w14:val="tx1"/>
                  </w14:solidFill>
                </w14:textFill>
              </w:rPr>
              <w:t xml:space="preserve"> 本项目运营期产污汇总一览表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501"/>
              <w:gridCol w:w="1148"/>
              <w:gridCol w:w="1769"/>
              <w:gridCol w:w="1372"/>
              <w:gridCol w:w="2930"/>
            </w:tblGrid>
            <w:tr w14:paraId="5A49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noWrap w:val="0"/>
                  <w:vAlign w:val="center"/>
                </w:tcPr>
                <w:p w14:paraId="40FFD0F0">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类别</w:t>
                  </w:r>
                </w:p>
              </w:tc>
              <w:tc>
                <w:tcPr>
                  <w:tcW w:w="958" w:type="pct"/>
                  <w:gridSpan w:val="2"/>
                  <w:noWrap w:val="0"/>
                  <w:vAlign w:val="center"/>
                </w:tcPr>
                <w:p w14:paraId="7F267496">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产排污环节</w:t>
                  </w:r>
                </w:p>
              </w:tc>
              <w:tc>
                <w:tcPr>
                  <w:tcW w:w="1028" w:type="pct"/>
                  <w:noWrap w:val="0"/>
                  <w:vAlign w:val="center"/>
                </w:tcPr>
                <w:p w14:paraId="25984368">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污染物名称</w:t>
                  </w:r>
                </w:p>
              </w:tc>
              <w:tc>
                <w:tcPr>
                  <w:tcW w:w="797" w:type="pct"/>
                  <w:shd w:val="clear" w:color="auto" w:fill="auto"/>
                  <w:noWrap w:val="0"/>
                  <w:vAlign w:val="center"/>
                </w:tcPr>
                <w:p w14:paraId="1999BC2B">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污染</w:t>
                  </w:r>
                  <w:r>
                    <w:rPr>
                      <w:rFonts w:hint="default" w:ascii="Times New Roman" w:hAnsi="Times New Roman" w:eastAsia="宋体" w:cs="Times New Roman"/>
                      <w:bCs/>
                      <w:color w:val="000000" w:themeColor="text1"/>
                      <w:szCs w:val="21"/>
                      <w:lang w:val="en-US" w:eastAsia="zh-CN"/>
                      <w14:textFill>
                        <w14:solidFill>
                          <w14:schemeClr w14:val="tx1"/>
                        </w14:solidFill>
                      </w14:textFill>
                    </w:rPr>
                    <w:t>因子</w:t>
                  </w:r>
                </w:p>
              </w:tc>
              <w:tc>
                <w:tcPr>
                  <w:tcW w:w="1702" w:type="pct"/>
                  <w:noWrap w:val="0"/>
                  <w:vAlign w:val="center"/>
                </w:tcPr>
                <w:p w14:paraId="159E779C">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处理措施</w:t>
                  </w:r>
                </w:p>
              </w:tc>
            </w:tr>
            <w:tr w14:paraId="73DE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restart"/>
                  <w:noWrap w:val="0"/>
                  <w:vAlign w:val="center"/>
                </w:tcPr>
                <w:p w14:paraId="4CA6CD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958" w:type="pct"/>
                  <w:gridSpan w:val="2"/>
                  <w:noWrap w:val="0"/>
                  <w:vAlign w:val="center"/>
                </w:tcPr>
                <w:p w14:paraId="423BE6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金属3D打印</w:t>
                  </w:r>
                </w:p>
              </w:tc>
              <w:tc>
                <w:tcPr>
                  <w:tcW w:w="1028" w:type="pct"/>
                  <w:noWrap w:val="0"/>
                  <w:vAlign w:val="center"/>
                </w:tcPr>
                <w:p w14:paraId="00C26D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3D打印</w:t>
                  </w:r>
                </w:p>
              </w:tc>
              <w:tc>
                <w:tcPr>
                  <w:tcW w:w="797" w:type="pct"/>
                  <w:shd w:val="clear" w:color="auto" w:fill="auto"/>
                  <w:noWrap w:val="0"/>
                  <w:vAlign w:val="center"/>
                </w:tcPr>
                <w:p w14:paraId="5BEBAAC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w:t>
                  </w:r>
                </w:p>
              </w:tc>
              <w:tc>
                <w:tcPr>
                  <w:tcW w:w="1702" w:type="pct"/>
                  <w:noWrap w:val="0"/>
                  <w:vAlign w:val="center"/>
                </w:tcPr>
                <w:p w14:paraId="30FF5B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设备自带高效滤芯过滤</w:t>
                  </w:r>
                </w:p>
              </w:tc>
            </w:tr>
            <w:tr w14:paraId="604A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72E5C4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58" w:type="pct"/>
                  <w:gridSpan w:val="2"/>
                  <w:noWrap w:val="0"/>
                  <w:vAlign w:val="center"/>
                </w:tcPr>
                <w:p w14:paraId="4C1737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碳纤维3D打印</w:t>
                  </w:r>
                </w:p>
              </w:tc>
              <w:tc>
                <w:tcPr>
                  <w:tcW w:w="1028" w:type="pct"/>
                  <w:noWrap w:val="0"/>
                  <w:vAlign w:val="center"/>
                </w:tcPr>
                <w:p w14:paraId="0C704D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3D打印</w:t>
                  </w:r>
                </w:p>
              </w:tc>
              <w:tc>
                <w:tcPr>
                  <w:tcW w:w="797" w:type="pct"/>
                  <w:shd w:val="clear" w:color="auto" w:fill="auto"/>
                  <w:noWrap w:val="0"/>
                  <w:vAlign w:val="center"/>
                </w:tcPr>
                <w:p w14:paraId="605C8D2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颗粒物、有机废气</w:t>
                  </w:r>
                </w:p>
              </w:tc>
              <w:tc>
                <w:tcPr>
                  <w:tcW w:w="1702" w:type="pct"/>
                  <w:noWrap w:val="0"/>
                  <w:vAlign w:val="center"/>
                </w:tcPr>
                <w:p w14:paraId="459FC5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设备自带活性炭+HEPA高效过滤器处理</w:t>
                  </w:r>
                </w:p>
              </w:tc>
            </w:tr>
            <w:tr w14:paraId="62C9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4203CD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58" w:type="pct"/>
                  <w:gridSpan w:val="2"/>
                  <w:noWrap w:val="0"/>
                  <w:vAlign w:val="center"/>
                </w:tcPr>
                <w:p w14:paraId="6DAA7A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陶瓷3D打印</w:t>
                  </w:r>
                </w:p>
              </w:tc>
              <w:tc>
                <w:tcPr>
                  <w:tcW w:w="1028" w:type="pct"/>
                  <w:noWrap w:val="0"/>
                  <w:vAlign w:val="center"/>
                </w:tcPr>
                <w:p w14:paraId="153D37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生坯打印</w:t>
                  </w:r>
                </w:p>
              </w:tc>
              <w:tc>
                <w:tcPr>
                  <w:tcW w:w="797" w:type="pct"/>
                  <w:shd w:val="clear" w:color="auto" w:fill="auto"/>
                  <w:noWrap w:val="0"/>
                  <w:vAlign w:val="center"/>
                </w:tcPr>
                <w:p w14:paraId="01EE112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w:t>
                  </w:r>
                </w:p>
              </w:tc>
              <w:tc>
                <w:tcPr>
                  <w:tcW w:w="1702" w:type="pct"/>
                  <w:noWrap w:val="0"/>
                  <w:vAlign w:val="center"/>
                </w:tcPr>
                <w:p w14:paraId="63E68E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设备自带HEPA高效过滤器处理</w:t>
                  </w:r>
                </w:p>
              </w:tc>
            </w:tr>
            <w:tr w14:paraId="205E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27E0A9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restart"/>
                  <w:noWrap w:val="0"/>
                  <w:vAlign w:val="center"/>
                </w:tcPr>
                <w:p w14:paraId="1D9021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实验室试验</w:t>
                  </w:r>
                </w:p>
              </w:tc>
              <w:tc>
                <w:tcPr>
                  <w:tcW w:w="667" w:type="pct"/>
                  <w:shd w:val="clear" w:color="auto" w:fill="auto"/>
                  <w:noWrap w:val="0"/>
                  <w:vAlign w:val="center"/>
                </w:tcPr>
                <w:p w14:paraId="754D88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喷砂</w:t>
                  </w:r>
                </w:p>
              </w:tc>
              <w:tc>
                <w:tcPr>
                  <w:tcW w:w="1028" w:type="pct"/>
                  <w:noWrap w:val="0"/>
                  <w:vAlign w:val="center"/>
                </w:tcPr>
                <w:p w14:paraId="11C7A5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喷砂废气</w:t>
                  </w:r>
                </w:p>
              </w:tc>
              <w:tc>
                <w:tcPr>
                  <w:tcW w:w="797" w:type="pct"/>
                  <w:shd w:val="clear" w:color="auto" w:fill="auto"/>
                  <w:noWrap w:val="0"/>
                  <w:vAlign w:val="center"/>
                </w:tcPr>
                <w:p w14:paraId="087D29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1702" w:type="pct"/>
                  <w:noWrap w:val="0"/>
                  <w:vAlign w:val="center"/>
                </w:tcPr>
                <w:p w14:paraId="4B06F0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设备自带布袋除尘器</w:t>
                  </w:r>
                  <w:r>
                    <w:rPr>
                      <w:rFonts w:hint="default" w:ascii="Times New Roman" w:hAnsi="Times New Roman" w:eastAsia="宋体" w:cs="Times New Roman"/>
                      <w:color w:val="000000" w:themeColor="text1"/>
                      <w:szCs w:val="21"/>
                      <w:lang w:val="en-US" w:eastAsia="zh-CN"/>
                      <w14:textFill>
                        <w14:solidFill>
                          <w14:schemeClr w14:val="tx1"/>
                        </w14:solidFill>
                      </w14:textFill>
                    </w:rPr>
                    <w:t>处理</w:t>
                  </w:r>
                </w:p>
              </w:tc>
            </w:tr>
            <w:tr w14:paraId="63AF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5392CB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continue"/>
                  <w:noWrap w:val="0"/>
                  <w:vAlign w:val="center"/>
                </w:tcPr>
                <w:p w14:paraId="4A04D2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67" w:type="pct"/>
                  <w:shd w:val="clear" w:color="auto" w:fill="auto"/>
                  <w:noWrap w:val="0"/>
                  <w:vAlign w:val="center"/>
                </w:tcPr>
                <w:p w14:paraId="5B11F1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酸蚀</w:t>
                  </w:r>
                </w:p>
              </w:tc>
              <w:tc>
                <w:tcPr>
                  <w:tcW w:w="1028" w:type="pct"/>
                  <w:noWrap w:val="0"/>
                  <w:vAlign w:val="center"/>
                </w:tcPr>
                <w:p w14:paraId="688698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酸蚀</w:t>
                  </w:r>
                  <w:r>
                    <w:rPr>
                      <w:rFonts w:hint="default" w:ascii="Times New Roman" w:hAnsi="Times New Roman" w:eastAsia="宋体" w:cs="Times New Roman"/>
                      <w:color w:val="000000" w:themeColor="text1"/>
                      <w:szCs w:val="21"/>
                      <w:lang w:val="en-US" w:eastAsia="zh-CN"/>
                      <w14:textFill>
                        <w14:solidFill>
                          <w14:schemeClr w14:val="tx1"/>
                        </w14:solidFill>
                      </w14:textFill>
                    </w:rPr>
                    <w:t>废气</w:t>
                  </w:r>
                </w:p>
              </w:tc>
              <w:tc>
                <w:tcPr>
                  <w:tcW w:w="797" w:type="pct"/>
                  <w:noWrap w:val="0"/>
                  <w:vAlign w:val="center"/>
                </w:tcPr>
                <w:p w14:paraId="54229E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酸性气体</w:t>
                  </w:r>
                </w:p>
              </w:tc>
              <w:tc>
                <w:tcPr>
                  <w:tcW w:w="1702" w:type="pct"/>
                  <w:vMerge w:val="restart"/>
                  <w:noWrap w:val="0"/>
                  <w:vAlign w:val="center"/>
                </w:tcPr>
                <w:p w14:paraId="64FC10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通风橱收集+“碱液喷淋+除雾器+活性炭吸附”处理后通过25m高排气筒DA001排放</w:t>
                  </w:r>
                </w:p>
              </w:tc>
            </w:tr>
            <w:tr w14:paraId="431D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32C350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continue"/>
                  <w:noWrap w:val="0"/>
                  <w:vAlign w:val="center"/>
                </w:tcPr>
                <w:p w14:paraId="58568B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67" w:type="pct"/>
                  <w:shd w:val="clear" w:color="auto" w:fill="auto"/>
                  <w:noWrap w:val="0"/>
                  <w:vAlign w:val="center"/>
                </w:tcPr>
                <w:p w14:paraId="5CC71C3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配料</w:t>
                  </w:r>
                </w:p>
              </w:tc>
              <w:tc>
                <w:tcPr>
                  <w:tcW w:w="1028" w:type="pct"/>
                  <w:noWrap w:val="0"/>
                  <w:vAlign w:val="center"/>
                </w:tcPr>
                <w:p w14:paraId="1C0399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配料废气</w:t>
                  </w:r>
                </w:p>
              </w:tc>
              <w:tc>
                <w:tcPr>
                  <w:tcW w:w="797" w:type="pct"/>
                  <w:noWrap w:val="0"/>
                  <w:vAlign w:val="center"/>
                </w:tcPr>
                <w:p w14:paraId="25CB19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非甲烷总烃</w:t>
                  </w:r>
                </w:p>
              </w:tc>
              <w:tc>
                <w:tcPr>
                  <w:tcW w:w="1702" w:type="pct"/>
                  <w:vMerge w:val="continue"/>
                  <w:noWrap w:val="0"/>
                  <w:vAlign w:val="center"/>
                </w:tcPr>
                <w:p w14:paraId="1B7125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7E8A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528599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continue"/>
                  <w:noWrap w:val="0"/>
                  <w:vAlign w:val="center"/>
                </w:tcPr>
                <w:p w14:paraId="168EBF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67" w:type="pct"/>
                  <w:shd w:val="clear" w:color="auto" w:fill="auto"/>
                  <w:noWrap w:val="0"/>
                  <w:vAlign w:val="center"/>
                </w:tcPr>
                <w:p w14:paraId="0CCC8C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涂覆</w:t>
                  </w:r>
                </w:p>
              </w:tc>
              <w:tc>
                <w:tcPr>
                  <w:tcW w:w="1028" w:type="pct"/>
                  <w:noWrap w:val="0"/>
                  <w:vAlign w:val="center"/>
                </w:tcPr>
                <w:p w14:paraId="49517C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涂覆废气</w:t>
                  </w:r>
                </w:p>
              </w:tc>
              <w:tc>
                <w:tcPr>
                  <w:tcW w:w="797" w:type="pct"/>
                  <w:noWrap w:val="0"/>
                  <w:vAlign w:val="center"/>
                </w:tcPr>
                <w:p w14:paraId="270472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非甲烷总烃</w:t>
                  </w:r>
                </w:p>
              </w:tc>
              <w:tc>
                <w:tcPr>
                  <w:tcW w:w="1702" w:type="pct"/>
                  <w:vMerge w:val="continue"/>
                  <w:noWrap w:val="0"/>
                  <w:vAlign w:val="center"/>
                </w:tcPr>
                <w:p w14:paraId="3765C8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7B8A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46683C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continue"/>
                  <w:noWrap w:val="0"/>
                  <w:vAlign w:val="center"/>
                </w:tcPr>
                <w:p w14:paraId="30CD63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67" w:type="pct"/>
                  <w:shd w:val="clear" w:color="auto" w:fill="auto"/>
                  <w:noWrap w:val="0"/>
                  <w:vAlign w:val="center"/>
                </w:tcPr>
                <w:p w14:paraId="2A72BD1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烘干</w:t>
                  </w:r>
                </w:p>
              </w:tc>
              <w:tc>
                <w:tcPr>
                  <w:tcW w:w="1028" w:type="pct"/>
                  <w:noWrap w:val="0"/>
                  <w:vAlign w:val="center"/>
                </w:tcPr>
                <w:p w14:paraId="1336BC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烘干废气</w:t>
                  </w:r>
                </w:p>
              </w:tc>
              <w:tc>
                <w:tcPr>
                  <w:tcW w:w="797" w:type="pct"/>
                  <w:noWrap w:val="0"/>
                  <w:vAlign w:val="center"/>
                </w:tcPr>
                <w:p w14:paraId="19913D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非甲烷总烃</w:t>
                  </w:r>
                </w:p>
              </w:tc>
              <w:tc>
                <w:tcPr>
                  <w:tcW w:w="1702" w:type="pct"/>
                  <w:vMerge w:val="continue"/>
                  <w:noWrap w:val="0"/>
                  <w:vAlign w:val="center"/>
                </w:tcPr>
                <w:p w14:paraId="05C56E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4D13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3248C4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continue"/>
                  <w:noWrap w:val="0"/>
                  <w:vAlign w:val="center"/>
                </w:tcPr>
                <w:p w14:paraId="4E5A54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67" w:type="pct"/>
                  <w:shd w:val="clear" w:color="auto" w:fill="auto"/>
                  <w:noWrap w:val="0"/>
                  <w:vAlign w:val="center"/>
                </w:tcPr>
                <w:p w14:paraId="2701F6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高温氧化烧结</w:t>
                  </w:r>
                </w:p>
              </w:tc>
              <w:tc>
                <w:tcPr>
                  <w:tcW w:w="1028" w:type="pct"/>
                  <w:noWrap w:val="0"/>
                  <w:vAlign w:val="center"/>
                </w:tcPr>
                <w:p w14:paraId="1154E3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氧化烧结废气</w:t>
                  </w:r>
                </w:p>
              </w:tc>
              <w:tc>
                <w:tcPr>
                  <w:tcW w:w="797" w:type="pct"/>
                  <w:noWrap w:val="0"/>
                  <w:vAlign w:val="center"/>
                </w:tcPr>
                <w:p w14:paraId="3F2F96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非甲烷总烃</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氯化氢、氯气</w:t>
                  </w:r>
                </w:p>
              </w:tc>
              <w:tc>
                <w:tcPr>
                  <w:tcW w:w="1702" w:type="pct"/>
                  <w:vMerge w:val="continue"/>
                  <w:noWrap w:val="0"/>
                  <w:vAlign w:val="center"/>
                </w:tcPr>
                <w:p w14:paraId="204BC6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1D60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61587E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continue"/>
                  <w:noWrap w:val="0"/>
                  <w:vAlign w:val="center"/>
                </w:tcPr>
                <w:p w14:paraId="357B44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667" w:type="pct"/>
                  <w:shd w:val="clear" w:color="auto" w:fill="auto"/>
                  <w:noWrap w:val="0"/>
                  <w:vAlign w:val="center"/>
                </w:tcPr>
                <w:p w14:paraId="415B071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盐酸吸收</w:t>
                  </w:r>
                </w:p>
              </w:tc>
              <w:tc>
                <w:tcPr>
                  <w:tcW w:w="1028" w:type="pct"/>
                  <w:vMerge w:val="restart"/>
                  <w:noWrap w:val="0"/>
                  <w:vAlign w:val="center"/>
                </w:tcPr>
                <w:p w14:paraId="5D362B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三氯化钌化合</w:t>
                  </w:r>
                </w:p>
                <w:p w14:paraId="443FA4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797" w:type="pct"/>
                  <w:noWrap w:val="0"/>
                  <w:vAlign w:val="center"/>
                </w:tcPr>
                <w:p w14:paraId="1AC7C1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1702" w:type="pct"/>
                  <w:vMerge w:val="restart"/>
                  <w:shd w:val="clear" w:color="auto" w:fill="auto"/>
                  <w:noWrap w:val="0"/>
                  <w:vAlign w:val="center"/>
                </w:tcPr>
                <w:p w14:paraId="255455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采用一级碱吸收处理后，并入通风橱废气处理装置</w:t>
                  </w:r>
                </w:p>
              </w:tc>
            </w:tr>
            <w:tr w14:paraId="430C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121021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continue"/>
                  <w:noWrap w:val="0"/>
                  <w:vAlign w:val="center"/>
                </w:tcPr>
                <w:p w14:paraId="1E4EC3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667" w:type="pct"/>
                  <w:shd w:val="clear" w:color="auto" w:fill="auto"/>
                  <w:noWrap w:val="0"/>
                  <w:vAlign w:val="center"/>
                </w:tcPr>
                <w:p w14:paraId="77A8619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浓缩结晶</w:t>
                  </w:r>
                </w:p>
              </w:tc>
              <w:tc>
                <w:tcPr>
                  <w:tcW w:w="1028" w:type="pct"/>
                  <w:vMerge w:val="continue"/>
                  <w:noWrap w:val="0"/>
                  <w:vAlign w:val="center"/>
                </w:tcPr>
                <w:p w14:paraId="1660FC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97" w:type="pct"/>
                  <w:noWrap w:val="0"/>
                  <w:vAlign w:val="center"/>
                </w:tcPr>
                <w:p w14:paraId="323649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氯化氢</w:t>
                  </w:r>
                </w:p>
              </w:tc>
              <w:tc>
                <w:tcPr>
                  <w:tcW w:w="1702" w:type="pct"/>
                  <w:vMerge w:val="continue"/>
                  <w:noWrap w:val="0"/>
                  <w:vAlign w:val="center"/>
                </w:tcPr>
                <w:p w14:paraId="643E2E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0BAD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70AC3F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continue"/>
                  <w:noWrap w:val="0"/>
                  <w:vAlign w:val="center"/>
                </w:tcPr>
                <w:p w14:paraId="69BD4F7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14:textFill>
                        <w14:solidFill>
                          <w14:schemeClr w14:val="tx1"/>
                        </w14:solidFill>
                      </w14:textFill>
                    </w:rPr>
                  </w:pPr>
                </w:p>
              </w:tc>
              <w:tc>
                <w:tcPr>
                  <w:tcW w:w="667" w:type="pct"/>
                  <w:shd w:val="clear" w:color="auto" w:fill="auto"/>
                  <w:noWrap w:val="0"/>
                  <w:vAlign w:val="center"/>
                </w:tcPr>
                <w:p w14:paraId="59636AF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盐酸吸收</w:t>
                  </w:r>
                </w:p>
              </w:tc>
              <w:tc>
                <w:tcPr>
                  <w:tcW w:w="1028" w:type="pct"/>
                  <w:vMerge w:val="restart"/>
                  <w:noWrap w:val="0"/>
                  <w:vAlign w:val="center"/>
                </w:tcPr>
                <w:p w14:paraId="5DCF2D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氯铱酸化合废</w:t>
                  </w:r>
                </w:p>
                <w:p w14:paraId="1607F2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气</w:t>
                  </w:r>
                </w:p>
              </w:tc>
              <w:tc>
                <w:tcPr>
                  <w:tcW w:w="797" w:type="pct"/>
                  <w:noWrap w:val="0"/>
                  <w:vAlign w:val="center"/>
                </w:tcPr>
                <w:p w14:paraId="199365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1702" w:type="pct"/>
                  <w:vMerge w:val="continue"/>
                  <w:noWrap w:val="0"/>
                  <w:vAlign w:val="center"/>
                </w:tcPr>
                <w:p w14:paraId="3ED0CC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3ACF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2A2E72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91" w:type="pct"/>
                  <w:vMerge w:val="continue"/>
                  <w:noWrap w:val="0"/>
                  <w:vAlign w:val="center"/>
                </w:tcPr>
                <w:p w14:paraId="15D979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14:textFill>
                        <w14:solidFill>
                          <w14:schemeClr w14:val="tx1"/>
                        </w14:solidFill>
                      </w14:textFill>
                    </w:rPr>
                  </w:pPr>
                </w:p>
              </w:tc>
              <w:tc>
                <w:tcPr>
                  <w:tcW w:w="667" w:type="pct"/>
                  <w:shd w:val="clear" w:color="auto" w:fill="auto"/>
                  <w:noWrap w:val="0"/>
                  <w:vAlign w:val="center"/>
                </w:tcPr>
                <w:p w14:paraId="2289127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浓缩结晶</w:t>
                  </w:r>
                </w:p>
              </w:tc>
              <w:tc>
                <w:tcPr>
                  <w:tcW w:w="1028" w:type="pct"/>
                  <w:vMerge w:val="continue"/>
                  <w:noWrap w:val="0"/>
                  <w:vAlign w:val="center"/>
                </w:tcPr>
                <w:p w14:paraId="0298D8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97" w:type="pct"/>
                  <w:noWrap w:val="0"/>
                  <w:vAlign w:val="center"/>
                </w:tcPr>
                <w:p w14:paraId="414CD7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氯化氢</w:t>
                  </w:r>
                </w:p>
              </w:tc>
              <w:tc>
                <w:tcPr>
                  <w:tcW w:w="1702" w:type="pct"/>
                  <w:vMerge w:val="continue"/>
                  <w:noWrap w:val="0"/>
                  <w:vAlign w:val="center"/>
                </w:tcPr>
                <w:p w14:paraId="166AB5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23FF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noWrap w:val="0"/>
                  <w:vAlign w:val="center"/>
                </w:tcPr>
                <w:p w14:paraId="126FFF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958" w:type="pct"/>
                  <w:gridSpan w:val="2"/>
                  <w:shd w:val="clear" w:color="auto" w:fill="auto"/>
                  <w:noWrap w:val="0"/>
                  <w:vAlign w:val="center"/>
                </w:tcPr>
                <w:p w14:paraId="2EF10AA4">
                  <w:pPr>
                    <w:keepNext w:val="0"/>
                    <w:keepLines w:val="0"/>
                    <w:suppressLineNumbers w:val="0"/>
                    <w:tabs>
                      <w:tab w:val="left" w:pos="60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hint="default" w:ascii="Times New Roman" w:hAnsi="Times New Roman" w:eastAsia="宋体" w:cs="Times New Roman"/>
                      <w:color w:val="000000" w:themeColor="text1"/>
                      <w:szCs w:val="21"/>
                      <w:lang w:val="en-US" w:eastAsia="zh-Hans"/>
                      <w14:textFill>
                        <w14:solidFill>
                          <w14:schemeClr w14:val="tx1"/>
                        </w14:solidFill>
                      </w14:textFill>
                    </w:rPr>
                    <w:t>水洗</w:t>
                  </w:r>
                </w:p>
              </w:tc>
              <w:tc>
                <w:tcPr>
                  <w:tcW w:w="1028" w:type="pct"/>
                  <w:shd w:val="clear" w:color="auto" w:fill="auto"/>
                  <w:noWrap w:val="0"/>
                  <w:vAlign w:val="center"/>
                </w:tcPr>
                <w:p w14:paraId="766A9DB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冲洗废水</w:t>
                  </w:r>
                </w:p>
              </w:tc>
              <w:tc>
                <w:tcPr>
                  <w:tcW w:w="797" w:type="pct"/>
                  <w:shd w:val="clear" w:color="auto" w:fill="auto"/>
                  <w:noWrap w:val="0"/>
                  <w:vAlign w:val="center"/>
                </w:tcPr>
                <w:p w14:paraId="634D616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pH、COD、SS</w:t>
                  </w:r>
                </w:p>
              </w:tc>
              <w:tc>
                <w:tcPr>
                  <w:tcW w:w="1702" w:type="pct"/>
                  <w:shd w:val="clear" w:color="auto" w:fill="auto"/>
                  <w:noWrap w:val="0"/>
                  <w:vAlign w:val="center"/>
                </w:tcPr>
                <w:p w14:paraId="4B2226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未利用冲洗废水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同实验室废液委托有资质单位处置</w:t>
                  </w:r>
                </w:p>
              </w:tc>
            </w:tr>
            <w:tr w14:paraId="37B2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noWrap w:val="0"/>
                  <w:vAlign w:val="center"/>
                </w:tcPr>
                <w:p w14:paraId="0D0D1A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1986" w:type="pct"/>
                  <w:gridSpan w:val="3"/>
                  <w:noWrap w:val="0"/>
                  <w:vAlign w:val="center"/>
                </w:tcPr>
                <w:p w14:paraId="73A135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生产设备、风机</w:t>
                  </w:r>
                </w:p>
              </w:tc>
              <w:tc>
                <w:tcPr>
                  <w:tcW w:w="797" w:type="pct"/>
                  <w:shd w:val="clear" w:color="auto" w:fill="auto"/>
                  <w:noWrap w:val="0"/>
                  <w:vAlign w:val="center"/>
                </w:tcPr>
                <w:p w14:paraId="39F209C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等效A声级</w:t>
                  </w:r>
                </w:p>
              </w:tc>
              <w:tc>
                <w:tcPr>
                  <w:tcW w:w="1702" w:type="pct"/>
                  <w:shd w:val="clear" w:color="auto" w:fill="auto"/>
                  <w:noWrap w:val="0"/>
                  <w:vAlign w:val="center"/>
                </w:tcPr>
                <w:p w14:paraId="2D3F992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厂房隔声，选用低噪设备，安装隔声罩、消声器等</w:t>
                  </w:r>
                </w:p>
              </w:tc>
            </w:tr>
            <w:tr w14:paraId="1DEE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restart"/>
                  <w:noWrap w:val="0"/>
                  <w:vAlign w:val="center"/>
                </w:tcPr>
                <w:p w14:paraId="03198F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固废</w:t>
                  </w:r>
                </w:p>
              </w:tc>
              <w:tc>
                <w:tcPr>
                  <w:tcW w:w="958" w:type="pct"/>
                  <w:gridSpan w:val="2"/>
                  <w:noWrap w:val="0"/>
                  <w:vAlign w:val="center"/>
                </w:tcPr>
                <w:p w14:paraId="15944A21">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Hans"/>
                      <w14:textFill>
                        <w14:solidFill>
                          <w14:schemeClr w14:val="tx1"/>
                        </w14:solidFill>
                      </w14:textFill>
                    </w:rPr>
                    <w:t>酸处理</w:t>
                  </w:r>
                </w:p>
              </w:tc>
              <w:tc>
                <w:tcPr>
                  <w:tcW w:w="1825" w:type="pct"/>
                  <w:gridSpan w:val="2"/>
                  <w:noWrap w:val="0"/>
                  <w:vAlign w:val="center"/>
                </w:tcPr>
                <w:p w14:paraId="5D827FA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酸蚀废</w:t>
                  </w:r>
                  <w:r>
                    <w:rPr>
                      <w:rFonts w:hint="default" w:ascii="Times New Roman" w:hAnsi="Times New Roman" w:eastAsia="宋体" w:cs="Times New Roman"/>
                      <w:color w:val="000000" w:themeColor="text1"/>
                      <w:szCs w:val="21"/>
                      <w:lang w:val="en-US" w:eastAsia="zh-CN"/>
                      <w14:textFill>
                        <w14:solidFill>
                          <w14:schemeClr w14:val="tx1"/>
                        </w14:solidFill>
                      </w14:textFill>
                    </w:rPr>
                    <w:t>液</w:t>
                  </w:r>
                </w:p>
              </w:tc>
              <w:tc>
                <w:tcPr>
                  <w:tcW w:w="1702" w:type="pct"/>
                  <w:vMerge w:val="restart"/>
                  <w:shd w:val="clear" w:color="auto" w:fill="auto"/>
                  <w:noWrap w:val="0"/>
                  <w:vAlign w:val="center"/>
                </w:tcPr>
                <w:p w14:paraId="4D6BE23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委托有资质的第三方公司定期回收处置</w:t>
                  </w:r>
                </w:p>
              </w:tc>
            </w:tr>
            <w:tr w14:paraId="4E9E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488207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58" w:type="pct"/>
                  <w:gridSpan w:val="2"/>
                  <w:noWrap w:val="0"/>
                  <w:vAlign w:val="center"/>
                </w:tcPr>
                <w:p w14:paraId="67012FAA">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Hans"/>
                      <w14:textFill>
                        <w14:solidFill>
                          <w14:schemeClr w14:val="tx1"/>
                        </w14:solidFill>
                      </w14:textFill>
                    </w:rPr>
                    <w:t>碱液喷淋</w:t>
                  </w:r>
                </w:p>
              </w:tc>
              <w:tc>
                <w:tcPr>
                  <w:tcW w:w="1825" w:type="pct"/>
                  <w:gridSpan w:val="2"/>
                  <w:noWrap w:val="0"/>
                  <w:vAlign w:val="center"/>
                </w:tcPr>
                <w:p w14:paraId="37AFF79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废渣</w:t>
                  </w:r>
                </w:p>
              </w:tc>
              <w:tc>
                <w:tcPr>
                  <w:tcW w:w="1702" w:type="pct"/>
                  <w:vMerge w:val="continue"/>
                  <w:shd w:val="clear" w:color="auto" w:fill="auto"/>
                  <w:noWrap w:val="0"/>
                  <w:vAlign w:val="center"/>
                </w:tcPr>
                <w:p w14:paraId="60A78E9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5A63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744B3A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58" w:type="pct"/>
                  <w:gridSpan w:val="2"/>
                  <w:shd w:val="clear" w:color="auto" w:fill="auto"/>
                  <w:noWrap w:val="0"/>
                  <w:vAlign w:val="center"/>
                </w:tcPr>
                <w:p w14:paraId="070FDD08">
                  <w:pPr>
                    <w:keepNext w:val="0"/>
                    <w:keepLines w:val="0"/>
                    <w:suppressLineNumbers w:val="0"/>
                    <w:tabs>
                      <w:tab w:val="left" w:pos="60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碱吸收</w:t>
                  </w:r>
                </w:p>
              </w:tc>
              <w:tc>
                <w:tcPr>
                  <w:tcW w:w="1825" w:type="pct"/>
                  <w:gridSpan w:val="2"/>
                  <w:shd w:val="clear" w:color="auto" w:fill="auto"/>
                  <w:noWrap w:val="0"/>
                  <w:vAlign w:val="center"/>
                </w:tcPr>
                <w:p w14:paraId="1F26CA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碱吸收</w:t>
                  </w:r>
                  <w:r>
                    <w:rPr>
                      <w:rFonts w:hint="default" w:ascii="Times New Roman" w:hAnsi="Times New Roman" w:eastAsia="宋体" w:cs="Times New Roman"/>
                      <w:color w:val="000000" w:themeColor="text1"/>
                      <w:szCs w:val="21"/>
                      <w:lang w:val="en-US" w:eastAsia="zh-CN"/>
                      <w14:textFill>
                        <w14:solidFill>
                          <w14:schemeClr w14:val="tx1"/>
                        </w14:solidFill>
                      </w14:textFill>
                    </w:rPr>
                    <w:t>废液</w:t>
                  </w:r>
                </w:p>
              </w:tc>
              <w:tc>
                <w:tcPr>
                  <w:tcW w:w="1702" w:type="pct"/>
                  <w:vMerge w:val="continue"/>
                  <w:shd w:val="clear" w:color="auto" w:fill="auto"/>
                  <w:noWrap w:val="0"/>
                  <w:vAlign w:val="center"/>
                </w:tcPr>
                <w:p w14:paraId="2A67465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25A4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3136AC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58" w:type="pct"/>
                  <w:gridSpan w:val="2"/>
                  <w:noWrap w:val="0"/>
                  <w:vAlign w:val="center"/>
                </w:tcPr>
                <w:p w14:paraId="6F159D5D">
                  <w:pPr>
                    <w:keepNext w:val="0"/>
                    <w:keepLines w:val="0"/>
                    <w:suppressLineNumbers w:val="0"/>
                    <w:tabs>
                      <w:tab w:val="left" w:pos="60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废气处理</w:t>
                  </w:r>
                </w:p>
              </w:tc>
              <w:tc>
                <w:tcPr>
                  <w:tcW w:w="1825" w:type="pct"/>
                  <w:gridSpan w:val="2"/>
                  <w:noWrap w:val="0"/>
                  <w:vAlign w:val="center"/>
                </w:tcPr>
                <w:p w14:paraId="44572B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废活性炭</w:t>
                  </w:r>
                </w:p>
              </w:tc>
              <w:tc>
                <w:tcPr>
                  <w:tcW w:w="1702" w:type="pct"/>
                  <w:vMerge w:val="continue"/>
                  <w:shd w:val="clear" w:color="auto" w:fill="auto"/>
                  <w:noWrap w:val="0"/>
                  <w:vAlign w:val="center"/>
                </w:tcPr>
                <w:p w14:paraId="52D4461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2017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002BE0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958" w:type="pct"/>
                  <w:gridSpan w:val="2"/>
                  <w:noWrap w:val="0"/>
                  <w:vAlign w:val="center"/>
                </w:tcPr>
                <w:p w14:paraId="4A1061DA">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原料包装</w:t>
                  </w:r>
                </w:p>
              </w:tc>
              <w:tc>
                <w:tcPr>
                  <w:tcW w:w="1825" w:type="pct"/>
                  <w:gridSpan w:val="2"/>
                  <w:noWrap w:val="0"/>
                  <w:vAlign w:val="center"/>
                </w:tcPr>
                <w:p w14:paraId="56773B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废包装材料</w:t>
                  </w:r>
                </w:p>
              </w:tc>
              <w:tc>
                <w:tcPr>
                  <w:tcW w:w="1702" w:type="pct"/>
                  <w:vMerge w:val="continue"/>
                  <w:shd w:val="clear" w:color="auto" w:fill="auto"/>
                  <w:noWrap w:val="0"/>
                  <w:vAlign w:val="center"/>
                </w:tcPr>
                <w:p w14:paraId="3EB1D9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bl>
          <w:p w14:paraId="4B72254E">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Cs/>
                <w:color w:val="000000" w:themeColor="text1"/>
                <w:szCs w:val="21"/>
                <w14:textFill>
                  <w14:solidFill>
                    <w14:schemeClr w14:val="tx1"/>
                  </w14:solidFill>
                </w14:textFill>
              </w:rPr>
            </w:pPr>
          </w:p>
        </w:tc>
      </w:tr>
      <w:tr w14:paraId="3C9CD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9" w:hRule="atLeast"/>
          <w:jc w:val="center"/>
        </w:trPr>
        <w:tc>
          <w:tcPr>
            <w:tcW w:w="245" w:type="pct"/>
            <w:noWrap w:val="0"/>
            <w:vAlign w:val="center"/>
          </w:tcPr>
          <w:p w14:paraId="3B29702E">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 w:val="24"/>
                <w:szCs w:val="24"/>
                <w14:textFill>
                  <w14:solidFill>
                    <w14:schemeClr w14:val="tx1"/>
                  </w14:solidFill>
                </w14:textFill>
              </w:rPr>
              <w:t>与项目有关的原有环境污染问题</w:t>
            </w:r>
          </w:p>
        </w:tc>
        <w:tc>
          <w:tcPr>
            <w:tcW w:w="4754" w:type="pct"/>
            <w:noWrap w:val="0"/>
            <w:vAlign w:val="center"/>
          </w:tcPr>
          <w:p w14:paraId="77F50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18C48DC4">
            <w:pPr>
              <w:pStyle w:val="5"/>
              <w:suppressLineNumbers w:val="0"/>
              <w:spacing w:beforeAutospacing="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bookmarkStart w:id="9" w:name="_Toc29355"/>
            <w:bookmarkStart w:id="10" w:name="_Toc8716"/>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w:t>
            </w:r>
            <w:bookmarkEnd w:id="9"/>
            <w:bookmarkEnd w:id="10"/>
          </w:p>
        </w:tc>
      </w:tr>
    </w:tbl>
    <w:p w14:paraId="65130892">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宋体" w:eastAsia="宋体"/>
          <w:b/>
          <w:bCs/>
          <w:snapToGrid w:val="0"/>
          <w:color w:val="000000" w:themeColor="text1"/>
          <w:sz w:val="30"/>
          <w:szCs w:val="30"/>
          <w14:textFill>
            <w14:solidFill>
              <w14:schemeClr w14:val="tx1"/>
            </w14:solidFill>
          </w14:textFill>
        </w:rPr>
      </w:pPr>
      <w:bookmarkStart w:id="11" w:name="_Toc75955704"/>
      <w:r>
        <w:rPr>
          <w:rFonts w:hint="default" w:ascii="Times New Roman" w:hAnsi="宋体" w:eastAsia="宋体"/>
          <w:b/>
          <w:bCs/>
          <w:snapToGrid w:val="0"/>
          <w:color w:val="000000" w:themeColor="text1"/>
          <w:sz w:val="30"/>
          <w:szCs w:val="30"/>
          <w14:textFill>
            <w14:solidFill>
              <w14:schemeClr w14:val="tx1"/>
            </w14:solidFill>
          </w14:textFill>
        </w:rPr>
        <w:br w:type="page"/>
      </w:r>
      <w:bookmarkStart w:id="12" w:name="_Toc23223"/>
      <w:bookmarkStart w:id="13" w:name="_Toc9557"/>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三、区域环境质量现状、环境保护目标及评价标准</w:t>
      </w:r>
      <w:bookmarkEnd w:id="11"/>
      <w:bookmarkEnd w:id="12"/>
      <w:bookmarkEnd w:id="13"/>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6FEC9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6853A4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区域</w:t>
            </w:r>
          </w:p>
          <w:p w14:paraId="6E1359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环境</w:t>
            </w:r>
          </w:p>
          <w:p w14:paraId="2C3889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质量</w:t>
            </w:r>
          </w:p>
          <w:p w14:paraId="7D97A5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现状</w:t>
            </w:r>
          </w:p>
        </w:tc>
        <w:tc>
          <w:tcPr>
            <w:tcW w:w="8190" w:type="dxa"/>
            <w:noWrap w:val="0"/>
            <w:vAlign w:val="center"/>
          </w:tcPr>
          <w:p w14:paraId="244BFBA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宋体" w:cs="Times New Roman"/>
                <w:b/>
                <w:bCs w:val="0"/>
                <w:color w:val="FF0000"/>
                <w:sz w:val="24"/>
                <w:szCs w:val="24"/>
              </w:rPr>
            </w:pPr>
            <w:r>
              <w:rPr>
                <w:rFonts w:hint="default" w:ascii="Times New Roman" w:hAnsi="Times New Roman" w:eastAsia="宋体" w:cs="Times New Roman"/>
                <w:b/>
                <w:bCs w:val="0"/>
                <w:color w:val="000000" w:themeColor="text1"/>
                <w:sz w:val="24"/>
                <w:szCs w:val="24"/>
                <w14:textFill>
                  <w14:solidFill>
                    <w14:schemeClr w14:val="tx1"/>
                  </w14:solidFill>
                </w14:textFill>
              </w:rPr>
              <w:t>1、环境空气质量现状</w:t>
            </w:r>
          </w:p>
          <w:p w14:paraId="23BF956D">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本项目大气环境影响评价工作等级为三级，三级评价只调查项目所在区域环境质量达标情况。</w:t>
            </w:r>
          </w:p>
          <w:p w14:paraId="42DB9122">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本项目位于宝鸡市陈仓区，</w:t>
            </w:r>
            <w:r>
              <w:rPr>
                <w:rFonts w:hint="default" w:ascii="Times New Roman" w:hAnsi="Times New Roman" w:eastAsia="宋体" w:cs="Times New Roman"/>
                <w:color w:val="000000" w:themeColor="text1"/>
                <w:sz w:val="24"/>
                <w:szCs w:val="24"/>
                <w14:textFill>
                  <w14:solidFill>
                    <w14:schemeClr w14:val="tx1"/>
                  </w14:solidFill>
                </w14:textFill>
              </w:rPr>
              <w:t>所在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区域属于</w:t>
            </w:r>
            <w:r>
              <w:rPr>
                <w:rFonts w:hint="default" w:ascii="Times New Roman" w:hAnsi="Times New Roman" w:eastAsia="宋体" w:cs="Times New Roman"/>
                <w:color w:val="000000" w:themeColor="text1"/>
                <w:sz w:val="24"/>
                <w:szCs w:val="24"/>
                <w14:textFill>
                  <w14:solidFill>
                    <w14:schemeClr w14:val="tx1"/>
                  </w14:solidFill>
                </w14:textFill>
              </w:rPr>
              <w:t>二类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环境空气</w:t>
            </w:r>
            <w:r>
              <w:rPr>
                <w:rFonts w:hint="default" w:ascii="Times New Roman" w:hAnsi="Times New Roman" w:eastAsia="宋体" w:cs="Times New Roman"/>
                <w:color w:val="000000" w:themeColor="text1"/>
                <w:sz w:val="24"/>
                <w:szCs w:val="24"/>
                <w14:textFill>
                  <w14:solidFill>
                    <w14:schemeClr w14:val="tx1"/>
                  </w14:solidFill>
                </w14:textFill>
              </w:rPr>
              <w:t>功能区。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本次评价</w:t>
            </w:r>
            <w:r>
              <w:rPr>
                <w:rFonts w:hint="default" w:ascii="Times New Roman" w:hAnsi="Times New Roman" w:eastAsia="宋体" w:cs="Times New Roman"/>
                <w:color w:val="000000" w:themeColor="text1"/>
                <w:sz w:val="24"/>
                <w:szCs w:val="24"/>
                <w14:textFill>
                  <w14:solidFill>
                    <w14:schemeClr w14:val="tx1"/>
                  </w14:solidFill>
                </w14:textFill>
              </w:rPr>
              <w:t>引用宝鸡市生态环境局发布的《202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1-12月份各县（区）空气质量状况统计表</w:t>
            </w:r>
            <w:r>
              <w:rPr>
                <w:rFonts w:hint="default" w:ascii="Times New Roman" w:hAnsi="Times New Roman" w:eastAsia="宋体" w:cs="Times New Roman"/>
                <w:color w:val="000000" w:themeColor="text1"/>
                <w:sz w:val="24"/>
                <w:szCs w:val="24"/>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陈仓区</w:t>
            </w:r>
            <w:r>
              <w:rPr>
                <w:rFonts w:hint="default" w:ascii="Times New Roman" w:hAnsi="Times New Roman" w:eastAsia="宋体" w:cs="Times New Roman"/>
                <w:color w:val="000000" w:themeColor="text1"/>
                <w:sz w:val="24"/>
                <w:szCs w:val="24"/>
                <w14:textFill>
                  <w14:solidFill>
                    <w14:schemeClr w14:val="tx1"/>
                  </w14:solidFill>
                </w14:textFill>
              </w:rPr>
              <w:t>空气质量统计表，具体见下表。</w:t>
            </w:r>
          </w:p>
          <w:p w14:paraId="36CD9415">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表</w:t>
            </w:r>
            <w:r>
              <w:rPr>
                <w:rFonts w:hint="eastAsia" w:ascii="Times New Roman" w:hAnsi="Times New Roman" w:eastAsia="宋体" w:cs="Times New Roman"/>
                <w:bCs/>
                <w:color w:val="000000" w:themeColor="text1"/>
                <w:szCs w:val="21"/>
                <w:lang w:val="en-US" w:eastAsia="zh-CN"/>
                <w14:textFill>
                  <w14:solidFill>
                    <w14:schemeClr w14:val="tx1"/>
                  </w14:solidFill>
                </w14:textFill>
              </w:rPr>
              <w:t xml:space="preserve">3-1  </w:t>
            </w:r>
            <w:r>
              <w:rPr>
                <w:rFonts w:hint="default" w:ascii="Times New Roman" w:hAnsi="Times New Roman" w:eastAsia="宋体" w:cs="Times New Roman"/>
                <w:bCs/>
                <w:color w:val="000000" w:themeColor="text1"/>
                <w:szCs w:val="21"/>
                <w:lang w:val="en-US" w:eastAsia="zh-CN"/>
                <w14:textFill>
                  <w14:solidFill>
                    <w14:schemeClr w14:val="tx1"/>
                  </w14:solidFill>
                </w14:textFill>
              </w:rPr>
              <w:t>项目</w:t>
            </w:r>
            <w:r>
              <w:rPr>
                <w:rFonts w:hint="eastAsia" w:ascii="Times New Roman" w:hAnsi="Times New Roman" w:eastAsia="宋体" w:cs="Times New Roman"/>
                <w:bCs/>
                <w:color w:val="000000" w:themeColor="text1"/>
                <w:szCs w:val="21"/>
                <w:lang w:val="en-US" w:eastAsia="zh-CN"/>
                <w14:textFill>
                  <w14:solidFill>
                    <w14:schemeClr w14:val="tx1"/>
                  </w14:solidFill>
                </w14:textFill>
              </w:rPr>
              <w:t>区域</w:t>
            </w:r>
            <w:r>
              <w:rPr>
                <w:rFonts w:hint="default" w:ascii="Times New Roman" w:hAnsi="Times New Roman" w:eastAsia="宋体" w:cs="Times New Roman"/>
                <w:bCs/>
                <w:color w:val="000000" w:themeColor="text1"/>
                <w:szCs w:val="21"/>
                <w:lang w:val="en-US" w:eastAsia="zh-CN"/>
                <w14:textFill>
                  <w14:solidFill>
                    <w14:schemeClr w14:val="tx1"/>
                  </w14:solidFill>
                </w14:textFill>
              </w:rPr>
              <w:t>常规污染物监测结果统计表 单位：μ</w:t>
            </w:r>
            <w:r>
              <w:rPr>
                <w:rFonts w:hint="eastAsia" w:ascii="Times New Roman" w:hAnsi="Times New Roman" w:eastAsia="宋体" w:cs="Times New Roman"/>
                <w:bCs/>
                <w:color w:val="000000" w:themeColor="text1"/>
                <w:szCs w:val="21"/>
                <w:lang w:val="en-US" w:eastAsia="zh-CN"/>
                <w14:textFill>
                  <w14:solidFill>
                    <w14:schemeClr w14:val="tx1"/>
                  </w14:solidFill>
                </w14:textFill>
              </w:rPr>
              <w:t>g/m</w:t>
            </w:r>
            <w:r>
              <w:rPr>
                <w:rFonts w:hint="eastAsia" w:ascii="Times New Roman" w:hAnsi="Times New Roman" w:eastAsia="宋体" w:cs="Times New Roman"/>
                <w:bCs/>
                <w:color w:val="000000" w:themeColor="text1"/>
                <w:szCs w:val="21"/>
                <w:vertAlign w:val="superscript"/>
                <w:lang w:val="en-US" w:eastAsia="zh-CN"/>
                <w14:textFill>
                  <w14:solidFill>
                    <w14:schemeClr w14:val="tx1"/>
                  </w14:solidFill>
                </w14:textFill>
              </w:rPr>
              <w:t>3</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975"/>
              <w:gridCol w:w="1085"/>
              <w:gridCol w:w="1064"/>
              <w:gridCol w:w="1019"/>
              <w:gridCol w:w="1210"/>
              <w:gridCol w:w="1187"/>
            </w:tblGrid>
            <w:tr w14:paraId="3B12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8" w:type="pct"/>
                  <w:noWrap w:val="0"/>
                  <w:vAlign w:val="center"/>
                </w:tcPr>
                <w:p w14:paraId="05EBC98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县区名称</w:t>
                  </w:r>
                </w:p>
              </w:tc>
              <w:tc>
                <w:tcPr>
                  <w:tcW w:w="623" w:type="pct"/>
                  <w:noWrap w:val="0"/>
                  <w:vAlign w:val="center"/>
                </w:tcPr>
                <w:p w14:paraId="6CEF1EC4">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均值</w:t>
                  </w:r>
                </w:p>
              </w:tc>
              <w:tc>
                <w:tcPr>
                  <w:tcW w:w="692" w:type="pct"/>
                  <w:noWrap w:val="0"/>
                  <w:vAlign w:val="center"/>
                </w:tcPr>
                <w:p w14:paraId="1C5FC8C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均值</w:t>
                  </w:r>
                </w:p>
              </w:tc>
              <w:tc>
                <w:tcPr>
                  <w:tcW w:w="678" w:type="pct"/>
                  <w:noWrap w:val="0"/>
                  <w:vAlign w:val="center"/>
                </w:tcPr>
                <w:p w14:paraId="6F503CF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均值</w:t>
                  </w:r>
                </w:p>
              </w:tc>
              <w:tc>
                <w:tcPr>
                  <w:tcW w:w="650" w:type="pct"/>
                  <w:noWrap w:val="0"/>
                  <w:vAlign w:val="center"/>
                </w:tcPr>
                <w:p w14:paraId="7E78A63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均值</w:t>
                  </w:r>
                </w:p>
              </w:tc>
              <w:tc>
                <w:tcPr>
                  <w:tcW w:w="770" w:type="pct"/>
                  <w:noWrap w:val="0"/>
                  <w:vAlign w:val="center"/>
                </w:tcPr>
                <w:p w14:paraId="6A13C9D4">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CO第95百分位浓度</w:t>
                  </w:r>
                </w:p>
              </w:tc>
              <w:tc>
                <w:tcPr>
                  <w:tcW w:w="755" w:type="pct"/>
                  <w:noWrap w:val="0"/>
                  <w:vAlign w:val="center"/>
                </w:tcPr>
                <w:p w14:paraId="24698E83">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第90百分位浓度</w:t>
                  </w:r>
                </w:p>
              </w:tc>
            </w:tr>
            <w:tr w14:paraId="19BC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8" w:type="pct"/>
                  <w:noWrap w:val="0"/>
                  <w:vAlign w:val="center"/>
                </w:tcPr>
                <w:p w14:paraId="0B4490A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陈仓区</w:t>
                  </w:r>
                </w:p>
              </w:tc>
              <w:tc>
                <w:tcPr>
                  <w:tcW w:w="993" w:type="dxa"/>
                  <w:noWrap w:val="0"/>
                  <w:vAlign w:val="center"/>
                </w:tcPr>
                <w:p w14:paraId="4FD86C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61</w:t>
                  </w:r>
                </w:p>
              </w:tc>
              <w:tc>
                <w:tcPr>
                  <w:tcW w:w="1102" w:type="dxa"/>
                  <w:noWrap w:val="0"/>
                  <w:vAlign w:val="center"/>
                </w:tcPr>
                <w:p w14:paraId="6CC508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35.2</w:t>
                  </w:r>
                </w:p>
              </w:tc>
              <w:tc>
                <w:tcPr>
                  <w:tcW w:w="1080" w:type="dxa"/>
                  <w:noWrap w:val="0"/>
                  <w:vAlign w:val="center"/>
                </w:tcPr>
                <w:p w14:paraId="0B140A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17</w:t>
                  </w:r>
                </w:p>
              </w:tc>
              <w:tc>
                <w:tcPr>
                  <w:tcW w:w="1036" w:type="dxa"/>
                  <w:noWrap w:val="0"/>
                  <w:vAlign w:val="center"/>
                </w:tcPr>
                <w:p w14:paraId="1BCAEA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27</w:t>
                  </w:r>
                </w:p>
              </w:tc>
              <w:tc>
                <w:tcPr>
                  <w:tcW w:w="1227" w:type="dxa"/>
                  <w:noWrap w:val="0"/>
                  <w:vAlign w:val="center"/>
                </w:tcPr>
                <w:p w14:paraId="47DA4B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w:t>
                  </w:r>
                </w:p>
              </w:tc>
              <w:tc>
                <w:tcPr>
                  <w:tcW w:w="1202" w:type="dxa"/>
                  <w:noWrap w:val="0"/>
                  <w:vAlign w:val="center"/>
                </w:tcPr>
                <w:p w14:paraId="30D3FA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148</w:t>
                  </w:r>
                </w:p>
              </w:tc>
            </w:tr>
            <w:tr w14:paraId="65CC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8" w:type="pct"/>
                  <w:noWrap w:val="0"/>
                  <w:vAlign w:val="center"/>
                </w:tcPr>
                <w:p w14:paraId="4777364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GB3095-2026</w:t>
                  </w:r>
                  <w:r>
                    <w:rPr>
                      <w:rFonts w:hint="default" w:ascii="Times New Roman" w:hAnsi="Times New Roman" w:eastAsia="宋体" w:cs="Times New Roman"/>
                      <w:color w:val="000000" w:themeColor="text1"/>
                      <w:sz w:val="21"/>
                      <w:szCs w:val="21"/>
                      <w14:textFill>
                        <w14:solidFill>
                          <w14:schemeClr w14:val="tx1"/>
                        </w14:solidFill>
                      </w14:textFill>
                    </w:rPr>
                    <w:t>二级标准</w:t>
                  </w:r>
                </w:p>
              </w:tc>
              <w:tc>
                <w:tcPr>
                  <w:tcW w:w="993" w:type="dxa"/>
                  <w:noWrap w:val="0"/>
                  <w:vAlign w:val="center"/>
                </w:tcPr>
                <w:p w14:paraId="214AFB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60</w:t>
                  </w:r>
                </w:p>
              </w:tc>
              <w:tc>
                <w:tcPr>
                  <w:tcW w:w="1102" w:type="dxa"/>
                  <w:noWrap w:val="0"/>
                  <w:vAlign w:val="center"/>
                </w:tcPr>
                <w:p w14:paraId="2A9995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30</w:t>
                  </w:r>
                </w:p>
              </w:tc>
              <w:tc>
                <w:tcPr>
                  <w:tcW w:w="1080" w:type="dxa"/>
                  <w:noWrap w:val="0"/>
                  <w:vAlign w:val="center"/>
                </w:tcPr>
                <w:p w14:paraId="7414DE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60</w:t>
                  </w:r>
                </w:p>
              </w:tc>
              <w:tc>
                <w:tcPr>
                  <w:tcW w:w="1036" w:type="dxa"/>
                  <w:noWrap w:val="0"/>
                  <w:vAlign w:val="center"/>
                </w:tcPr>
                <w:p w14:paraId="193904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40</w:t>
                  </w:r>
                </w:p>
              </w:tc>
              <w:tc>
                <w:tcPr>
                  <w:tcW w:w="1227" w:type="dxa"/>
                  <w:noWrap w:val="0"/>
                  <w:vAlign w:val="center"/>
                </w:tcPr>
                <w:p w14:paraId="369721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4</w:t>
                  </w:r>
                </w:p>
              </w:tc>
              <w:tc>
                <w:tcPr>
                  <w:tcW w:w="1202" w:type="dxa"/>
                  <w:noWrap w:val="0"/>
                  <w:vAlign w:val="center"/>
                </w:tcPr>
                <w:p w14:paraId="47C7A9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160</w:t>
                  </w:r>
                </w:p>
              </w:tc>
            </w:tr>
            <w:tr w14:paraId="2C83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8" w:type="pct"/>
                  <w:noWrap w:val="0"/>
                  <w:vAlign w:val="center"/>
                </w:tcPr>
                <w:p w14:paraId="594A9A4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占标率%</w:t>
                  </w:r>
                </w:p>
              </w:tc>
              <w:tc>
                <w:tcPr>
                  <w:tcW w:w="993" w:type="dxa"/>
                  <w:noWrap w:val="0"/>
                  <w:vAlign w:val="center"/>
                </w:tcPr>
                <w:p w14:paraId="6ECE82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101.67 </w:t>
                  </w:r>
                </w:p>
              </w:tc>
              <w:tc>
                <w:tcPr>
                  <w:tcW w:w="1102" w:type="dxa"/>
                  <w:noWrap w:val="0"/>
                  <w:vAlign w:val="center"/>
                </w:tcPr>
                <w:p w14:paraId="76DC25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117.33 </w:t>
                  </w:r>
                </w:p>
              </w:tc>
              <w:tc>
                <w:tcPr>
                  <w:tcW w:w="1080" w:type="dxa"/>
                  <w:noWrap w:val="0"/>
                  <w:vAlign w:val="center"/>
                </w:tcPr>
                <w:p w14:paraId="6CB8D9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28.33 </w:t>
                  </w:r>
                </w:p>
              </w:tc>
              <w:tc>
                <w:tcPr>
                  <w:tcW w:w="1036" w:type="dxa"/>
                  <w:noWrap w:val="0"/>
                  <w:vAlign w:val="center"/>
                </w:tcPr>
                <w:p w14:paraId="646CF2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67.50 </w:t>
                  </w:r>
                </w:p>
              </w:tc>
              <w:tc>
                <w:tcPr>
                  <w:tcW w:w="1227" w:type="dxa"/>
                  <w:noWrap w:val="0"/>
                  <w:vAlign w:val="center"/>
                </w:tcPr>
                <w:p w14:paraId="4A28AC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25.00 </w:t>
                  </w:r>
                </w:p>
              </w:tc>
              <w:tc>
                <w:tcPr>
                  <w:tcW w:w="1202" w:type="dxa"/>
                  <w:noWrap w:val="0"/>
                  <w:vAlign w:val="center"/>
                </w:tcPr>
                <w:p w14:paraId="592B4C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92.50 </w:t>
                  </w:r>
                </w:p>
              </w:tc>
            </w:tr>
          </w:tbl>
          <w:p w14:paraId="7E8889D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由上表可知，项目所在地环境空气中</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vertAlign w:val="baseline"/>
                <w14:textFill>
                  <w14:solidFill>
                    <w14:schemeClr w14:val="tx1"/>
                  </w14:solidFill>
                </w14:textFill>
              </w:rPr>
              <w:t>均值</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vertAlign w:val="baseline"/>
                <w14:textFill>
                  <w14:solidFill>
                    <w14:schemeClr w14:val="tx1"/>
                  </w14:solidFill>
                </w14:textFill>
              </w:rPr>
              <w:t>均值</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未</w:t>
            </w:r>
            <w:r>
              <w:rPr>
                <w:rFonts w:hint="default" w:ascii="Times New Roman" w:hAnsi="Times New Roman" w:eastAsia="宋体" w:cs="Times New Roman"/>
                <w:color w:val="000000" w:themeColor="text1"/>
                <w:sz w:val="24"/>
                <w:szCs w:val="24"/>
                <w:vertAlign w:val="baseline"/>
                <w14:textFill>
                  <w14:solidFill>
                    <w14:schemeClr w14:val="tx1"/>
                  </w14:solidFill>
                </w14:textFill>
              </w:rPr>
              <w:t>达到《环境空气质</w:t>
            </w:r>
            <w:r>
              <w:rPr>
                <w:rFonts w:hint="default" w:ascii="Times New Roman" w:hAnsi="Times New Roman" w:eastAsia="宋体" w:cs="Times New Roman"/>
                <w:color w:val="000000" w:themeColor="text1"/>
                <w:sz w:val="24"/>
                <w:szCs w:val="24"/>
                <w14:textFill>
                  <w14:solidFill>
                    <w14:schemeClr w14:val="tx1"/>
                  </w14:solidFill>
                </w14:textFill>
              </w:rPr>
              <w:t>量标准》（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GB3095-2026</w:t>
            </w:r>
            <w:r>
              <w:rPr>
                <w:rFonts w:hint="default" w:ascii="Times New Roman" w:hAnsi="Times New Roman" w:eastAsia="宋体" w:cs="Times New Roman"/>
                <w:color w:val="000000" w:themeColor="text1"/>
                <w:sz w:val="24"/>
                <w:szCs w:val="24"/>
                <w14:textFill>
                  <w14:solidFill>
                    <w14:schemeClr w14:val="tx1"/>
                  </w14:solidFill>
                </w14:textFill>
              </w:rPr>
              <w:t>）二级标准要求</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其他指标均</w:t>
            </w:r>
            <w:r>
              <w:rPr>
                <w:rFonts w:hint="default" w:ascii="Times New Roman" w:hAnsi="Times New Roman" w:eastAsia="宋体" w:cs="Times New Roman"/>
                <w:color w:val="000000" w:themeColor="text1"/>
                <w:sz w:val="24"/>
                <w:szCs w:val="24"/>
                <w14:textFill>
                  <w14:solidFill>
                    <w14:schemeClr w14:val="tx1"/>
                  </w14:solidFill>
                </w14:textFill>
              </w:rPr>
              <w:t>可达到《环境空气质量标准》（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GB3095-2026</w:t>
            </w:r>
            <w:r>
              <w:rPr>
                <w:rFonts w:hint="default" w:ascii="Times New Roman" w:hAnsi="Times New Roman" w:eastAsia="宋体" w:cs="Times New Roman"/>
                <w:color w:val="000000" w:themeColor="text1"/>
                <w:sz w:val="24"/>
                <w:szCs w:val="24"/>
                <w14:textFill>
                  <w14:solidFill>
                    <w14:schemeClr w14:val="tx1"/>
                  </w14:solidFill>
                </w14:textFill>
              </w:rPr>
              <w:t>）二级标准要求，因此</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项目所在区域为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环境空气质量不</w:t>
            </w:r>
            <w:r>
              <w:rPr>
                <w:rFonts w:hint="default" w:ascii="Times New Roman" w:hAnsi="Times New Roman" w:eastAsia="宋体" w:cs="Times New Roman"/>
                <w:color w:val="000000" w:themeColor="text1"/>
                <w:sz w:val="24"/>
                <w:szCs w:val="24"/>
                <w14:textFill>
                  <w14:solidFill>
                    <w14:schemeClr w14:val="tx1"/>
                  </w14:solidFill>
                </w14:textFill>
              </w:rPr>
              <w:t>达标区。</w:t>
            </w:r>
          </w:p>
          <w:p w14:paraId="14FFD46B">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2、地表水环境</w:t>
            </w:r>
          </w:p>
          <w:p w14:paraId="6C8FBFF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结合该项目所处的地理位置情况，同时结合当地河流分布等因素，</w:t>
            </w:r>
            <w:r>
              <w:rPr>
                <w:rFonts w:hint="default" w:ascii="Times New Roman" w:hAnsi="Times New Roman" w:eastAsia="宋体" w:cs="Times New Roman"/>
                <w:color w:val="auto"/>
                <w:sz w:val="24"/>
                <w:szCs w:val="24"/>
                <w:lang w:bidi="ar"/>
              </w:rPr>
              <w:t>项目所处地表水体为渭河。</w:t>
            </w:r>
            <w:r>
              <w:rPr>
                <w:rFonts w:hint="eastAsia" w:ascii="Times New Roman" w:hAnsi="Times New Roman" w:eastAsia="宋体" w:cs="Times New Roman"/>
                <w:color w:val="auto"/>
                <w:sz w:val="24"/>
                <w:szCs w:val="24"/>
                <w:lang w:val="en-US" w:eastAsia="zh-CN"/>
              </w:rPr>
              <w:t>本项目生产废水不外排，</w:t>
            </w:r>
            <w:r>
              <w:rPr>
                <w:rFonts w:hint="eastAsia" w:ascii="Times New Roman" w:hAnsi="Times New Roman" w:eastAsia="宋体" w:cs="Times New Roman"/>
                <w:color w:val="auto"/>
                <w:sz w:val="24"/>
                <w:szCs w:val="24"/>
              </w:rPr>
              <w:t>生活污水</w:t>
            </w:r>
            <w:r>
              <w:rPr>
                <w:rFonts w:hint="eastAsia" w:ascii="Times New Roman" w:hAnsi="Times New Roman" w:eastAsia="宋体" w:cs="Times New Roman"/>
                <w:color w:val="auto"/>
                <w:sz w:val="24"/>
                <w:szCs w:val="24"/>
                <w:lang w:val="en-US" w:eastAsia="zh-CN"/>
              </w:rPr>
              <w:t>依托原水泥厂化粪池处理后</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eastAsia="zh-CN"/>
              </w:rPr>
              <w:t>陈仓区虢镇污水处理厂</w:t>
            </w:r>
            <w:r>
              <w:rPr>
                <w:rFonts w:hint="default" w:ascii="Times New Roman" w:hAnsi="Times New Roman" w:eastAsia="宋体" w:cs="Times New Roman"/>
                <w:color w:val="auto"/>
                <w:sz w:val="24"/>
                <w:szCs w:val="24"/>
              </w:rPr>
              <w:t>处理</w:t>
            </w:r>
            <w:r>
              <w:rPr>
                <w:rFonts w:hint="eastAsia" w:ascii="Times New Roman" w:hAnsi="Times New Roman" w:eastAsia="宋体" w:cs="Times New Roman"/>
                <w:color w:val="auto"/>
                <w:sz w:val="24"/>
                <w:szCs w:val="24"/>
                <w:lang w:val="en-US" w:eastAsia="zh-CN"/>
              </w:rPr>
              <w:t>达标</w:t>
            </w:r>
            <w:r>
              <w:rPr>
                <w:rFonts w:hint="default" w:ascii="Times New Roman" w:hAnsi="Times New Roman" w:eastAsia="宋体" w:cs="Times New Roman"/>
                <w:color w:val="auto"/>
                <w:sz w:val="24"/>
                <w:szCs w:val="24"/>
              </w:rPr>
              <w:t>最终排入渭河，</w:t>
            </w:r>
            <w:r>
              <w:rPr>
                <w:rFonts w:hint="eastAsia" w:ascii="Times New Roman" w:hAnsi="Times New Roman" w:eastAsia="宋体" w:cs="Times New Roman"/>
                <w:color w:val="auto"/>
                <w:sz w:val="24"/>
                <w:szCs w:val="24"/>
              </w:rPr>
              <w:t>本次地表水环境质量现状评价取虢镇污水处理厂排污口上游和下游两个断面，断面水质数据引用“宝鸡市2023年环境质量公报”中的质量数据</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监</w:t>
            </w:r>
            <w:r>
              <w:rPr>
                <w:rFonts w:hint="default" w:ascii="Times New Roman" w:hAnsi="Times New Roman" w:eastAsia="宋体" w:cs="Times New Roman"/>
                <w:color w:val="auto"/>
                <w:sz w:val="24"/>
                <w:szCs w:val="24"/>
              </w:rPr>
              <w:t>测结果见表3-</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w:t>
            </w:r>
          </w:p>
          <w:p w14:paraId="5F3CA841">
            <w:pPr>
              <w:keepNext w:val="0"/>
              <w:keepLines w:val="0"/>
              <w:widowControl w:val="0"/>
              <w:suppressLineNumbers w:val="0"/>
              <w:spacing w:before="0" w:beforeAutospacing="0" w:after="0" w:afterAutospacing="0" w:line="360" w:lineRule="auto"/>
              <w:ind w:left="0" w:right="0" w:firstLine="0" w:firstLineChars="0"/>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表3-2  各断面水质监测结果  单位：mg/L</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816"/>
              <w:gridCol w:w="645"/>
              <w:gridCol w:w="748"/>
              <w:gridCol w:w="728"/>
              <w:gridCol w:w="871"/>
              <w:gridCol w:w="594"/>
              <w:gridCol w:w="648"/>
              <w:gridCol w:w="753"/>
              <w:gridCol w:w="737"/>
            </w:tblGrid>
            <w:tr w14:paraId="0909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0" w:type="pct"/>
                  <w:vMerge w:val="restart"/>
                  <w:vAlign w:val="center"/>
                </w:tcPr>
                <w:p w14:paraId="07541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断面名称</w:t>
                  </w:r>
                </w:p>
              </w:tc>
              <w:tc>
                <w:tcPr>
                  <w:tcW w:w="512" w:type="pct"/>
                  <w:vMerge w:val="restart"/>
                  <w:vAlign w:val="center"/>
                </w:tcPr>
                <w:p w14:paraId="70C6A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断面</w:t>
                  </w:r>
                </w:p>
                <w:p w14:paraId="72671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类别</w:t>
                  </w:r>
                </w:p>
              </w:tc>
              <w:tc>
                <w:tcPr>
                  <w:tcW w:w="3596" w:type="pct"/>
                  <w:gridSpan w:val="8"/>
                  <w:vAlign w:val="center"/>
                </w:tcPr>
                <w:p w14:paraId="60962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指标年均值（mg/L）</w:t>
                  </w:r>
                </w:p>
              </w:tc>
            </w:tr>
            <w:tr w14:paraId="7C4C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0" w:type="pct"/>
                  <w:vMerge w:val="continue"/>
                  <w:vAlign w:val="center"/>
                </w:tcPr>
                <w:p w14:paraId="425AF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512" w:type="pct"/>
                  <w:vMerge w:val="continue"/>
                  <w:vAlign w:val="center"/>
                </w:tcPr>
                <w:p w14:paraId="0092A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406" w:type="pct"/>
                  <w:vAlign w:val="center"/>
                </w:tcPr>
                <w:p w14:paraId="75EFF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pH</w:t>
                  </w:r>
                </w:p>
              </w:tc>
              <w:tc>
                <w:tcPr>
                  <w:tcW w:w="470" w:type="pct"/>
                  <w:vAlign w:val="center"/>
                </w:tcPr>
                <w:p w14:paraId="040C0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溶解氧</w:t>
                  </w:r>
                </w:p>
              </w:tc>
              <w:tc>
                <w:tcPr>
                  <w:tcW w:w="457" w:type="pct"/>
                  <w:vAlign w:val="center"/>
                </w:tcPr>
                <w:p w14:paraId="6199B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高锰酸盐指数</w:t>
                  </w:r>
                </w:p>
              </w:tc>
              <w:tc>
                <w:tcPr>
                  <w:tcW w:w="547" w:type="pct"/>
                  <w:vAlign w:val="center"/>
                </w:tcPr>
                <w:p w14:paraId="78AB3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五日生化需氧量</w:t>
                  </w:r>
                </w:p>
              </w:tc>
              <w:tc>
                <w:tcPr>
                  <w:tcW w:w="373" w:type="pct"/>
                  <w:vAlign w:val="center"/>
                </w:tcPr>
                <w:p w14:paraId="7B03F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氨氮</w:t>
                  </w:r>
                </w:p>
              </w:tc>
              <w:tc>
                <w:tcPr>
                  <w:tcW w:w="407" w:type="pct"/>
                  <w:vAlign w:val="center"/>
                </w:tcPr>
                <w:p w14:paraId="689CE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化学需氧量</w:t>
                  </w:r>
                </w:p>
              </w:tc>
              <w:tc>
                <w:tcPr>
                  <w:tcW w:w="473" w:type="pct"/>
                  <w:vAlign w:val="center"/>
                </w:tcPr>
                <w:p w14:paraId="531F1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总磷</w:t>
                  </w:r>
                </w:p>
              </w:tc>
              <w:tc>
                <w:tcPr>
                  <w:tcW w:w="461" w:type="pct"/>
                  <w:vAlign w:val="center"/>
                </w:tcPr>
                <w:p w14:paraId="1383B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氟化物</w:t>
                  </w:r>
                </w:p>
              </w:tc>
            </w:tr>
            <w:tr w14:paraId="5285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90" w:type="pct"/>
                  <w:vAlign w:val="center"/>
                </w:tcPr>
                <w:p w14:paraId="1E5D6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虢镇桥</w:t>
                  </w:r>
                </w:p>
              </w:tc>
              <w:tc>
                <w:tcPr>
                  <w:tcW w:w="512" w:type="pct"/>
                  <w:vAlign w:val="center"/>
                </w:tcPr>
                <w:p w14:paraId="6ED3B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Ⅳ类</w:t>
                  </w:r>
                </w:p>
              </w:tc>
              <w:tc>
                <w:tcPr>
                  <w:tcW w:w="406" w:type="pct"/>
                  <w:vAlign w:val="center"/>
                </w:tcPr>
                <w:p w14:paraId="60BB4D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8.4</w:t>
                  </w:r>
                </w:p>
              </w:tc>
              <w:tc>
                <w:tcPr>
                  <w:tcW w:w="470" w:type="pct"/>
                  <w:vAlign w:val="center"/>
                </w:tcPr>
                <w:p w14:paraId="53522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9.5</w:t>
                  </w:r>
                </w:p>
              </w:tc>
              <w:tc>
                <w:tcPr>
                  <w:tcW w:w="457" w:type="pct"/>
                  <w:vAlign w:val="center"/>
                </w:tcPr>
                <w:p w14:paraId="489F4D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2.6</w:t>
                  </w:r>
                </w:p>
              </w:tc>
              <w:tc>
                <w:tcPr>
                  <w:tcW w:w="547" w:type="pct"/>
                  <w:vAlign w:val="center"/>
                </w:tcPr>
                <w:p w14:paraId="016632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1.7</w:t>
                  </w:r>
                </w:p>
              </w:tc>
              <w:tc>
                <w:tcPr>
                  <w:tcW w:w="373" w:type="pct"/>
                  <w:vAlign w:val="center"/>
                </w:tcPr>
                <w:p w14:paraId="7341A3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0.46</w:t>
                  </w:r>
                </w:p>
              </w:tc>
              <w:tc>
                <w:tcPr>
                  <w:tcW w:w="407" w:type="pct"/>
                  <w:vAlign w:val="center"/>
                </w:tcPr>
                <w:p w14:paraId="631B2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14.3</w:t>
                  </w:r>
                </w:p>
              </w:tc>
              <w:tc>
                <w:tcPr>
                  <w:tcW w:w="473" w:type="pct"/>
                  <w:vAlign w:val="center"/>
                </w:tcPr>
                <w:p w14:paraId="19C93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0.074</w:t>
                  </w:r>
                </w:p>
              </w:tc>
              <w:tc>
                <w:tcPr>
                  <w:tcW w:w="461" w:type="pct"/>
                  <w:vAlign w:val="center"/>
                </w:tcPr>
                <w:p w14:paraId="3EF88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0.4</w:t>
                  </w:r>
                </w:p>
              </w:tc>
            </w:tr>
            <w:tr w14:paraId="4CF7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0" w:type="pct"/>
                  <w:shd w:val="clear" w:color="auto" w:fill="auto"/>
                  <w:vAlign w:val="center"/>
                </w:tcPr>
                <w:p w14:paraId="13DE1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GB3838-2002标准限值</w:t>
                  </w:r>
                </w:p>
              </w:tc>
              <w:tc>
                <w:tcPr>
                  <w:tcW w:w="512" w:type="pct"/>
                  <w:shd w:val="clear" w:color="auto" w:fill="auto"/>
                  <w:vAlign w:val="center"/>
                </w:tcPr>
                <w:p w14:paraId="75605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Ⅳ类</w:t>
                  </w:r>
                </w:p>
              </w:tc>
              <w:tc>
                <w:tcPr>
                  <w:tcW w:w="406" w:type="pct"/>
                  <w:shd w:val="clear" w:color="auto" w:fill="auto"/>
                  <w:vAlign w:val="center"/>
                </w:tcPr>
                <w:p w14:paraId="0BECEE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6~9</w:t>
                  </w:r>
                </w:p>
              </w:tc>
              <w:tc>
                <w:tcPr>
                  <w:tcW w:w="470" w:type="pct"/>
                  <w:shd w:val="clear" w:color="auto" w:fill="auto"/>
                  <w:vAlign w:val="center"/>
                </w:tcPr>
                <w:p w14:paraId="5FB55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≥3</w:t>
                  </w:r>
                </w:p>
              </w:tc>
              <w:tc>
                <w:tcPr>
                  <w:tcW w:w="457" w:type="pct"/>
                  <w:shd w:val="clear" w:color="auto" w:fill="auto"/>
                  <w:vAlign w:val="center"/>
                </w:tcPr>
                <w:p w14:paraId="6A032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≤10</w:t>
                  </w:r>
                </w:p>
              </w:tc>
              <w:tc>
                <w:tcPr>
                  <w:tcW w:w="547" w:type="pct"/>
                  <w:shd w:val="clear" w:color="auto" w:fill="auto"/>
                  <w:vAlign w:val="center"/>
                </w:tcPr>
                <w:p w14:paraId="4CA11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w:t>
                  </w:r>
                </w:p>
              </w:tc>
              <w:tc>
                <w:tcPr>
                  <w:tcW w:w="373" w:type="pct"/>
                  <w:shd w:val="clear" w:color="auto" w:fill="auto"/>
                  <w:vAlign w:val="center"/>
                </w:tcPr>
                <w:p w14:paraId="3CF96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≤1.5</w:t>
                  </w:r>
                </w:p>
              </w:tc>
              <w:tc>
                <w:tcPr>
                  <w:tcW w:w="407" w:type="pct"/>
                  <w:shd w:val="clear" w:color="auto" w:fill="auto"/>
                  <w:vAlign w:val="center"/>
                </w:tcPr>
                <w:p w14:paraId="56C88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≤30</w:t>
                  </w:r>
                </w:p>
              </w:tc>
              <w:tc>
                <w:tcPr>
                  <w:tcW w:w="473" w:type="pct"/>
                  <w:shd w:val="clear" w:color="auto" w:fill="auto"/>
                  <w:vAlign w:val="center"/>
                </w:tcPr>
                <w:p w14:paraId="5D6DE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≤0.3</w:t>
                  </w:r>
                </w:p>
              </w:tc>
              <w:tc>
                <w:tcPr>
                  <w:tcW w:w="461" w:type="pct"/>
                  <w:shd w:val="clear" w:color="auto" w:fill="auto"/>
                  <w:vAlign w:val="center"/>
                </w:tcPr>
                <w:p w14:paraId="2E9FA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≤1.5</w:t>
                  </w:r>
                </w:p>
              </w:tc>
            </w:tr>
            <w:tr w14:paraId="4963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03" w:type="pct"/>
                  <w:gridSpan w:val="2"/>
                  <w:vAlign w:val="center"/>
                </w:tcPr>
                <w:p w14:paraId="034E1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达标情况</w:t>
                  </w:r>
                </w:p>
              </w:tc>
              <w:tc>
                <w:tcPr>
                  <w:tcW w:w="406" w:type="pct"/>
                  <w:vAlign w:val="center"/>
                </w:tcPr>
                <w:p w14:paraId="058EC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70" w:type="pct"/>
                  <w:vAlign w:val="center"/>
                </w:tcPr>
                <w:p w14:paraId="16F02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57" w:type="pct"/>
                  <w:vAlign w:val="center"/>
                </w:tcPr>
                <w:p w14:paraId="6A250D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547" w:type="pct"/>
                  <w:vAlign w:val="center"/>
                </w:tcPr>
                <w:p w14:paraId="16133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373" w:type="pct"/>
                  <w:vAlign w:val="center"/>
                </w:tcPr>
                <w:p w14:paraId="5D458D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07" w:type="pct"/>
                  <w:vAlign w:val="center"/>
                </w:tcPr>
                <w:p w14:paraId="28B14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73" w:type="pct"/>
                  <w:vAlign w:val="center"/>
                </w:tcPr>
                <w:p w14:paraId="495D2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61" w:type="pct"/>
                  <w:vAlign w:val="center"/>
                </w:tcPr>
                <w:p w14:paraId="2EDC2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r>
            <w:tr w14:paraId="1BD0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90" w:type="pct"/>
                  <w:shd w:val="clear" w:color="auto" w:fill="auto"/>
                  <w:vAlign w:val="center"/>
                </w:tcPr>
                <w:p w14:paraId="6E70C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color w:val="auto"/>
                      <w:sz w:val="21"/>
                      <w:szCs w:val="21"/>
                      <w:highlight w:val="none"/>
                      <w:lang w:val="en-US" w:eastAsia="zh-CN"/>
                    </w:rPr>
                    <w:t>魏家堡断面</w:t>
                  </w:r>
                </w:p>
              </w:tc>
              <w:tc>
                <w:tcPr>
                  <w:tcW w:w="512" w:type="pct"/>
                  <w:shd w:val="clear" w:color="auto" w:fill="auto"/>
                  <w:vAlign w:val="center"/>
                </w:tcPr>
                <w:p w14:paraId="1124BA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Ⅲ类</w:t>
                  </w:r>
                </w:p>
              </w:tc>
              <w:tc>
                <w:tcPr>
                  <w:tcW w:w="406" w:type="pct"/>
                  <w:shd w:val="clear" w:color="auto" w:fill="auto"/>
                  <w:vAlign w:val="center"/>
                </w:tcPr>
                <w:p w14:paraId="7A4B3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8.0</w:t>
                  </w:r>
                </w:p>
              </w:tc>
              <w:tc>
                <w:tcPr>
                  <w:tcW w:w="470" w:type="pct"/>
                  <w:shd w:val="clear" w:color="auto" w:fill="auto"/>
                  <w:vAlign w:val="center"/>
                </w:tcPr>
                <w:p w14:paraId="35D42F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9.3</w:t>
                  </w:r>
                </w:p>
              </w:tc>
              <w:tc>
                <w:tcPr>
                  <w:tcW w:w="457" w:type="pct"/>
                  <w:shd w:val="clear" w:color="auto" w:fill="auto"/>
                  <w:vAlign w:val="center"/>
                </w:tcPr>
                <w:p w14:paraId="59FB5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3.6</w:t>
                  </w:r>
                </w:p>
              </w:tc>
              <w:tc>
                <w:tcPr>
                  <w:tcW w:w="547" w:type="pct"/>
                  <w:shd w:val="clear" w:color="auto" w:fill="auto"/>
                  <w:vAlign w:val="center"/>
                </w:tcPr>
                <w:p w14:paraId="6E5C6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1.8</w:t>
                  </w:r>
                </w:p>
              </w:tc>
              <w:tc>
                <w:tcPr>
                  <w:tcW w:w="373" w:type="pct"/>
                  <w:shd w:val="clear" w:color="auto" w:fill="auto"/>
                  <w:vAlign w:val="center"/>
                </w:tcPr>
                <w:p w14:paraId="6358AE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0.42</w:t>
                  </w:r>
                </w:p>
              </w:tc>
              <w:tc>
                <w:tcPr>
                  <w:tcW w:w="407" w:type="pct"/>
                  <w:shd w:val="clear" w:color="auto" w:fill="auto"/>
                  <w:vAlign w:val="center"/>
                </w:tcPr>
                <w:p w14:paraId="30DED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25</w:t>
                  </w:r>
                </w:p>
              </w:tc>
              <w:tc>
                <w:tcPr>
                  <w:tcW w:w="473" w:type="pct"/>
                  <w:shd w:val="clear" w:color="auto" w:fill="auto"/>
                  <w:vAlign w:val="center"/>
                </w:tcPr>
                <w:p w14:paraId="27877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0.102</w:t>
                  </w:r>
                </w:p>
              </w:tc>
              <w:tc>
                <w:tcPr>
                  <w:tcW w:w="461" w:type="pct"/>
                  <w:shd w:val="clear" w:color="auto" w:fill="auto"/>
                  <w:vAlign w:val="center"/>
                </w:tcPr>
                <w:p w14:paraId="38A01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0.53</w:t>
                  </w:r>
                </w:p>
              </w:tc>
            </w:tr>
            <w:tr w14:paraId="76BC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shd w:val="clear" w:color="auto" w:fill="auto"/>
                  <w:vAlign w:val="center"/>
                </w:tcPr>
                <w:p w14:paraId="2C6F2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GB3838-2002标准限值</w:t>
                  </w:r>
                </w:p>
              </w:tc>
              <w:tc>
                <w:tcPr>
                  <w:tcW w:w="512" w:type="pct"/>
                  <w:shd w:val="clear" w:color="auto" w:fill="auto"/>
                  <w:vAlign w:val="center"/>
                </w:tcPr>
                <w:p w14:paraId="4449D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Ⅲ类</w:t>
                  </w:r>
                </w:p>
              </w:tc>
              <w:tc>
                <w:tcPr>
                  <w:tcW w:w="406" w:type="pct"/>
                  <w:shd w:val="clear" w:color="auto" w:fill="auto"/>
                  <w:vAlign w:val="center"/>
                </w:tcPr>
                <w:p w14:paraId="13F47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6~9</w:t>
                  </w:r>
                </w:p>
              </w:tc>
              <w:tc>
                <w:tcPr>
                  <w:tcW w:w="470" w:type="pct"/>
                  <w:shd w:val="clear" w:color="auto" w:fill="auto"/>
                  <w:vAlign w:val="center"/>
                </w:tcPr>
                <w:p w14:paraId="242E2E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≥5</w:t>
                  </w:r>
                </w:p>
              </w:tc>
              <w:tc>
                <w:tcPr>
                  <w:tcW w:w="457" w:type="pct"/>
                  <w:shd w:val="clear" w:color="auto" w:fill="auto"/>
                  <w:vAlign w:val="center"/>
                </w:tcPr>
                <w:p w14:paraId="1CED8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w:t>
                  </w:r>
                </w:p>
              </w:tc>
              <w:tc>
                <w:tcPr>
                  <w:tcW w:w="547" w:type="pct"/>
                  <w:shd w:val="clear" w:color="auto" w:fill="auto"/>
                  <w:vAlign w:val="center"/>
                </w:tcPr>
                <w:p w14:paraId="50F4A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≤4</w:t>
                  </w:r>
                </w:p>
              </w:tc>
              <w:tc>
                <w:tcPr>
                  <w:tcW w:w="373" w:type="pct"/>
                  <w:shd w:val="clear" w:color="auto" w:fill="auto"/>
                  <w:vAlign w:val="center"/>
                </w:tcPr>
                <w:p w14:paraId="58D9F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p>
              </w:tc>
              <w:tc>
                <w:tcPr>
                  <w:tcW w:w="407" w:type="pct"/>
                  <w:shd w:val="clear" w:color="auto" w:fill="auto"/>
                  <w:vAlign w:val="center"/>
                </w:tcPr>
                <w:p w14:paraId="4F3C11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≤20</w:t>
                  </w:r>
                </w:p>
              </w:tc>
              <w:tc>
                <w:tcPr>
                  <w:tcW w:w="473" w:type="pct"/>
                  <w:shd w:val="clear" w:color="auto" w:fill="auto"/>
                  <w:vAlign w:val="center"/>
                </w:tcPr>
                <w:p w14:paraId="07289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≤0.2</w:t>
                  </w:r>
                </w:p>
              </w:tc>
              <w:tc>
                <w:tcPr>
                  <w:tcW w:w="461" w:type="pct"/>
                  <w:shd w:val="clear" w:color="auto" w:fill="auto"/>
                  <w:vAlign w:val="center"/>
                </w:tcPr>
                <w:p w14:paraId="7C643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≤1.0</w:t>
                  </w:r>
                </w:p>
              </w:tc>
            </w:tr>
            <w:tr w14:paraId="2381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pct"/>
                  <w:gridSpan w:val="2"/>
                  <w:vAlign w:val="center"/>
                </w:tcPr>
                <w:p w14:paraId="080C3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达标情况</w:t>
                  </w:r>
                </w:p>
              </w:tc>
              <w:tc>
                <w:tcPr>
                  <w:tcW w:w="406" w:type="pct"/>
                  <w:vAlign w:val="center"/>
                </w:tcPr>
                <w:p w14:paraId="17CC6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70" w:type="pct"/>
                  <w:vAlign w:val="center"/>
                </w:tcPr>
                <w:p w14:paraId="7B2B2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57" w:type="pct"/>
                  <w:vAlign w:val="center"/>
                </w:tcPr>
                <w:p w14:paraId="0BA0E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547" w:type="pct"/>
                  <w:vAlign w:val="center"/>
                </w:tcPr>
                <w:p w14:paraId="5D422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373" w:type="pct"/>
                  <w:vAlign w:val="center"/>
                </w:tcPr>
                <w:p w14:paraId="3CD3A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07" w:type="pct"/>
                  <w:vAlign w:val="center"/>
                </w:tcPr>
                <w:p w14:paraId="414D3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超标</w:t>
                  </w:r>
                </w:p>
              </w:tc>
              <w:tc>
                <w:tcPr>
                  <w:tcW w:w="473" w:type="pct"/>
                  <w:vAlign w:val="center"/>
                </w:tcPr>
                <w:p w14:paraId="7A8DA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461" w:type="pct"/>
                  <w:vAlign w:val="center"/>
                </w:tcPr>
                <w:p w14:paraId="512B2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r>
          </w:tbl>
          <w:p w14:paraId="6CC10A4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lang w:val="en-US" w:eastAsia="zh-CN"/>
              </w:rPr>
            </w:pPr>
            <w:r>
              <w:rPr>
                <w:rFonts w:hint="eastAsia" w:ascii="Times New Roman" w:hAnsi="Times New Roman" w:eastAsia="宋体" w:cs="Times New Roman"/>
                <w:color w:val="auto"/>
                <w:kern w:val="44"/>
                <w:sz w:val="24"/>
                <w:szCs w:val="24"/>
              </w:rPr>
              <w:t>监测结果表明，项目所在地上游虢镇桥断面上述监测因子符合《地表水环境质量标准》（GB3838-2002）Ⅳ类标准；下游渭河魏家堡桥断面上述监测因子符合《地表水环境质量标准》（GB3838-2002）Ⅲ类标准。</w:t>
            </w:r>
          </w:p>
          <w:p w14:paraId="2D81E4E2">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eastAsia" w:ascii="Times New Roman" w:hAnsi="Times New Roman" w:cs="Times New Roman"/>
                <w:b/>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szCs w:val="24"/>
                <w14:textFill>
                  <w14:solidFill>
                    <w14:schemeClr w14:val="tx1"/>
                  </w14:solidFill>
                </w14:textFill>
              </w:rPr>
              <w:t>声环境</w:t>
            </w:r>
          </w:p>
          <w:p w14:paraId="4C351ED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经现场调查，厂址外围50m范围内无声环境保护目标，故不进行</w:t>
            </w:r>
            <w:r>
              <w:rPr>
                <w:rFonts w:hint="eastAsia" w:ascii="Times New Roman" w:hAnsi="Times New Roman" w:cs="Times New Roman"/>
                <w:color w:val="000000" w:themeColor="text1"/>
                <w:sz w:val="24"/>
                <w:szCs w:val="24"/>
                <w:lang w:val="en-US" w:eastAsia="zh-CN"/>
                <w14:textFill>
                  <w14:solidFill>
                    <w14:schemeClr w14:val="tx1"/>
                  </w14:solidFill>
                </w14:textFill>
              </w:rPr>
              <w:t>声环境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现状调查</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0D4FE38E">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、生态环境</w:t>
            </w:r>
          </w:p>
          <w:p w14:paraId="14586C9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项目用地范围内不涉及生态环境保护目标，故</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不</w:t>
            </w:r>
            <w:r>
              <w:rPr>
                <w:rFonts w:hint="default" w:ascii="Times New Roman" w:hAnsi="Times New Roman" w:eastAsia="宋体" w:cs="Times New Roman"/>
                <w:color w:val="000000" w:themeColor="text1"/>
                <w:kern w:val="0"/>
                <w:sz w:val="24"/>
                <w:szCs w:val="24"/>
                <w14:textFill>
                  <w14:solidFill>
                    <w14:schemeClr w14:val="tx1"/>
                  </w14:solidFill>
                </w14:textFill>
              </w:rPr>
              <w:t>进行生态现状调查。</w:t>
            </w:r>
          </w:p>
          <w:p w14:paraId="591E7008">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14:textFill>
                  <w14:solidFill>
                    <w14:schemeClr w14:val="tx1"/>
                  </w14:solidFill>
                </w14:textFill>
              </w:rPr>
              <w:t>、地下水</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土壤环境</w:t>
            </w:r>
          </w:p>
          <w:p w14:paraId="7398DB4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4C46C7A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本项目主要为3D打印和稀有金属涂覆材料研发，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项目场地已硬化</w:t>
            </w:r>
            <w:r>
              <w:rPr>
                <w:rFonts w:hint="default" w:ascii="Times New Roman" w:hAnsi="Times New Roman" w:eastAsia="宋体" w:cs="Times New Roman"/>
                <w:color w:val="000000" w:themeColor="text1"/>
                <w:sz w:val="24"/>
                <w:szCs w:val="24"/>
                <w14:textFill>
                  <w14:solidFill>
                    <w14:schemeClr w14:val="tx1"/>
                  </w14:solidFill>
                </w14:textFill>
              </w:rPr>
              <w:t>，无裸露土壤，不存在监测条件；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项目实验研发室、危化品库及危废库</w:t>
            </w:r>
            <w:r>
              <w:rPr>
                <w:rFonts w:hint="default" w:ascii="Times New Roman" w:hAnsi="Times New Roman" w:eastAsia="宋体" w:cs="Times New Roman"/>
                <w:color w:val="000000" w:themeColor="text1"/>
                <w:sz w:val="24"/>
                <w:szCs w:val="24"/>
                <w14:textFill>
                  <w14:solidFill>
                    <w14:schemeClr w14:val="tx1"/>
                  </w14:solidFill>
                </w14:textFill>
              </w:rPr>
              <w:t>后期按照要求进行建设，采取防渗措施；经上述措施后不存在土壤及地下水环境污染途径，故不需开展现状调查。</w:t>
            </w:r>
          </w:p>
        </w:tc>
      </w:tr>
      <w:tr w14:paraId="41F34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noWrap w:val="0"/>
            <w:vAlign w:val="center"/>
          </w:tcPr>
          <w:p w14:paraId="585278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环境</w:t>
            </w:r>
          </w:p>
          <w:p w14:paraId="707FF6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保护</w:t>
            </w:r>
          </w:p>
          <w:p w14:paraId="3DE967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目标</w:t>
            </w:r>
          </w:p>
        </w:tc>
        <w:tc>
          <w:tcPr>
            <w:tcW w:w="8190" w:type="dxa"/>
            <w:noWrap w:val="0"/>
            <w:vAlign w:val="center"/>
          </w:tcPr>
          <w:p w14:paraId="50686494">
            <w:pPr>
              <w:keepNext w:val="0"/>
              <w:keepLines w:val="0"/>
              <w:suppressLineNumbers w:val="0"/>
              <w:tabs>
                <w:tab w:val="left" w:pos="930"/>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1、大气环境保护目标</w:t>
            </w:r>
          </w:p>
          <w:p w14:paraId="10A64CC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本项目大气环境影响评价等级为三级，不设置大气环境</w:t>
            </w:r>
            <w:r>
              <w:rPr>
                <w:rFonts w:hint="eastAsia" w:ascii="Times New Roman" w:hAnsi="Times New Roman" w:cs="Times New Roman"/>
                <w:color w:val="000000" w:themeColor="text1"/>
                <w:sz w:val="24"/>
                <w:szCs w:val="24"/>
                <w:lang w:val="en-US" w:eastAsia="zh-CN"/>
                <w14:textFill>
                  <w14:solidFill>
                    <w14:schemeClr w14:val="tx1"/>
                  </w14:solidFill>
                </w14:textFill>
              </w:rPr>
              <w:t>影响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评价范围，因此无需调查大气环境保护目标。</w:t>
            </w:r>
          </w:p>
          <w:p w14:paraId="0D4BFDD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2、声环境保护目标</w:t>
            </w:r>
          </w:p>
          <w:p w14:paraId="1783697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项目位于</w:t>
            </w:r>
            <w:r>
              <w:rPr>
                <w:rFonts w:hint="default" w:ascii="Times New Roman" w:hAnsi="Times New Roman" w:eastAsia="宋体" w:cs="Times New Roman"/>
                <w:color w:val="000000" w:themeColor="text1"/>
                <w:sz w:val="24"/>
                <w:szCs w:val="24"/>
                <w:lang w:eastAsia="zh-CN"/>
                <w14:textFill>
                  <w14:solidFill>
                    <w14:schemeClr w14:val="tx1"/>
                  </w14:solidFill>
                </w14:textFill>
              </w:rPr>
              <w:t>宝鸡市陈仓区虢镇街道北堡村（原水泥厂院内）</w:t>
            </w:r>
            <w:r>
              <w:rPr>
                <w:rFonts w:hint="default" w:ascii="Times New Roman" w:hAnsi="Times New Roman" w:eastAsia="宋体" w:cs="Times New Roman"/>
                <w:color w:val="000000" w:themeColor="text1"/>
                <w:kern w:val="0"/>
                <w:sz w:val="24"/>
                <w:szCs w:val="24"/>
                <w14:textFill>
                  <w14:solidFill>
                    <w14:schemeClr w14:val="tx1"/>
                  </w14:solidFill>
                </w14:textFill>
              </w:rPr>
              <w:t>，经现场调查</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szCs w:val="24"/>
                <w14:textFill>
                  <w14:solidFill>
                    <w14:schemeClr w14:val="tx1"/>
                  </w14:solidFill>
                </w14:textFill>
              </w:rPr>
              <w:t>外围50m范围</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不</w:t>
            </w:r>
            <w:r>
              <w:rPr>
                <w:rFonts w:hint="default" w:ascii="Times New Roman" w:hAnsi="Times New Roman" w:eastAsia="宋体" w:cs="Times New Roman"/>
                <w:color w:val="000000" w:themeColor="text1"/>
                <w:kern w:val="0"/>
                <w:sz w:val="24"/>
                <w:szCs w:val="24"/>
                <w14:textFill>
                  <w14:solidFill>
                    <w14:schemeClr w14:val="tx1"/>
                  </w14:solidFill>
                </w14:textFill>
              </w:rPr>
              <w:t>存在声环境保护目标。</w:t>
            </w:r>
          </w:p>
          <w:p w14:paraId="2F1C9B9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地下水环境</w:t>
            </w:r>
          </w:p>
          <w:p w14:paraId="0AF6C47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本项目厂界外500米范围内没有地下水集中式饮用水水源和热水、矿泉水、温泉等特殊地下水资源，无地下水环境保护目标。</w:t>
            </w:r>
          </w:p>
          <w:p w14:paraId="2388E51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生态环境</w:t>
            </w:r>
          </w:p>
          <w:p w14:paraId="77AAC85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项目位于</w:t>
            </w:r>
            <w:r>
              <w:rPr>
                <w:rFonts w:hint="default" w:ascii="Times New Roman" w:hAnsi="Times New Roman" w:eastAsia="宋体" w:cs="Times New Roman"/>
                <w:color w:val="000000" w:themeColor="text1"/>
                <w:sz w:val="24"/>
                <w:szCs w:val="24"/>
                <w:lang w:eastAsia="zh-CN"/>
                <w14:textFill>
                  <w14:solidFill>
                    <w14:schemeClr w14:val="tx1"/>
                  </w14:solidFill>
                </w14:textFill>
              </w:rPr>
              <w:t>宝鸡市陈仓区虢镇街道北堡村（原水泥厂院内）</w:t>
            </w:r>
            <w:r>
              <w:rPr>
                <w:rFonts w:hint="default" w:ascii="Times New Roman" w:hAnsi="Times New Roman" w:eastAsia="宋体" w:cs="Times New Roman"/>
                <w:color w:val="000000" w:themeColor="text1"/>
                <w:sz w:val="24"/>
                <w:szCs w:val="24"/>
                <w14:textFill>
                  <w14:solidFill>
                    <w14:schemeClr w14:val="tx1"/>
                  </w14:solidFill>
                </w14:textFill>
              </w:rPr>
              <w:t>，厂区周围植被</w:t>
            </w:r>
            <w:r>
              <w:rPr>
                <w:rFonts w:hint="eastAsia" w:ascii="Times New Roman" w:hAnsi="Times New Roman" w:cs="Times New Roman"/>
                <w:color w:val="000000" w:themeColor="text1"/>
                <w:sz w:val="24"/>
                <w:szCs w:val="24"/>
                <w:lang w:eastAsia="zh-CN"/>
                <w14:textFill>
                  <w14:solidFill>
                    <w14:schemeClr w14:val="tx1"/>
                  </w14:solidFill>
                </w14:textFill>
              </w:rPr>
              <w:t>以人工植被为主</w:t>
            </w:r>
            <w:r>
              <w:rPr>
                <w:rFonts w:hint="default" w:ascii="Times New Roman" w:hAnsi="Times New Roman" w:eastAsia="宋体" w:cs="Times New Roman"/>
                <w:color w:val="000000" w:themeColor="text1"/>
                <w:sz w:val="24"/>
                <w:szCs w:val="24"/>
                <w14:textFill>
                  <w14:solidFill>
                    <w14:schemeClr w14:val="tx1"/>
                  </w14:solidFill>
                </w14:textFill>
              </w:rPr>
              <w:t>，不</w:t>
            </w:r>
            <w:r>
              <w:rPr>
                <w:rFonts w:hint="default" w:ascii="Times New Roman" w:hAnsi="Times New Roman" w:eastAsia="宋体" w:cs="Times New Roman"/>
                <w:color w:val="000000" w:themeColor="text1"/>
                <w:sz w:val="24"/>
                <w:szCs w:val="24"/>
                <w:lang w:eastAsia="zh-CN"/>
                <w14:textFill>
                  <w14:solidFill>
                    <w14:schemeClr w14:val="tx1"/>
                  </w14:solidFill>
                </w14:textFill>
              </w:rPr>
              <w:t>含</w:t>
            </w:r>
            <w:r>
              <w:rPr>
                <w:rFonts w:hint="default" w:ascii="Times New Roman" w:hAnsi="Times New Roman" w:eastAsia="宋体" w:cs="Times New Roman"/>
                <w:color w:val="000000" w:themeColor="text1"/>
                <w:sz w:val="24"/>
                <w:szCs w:val="24"/>
                <w14:textFill>
                  <w14:solidFill>
                    <w14:schemeClr w14:val="tx1"/>
                  </w14:solidFill>
                </w14:textFill>
              </w:rPr>
              <w:t>生态环境保护目标。</w:t>
            </w:r>
          </w:p>
        </w:tc>
      </w:tr>
      <w:tr w14:paraId="78AE4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607040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污染</w:t>
            </w:r>
          </w:p>
          <w:p w14:paraId="6ECB76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物排</w:t>
            </w:r>
          </w:p>
          <w:p w14:paraId="167CCC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放控</w:t>
            </w:r>
          </w:p>
          <w:p w14:paraId="6DF2E4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制标</w:t>
            </w:r>
          </w:p>
          <w:p w14:paraId="17E80F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准</w:t>
            </w:r>
          </w:p>
        </w:tc>
        <w:tc>
          <w:tcPr>
            <w:tcW w:w="8190" w:type="dxa"/>
            <w:noWrap w:val="0"/>
            <w:vAlign w:val="center"/>
          </w:tcPr>
          <w:p w14:paraId="00CDB4D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1、废气排放标准</w:t>
            </w:r>
          </w:p>
          <w:p w14:paraId="1694E87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项目运营过程中产生的酸性废气和有机废气执行《大气污染物综合排放标准》（GB16297-1996）标准限值要求</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，厂区内无组织非甲烷总烃执行《挥发性有机物无组织排放控制标准》（GB 37822-2019）表A.1中特别排放限值</w:t>
            </w:r>
            <w:r>
              <w:rPr>
                <w:rFonts w:hint="default" w:ascii="Times New Roman" w:hAnsi="Times New Roman" w:eastAsia="宋体" w:cs="Times New Roman"/>
                <w:color w:val="000000" w:themeColor="text1"/>
                <w:kern w:val="0"/>
                <w:sz w:val="24"/>
                <w:szCs w:val="24"/>
                <w14:textFill>
                  <w14:solidFill>
                    <w14:schemeClr w14:val="tx1"/>
                  </w14:solidFill>
                </w14:textFill>
              </w:rPr>
              <w:t>。各污染物执行标准见</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下表</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39971DB4">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表3-</w:t>
            </w:r>
            <w:r>
              <w:rPr>
                <w:rFonts w:hint="eastAsia" w:ascii="Times New Roman" w:hAnsi="Times New Roman" w:cs="Times New Roman"/>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 xml:space="preserve"> </w:t>
            </w:r>
            <w:r>
              <w:rPr>
                <w:rFonts w:hint="default" w:ascii="Times New Roman" w:hAnsi="Times New Roman" w:eastAsia="宋体" w:cs="Times New Roman"/>
                <w:bCs/>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Cs w:val="21"/>
                <w14:textFill>
                  <w14:solidFill>
                    <w14:schemeClr w14:val="tx1"/>
                  </w14:solidFill>
                </w14:textFill>
              </w:rPr>
              <w:t>大气污染物排放标准</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37"/>
              <w:gridCol w:w="1322"/>
              <w:gridCol w:w="1145"/>
              <w:gridCol w:w="2655"/>
              <w:gridCol w:w="1102"/>
            </w:tblGrid>
            <w:tr w14:paraId="414D2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restart"/>
                  <w:noWrap w:val="0"/>
                  <w:vAlign w:val="center"/>
                </w:tcPr>
                <w:p w14:paraId="2A87CAC7">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rPr>
                    <w:t>执行标准</w:t>
                  </w:r>
                </w:p>
              </w:tc>
              <w:tc>
                <w:tcPr>
                  <w:tcW w:w="830" w:type="pct"/>
                  <w:vMerge w:val="restart"/>
                  <w:noWrap w:val="0"/>
                  <w:vAlign w:val="center"/>
                </w:tcPr>
                <w:p w14:paraId="02C55C8C">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污染因子</w:t>
                  </w:r>
                </w:p>
              </w:tc>
              <w:tc>
                <w:tcPr>
                  <w:tcW w:w="3078" w:type="pct"/>
                  <w:gridSpan w:val="3"/>
                  <w:noWrap w:val="0"/>
                  <w:vAlign w:val="center"/>
                </w:tcPr>
                <w:p w14:paraId="70332E14">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w:t>
                  </w:r>
                </w:p>
              </w:tc>
            </w:tr>
            <w:tr w14:paraId="6B450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0B216CD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Cs w:val="21"/>
                      <w14:textFill>
                        <w14:solidFill>
                          <w14:schemeClr w14:val="tx1"/>
                        </w14:solidFill>
                      </w14:textFill>
                    </w:rPr>
                  </w:pPr>
                </w:p>
              </w:tc>
              <w:tc>
                <w:tcPr>
                  <w:tcW w:w="830" w:type="pct"/>
                  <w:vMerge w:val="continue"/>
                  <w:noWrap w:val="0"/>
                  <w:vAlign w:val="center"/>
                </w:tcPr>
                <w:p w14:paraId="4D04AF4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Cs w:val="21"/>
                      <w14:textFill>
                        <w14:solidFill>
                          <w14:schemeClr w14:val="tx1"/>
                        </w14:solidFill>
                      </w14:textFill>
                    </w:rPr>
                  </w:pPr>
                </w:p>
              </w:tc>
              <w:tc>
                <w:tcPr>
                  <w:tcW w:w="2386" w:type="pct"/>
                  <w:gridSpan w:val="2"/>
                  <w:noWrap w:val="0"/>
                  <w:vAlign w:val="center"/>
                </w:tcPr>
                <w:p w14:paraId="5DFAE4AF">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rPr>
                    <w:t>类别</w:t>
                  </w:r>
                </w:p>
              </w:tc>
              <w:tc>
                <w:tcPr>
                  <w:tcW w:w="692" w:type="pct"/>
                  <w:noWrap w:val="0"/>
                  <w:vAlign w:val="center"/>
                </w:tcPr>
                <w:p w14:paraId="5040D48F">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限值</w:t>
                  </w:r>
                </w:p>
              </w:tc>
            </w:tr>
            <w:tr w14:paraId="2350C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restart"/>
                  <w:noWrap w:val="0"/>
                  <w:vAlign w:val="center"/>
                </w:tcPr>
                <w:p w14:paraId="6ABC56EE">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《大气污染物综合排放标准》（GB16297-1996）</w:t>
                  </w:r>
                </w:p>
              </w:tc>
              <w:tc>
                <w:tcPr>
                  <w:tcW w:w="830" w:type="pct"/>
                  <w:vMerge w:val="restart"/>
                  <w:noWrap w:val="0"/>
                  <w:vAlign w:val="center"/>
                </w:tcPr>
                <w:p w14:paraId="0331F66F">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p>
              </w:tc>
              <w:tc>
                <w:tcPr>
                  <w:tcW w:w="719" w:type="pct"/>
                  <w:vMerge w:val="restart"/>
                  <w:noWrap w:val="0"/>
                  <w:vAlign w:val="center"/>
                </w:tcPr>
                <w:p w14:paraId="2871AF5B">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1667" w:type="pct"/>
                  <w:noWrap w:val="0"/>
                  <w:vAlign w:val="center"/>
                </w:tcPr>
                <w:p w14:paraId="722746E8">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最高允许排放浓度</w:t>
                  </w:r>
                </w:p>
              </w:tc>
              <w:tc>
                <w:tcPr>
                  <w:tcW w:w="692" w:type="pct"/>
                  <w:noWrap w:val="0"/>
                  <w:vAlign w:val="center"/>
                </w:tcPr>
                <w:p w14:paraId="5904D9C9">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r>
                    <w:rPr>
                      <w:rFonts w:hint="default" w:ascii="Times New Roman" w:hAnsi="Times New Roman" w:eastAsia="宋体" w:cs="Times New Roman"/>
                      <w:color w:val="000000" w:themeColor="text1"/>
                      <w:sz w:val="21"/>
                      <w:szCs w:val="21"/>
                      <w:lang w:eastAsia="zh-CN"/>
                      <w14:textFill>
                        <w14:solidFill>
                          <w14:schemeClr w14:val="tx1"/>
                        </w14:solidFill>
                      </w14:textFill>
                    </w:rPr>
                    <w:t>mg/m³</w:t>
                  </w:r>
                </w:p>
              </w:tc>
            </w:tr>
            <w:tr w14:paraId="2A72A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5CB4FD10">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830" w:type="pct"/>
                  <w:vMerge w:val="continue"/>
                  <w:noWrap w:val="0"/>
                  <w:vAlign w:val="center"/>
                </w:tcPr>
                <w:p w14:paraId="0B3C01C6">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719" w:type="pct"/>
                  <w:vMerge w:val="continue"/>
                  <w:noWrap w:val="0"/>
                  <w:vAlign w:val="center"/>
                </w:tcPr>
                <w:p w14:paraId="36BB2187">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667" w:type="pct"/>
                  <w:noWrap w:val="0"/>
                  <w:vAlign w:val="center"/>
                </w:tcPr>
                <w:p w14:paraId="1FA8E888">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25m排气筒排放速率（二级）</w:t>
                  </w:r>
                </w:p>
              </w:tc>
              <w:tc>
                <w:tcPr>
                  <w:tcW w:w="692" w:type="pct"/>
                  <w:noWrap w:val="0"/>
                  <w:vAlign w:val="center"/>
                </w:tcPr>
                <w:p w14:paraId="6D6839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14.45</w:t>
                  </w:r>
                  <w:r>
                    <w:rPr>
                      <w:rFonts w:hint="default" w:ascii="Times New Roman" w:hAnsi="Times New Roman" w:eastAsia="宋体" w:cs="Times New Roman"/>
                      <w:color w:val="000000" w:themeColor="text1"/>
                      <w:sz w:val="21"/>
                      <w:szCs w:val="21"/>
                      <w:lang w:eastAsia="zh-CN"/>
                      <w14:textFill>
                        <w14:solidFill>
                          <w14:schemeClr w14:val="tx1"/>
                        </w14:solidFill>
                      </w14:textFill>
                    </w:rPr>
                    <w:t>kg/h</w:t>
                  </w:r>
                </w:p>
              </w:tc>
            </w:tr>
            <w:tr w14:paraId="3C29D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2DFC383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Cs w:val="21"/>
                      <w14:textFill>
                        <w14:solidFill>
                          <w14:schemeClr w14:val="tx1"/>
                        </w14:solidFill>
                      </w14:textFill>
                    </w:rPr>
                  </w:pPr>
                </w:p>
              </w:tc>
              <w:tc>
                <w:tcPr>
                  <w:tcW w:w="830" w:type="pct"/>
                  <w:vMerge w:val="continue"/>
                  <w:noWrap w:val="0"/>
                  <w:vAlign w:val="center"/>
                </w:tcPr>
                <w:p w14:paraId="2BB9FE01">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719" w:type="pct"/>
                  <w:noWrap w:val="0"/>
                  <w:vAlign w:val="center"/>
                </w:tcPr>
                <w:p w14:paraId="4615FB43">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w:t>
                  </w:r>
                </w:p>
              </w:tc>
              <w:tc>
                <w:tcPr>
                  <w:tcW w:w="1667" w:type="pct"/>
                  <w:noWrap w:val="0"/>
                  <w:vAlign w:val="center"/>
                </w:tcPr>
                <w:p w14:paraId="75ED16DA">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周界外浓度最高点</w:t>
                  </w:r>
                </w:p>
              </w:tc>
              <w:tc>
                <w:tcPr>
                  <w:tcW w:w="692" w:type="pct"/>
                  <w:noWrap w:val="0"/>
                  <w:vAlign w:val="center"/>
                </w:tcPr>
                <w:p w14:paraId="51B593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eastAsia="zh-CN"/>
                      <w14:textFill>
                        <w14:solidFill>
                          <w14:schemeClr w14:val="tx1"/>
                        </w14:solidFill>
                      </w14:textFill>
                    </w:rPr>
                    <w:t>mg/m³</w:t>
                  </w:r>
                </w:p>
              </w:tc>
            </w:tr>
            <w:tr w14:paraId="14CD4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34EE7D7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Cs w:val="21"/>
                      <w14:textFill>
                        <w14:solidFill>
                          <w14:schemeClr w14:val="tx1"/>
                        </w14:solidFill>
                      </w14:textFill>
                    </w:rPr>
                  </w:pPr>
                </w:p>
              </w:tc>
              <w:tc>
                <w:tcPr>
                  <w:tcW w:w="830" w:type="pct"/>
                  <w:vMerge w:val="restart"/>
                  <w:noWrap w:val="0"/>
                  <w:vAlign w:val="center"/>
                </w:tcPr>
                <w:p w14:paraId="7AF5C1B5">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非甲烷总烃</w:t>
                  </w:r>
                </w:p>
              </w:tc>
              <w:tc>
                <w:tcPr>
                  <w:tcW w:w="1145" w:type="dxa"/>
                  <w:vMerge w:val="restart"/>
                  <w:noWrap w:val="0"/>
                  <w:vAlign w:val="center"/>
                </w:tcPr>
                <w:p w14:paraId="3C93B8E2">
                  <w:pPr>
                    <w:pStyle w:val="54"/>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1667" w:type="pct"/>
                  <w:noWrap w:val="0"/>
                  <w:vAlign w:val="center"/>
                </w:tcPr>
                <w:p w14:paraId="4BFDC9E2">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最高允许排放浓度</w:t>
                  </w:r>
                </w:p>
              </w:tc>
              <w:tc>
                <w:tcPr>
                  <w:tcW w:w="692" w:type="pct"/>
                  <w:noWrap w:val="0"/>
                  <w:vAlign w:val="center"/>
                </w:tcPr>
                <w:p w14:paraId="5092897B">
                  <w:pPr>
                    <w:pStyle w:val="5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120</w:t>
                  </w:r>
                  <w:r>
                    <w:rPr>
                      <w:rFonts w:hint="default" w:ascii="Times New Roman" w:hAnsi="Times New Roman" w:eastAsia="宋体" w:cs="Times New Roman"/>
                      <w:color w:val="000000" w:themeColor="text1"/>
                      <w:sz w:val="21"/>
                      <w:szCs w:val="21"/>
                      <w:lang w:eastAsia="zh-CN"/>
                      <w14:textFill>
                        <w14:solidFill>
                          <w14:schemeClr w14:val="tx1"/>
                        </w14:solidFill>
                      </w14:textFill>
                    </w:rPr>
                    <w:t>mg/m³</w:t>
                  </w:r>
                </w:p>
              </w:tc>
            </w:tr>
            <w:tr w14:paraId="299F0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6E9A831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Cs w:val="21"/>
                      <w14:textFill>
                        <w14:solidFill>
                          <w14:schemeClr w14:val="tx1"/>
                        </w14:solidFill>
                      </w14:textFill>
                    </w:rPr>
                  </w:pPr>
                </w:p>
              </w:tc>
              <w:tc>
                <w:tcPr>
                  <w:tcW w:w="830" w:type="pct"/>
                  <w:vMerge w:val="continue"/>
                  <w:noWrap w:val="0"/>
                  <w:vAlign w:val="center"/>
                </w:tcPr>
                <w:p w14:paraId="4F346CC8">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719" w:type="pct"/>
                  <w:vMerge w:val="continue"/>
                  <w:noWrap w:val="0"/>
                  <w:vAlign w:val="center"/>
                </w:tcPr>
                <w:p w14:paraId="040787BE">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667" w:type="pct"/>
                  <w:noWrap w:val="0"/>
                  <w:vAlign w:val="center"/>
                </w:tcPr>
                <w:p w14:paraId="5A3F6E6F">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25m排气筒排放速率（二级）</w:t>
                  </w:r>
                </w:p>
              </w:tc>
              <w:tc>
                <w:tcPr>
                  <w:tcW w:w="692" w:type="pct"/>
                  <w:noWrap w:val="0"/>
                  <w:vAlign w:val="center"/>
                </w:tcPr>
                <w:p w14:paraId="7B2F4F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lang w:eastAsia="zh-CN"/>
                      <w14:textFill>
                        <w14:solidFill>
                          <w14:schemeClr w14:val="tx1"/>
                        </w14:solidFill>
                      </w14:textFill>
                    </w:rPr>
                    <w:t>kg/h</w:t>
                  </w:r>
                </w:p>
              </w:tc>
            </w:tr>
            <w:tr w14:paraId="4AC4D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62892F6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Cs w:val="21"/>
                      <w14:textFill>
                        <w14:solidFill>
                          <w14:schemeClr w14:val="tx1"/>
                        </w14:solidFill>
                      </w14:textFill>
                    </w:rPr>
                  </w:pPr>
                </w:p>
              </w:tc>
              <w:tc>
                <w:tcPr>
                  <w:tcW w:w="830" w:type="pct"/>
                  <w:vMerge w:val="continue"/>
                  <w:noWrap w:val="0"/>
                  <w:vAlign w:val="center"/>
                </w:tcPr>
                <w:p w14:paraId="4AF9490C">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145" w:type="dxa"/>
                  <w:noWrap w:val="0"/>
                  <w:vAlign w:val="center"/>
                </w:tcPr>
                <w:p w14:paraId="588BB78D">
                  <w:pPr>
                    <w:pStyle w:val="54"/>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w:t>
                  </w:r>
                </w:p>
              </w:tc>
              <w:tc>
                <w:tcPr>
                  <w:tcW w:w="1667" w:type="pct"/>
                  <w:noWrap w:val="0"/>
                  <w:vAlign w:val="center"/>
                </w:tcPr>
                <w:p w14:paraId="0FE74804">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周界外浓度最高点</w:t>
                  </w:r>
                </w:p>
              </w:tc>
              <w:tc>
                <w:tcPr>
                  <w:tcW w:w="692" w:type="pct"/>
                  <w:noWrap w:val="0"/>
                  <w:vAlign w:val="center"/>
                </w:tcPr>
                <w:p w14:paraId="0A9845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lang w:eastAsia="zh-CN"/>
                      <w14:textFill>
                        <w14:solidFill>
                          <w14:schemeClr w14:val="tx1"/>
                        </w14:solidFill>
                      </w14:textFill>
                    </w:rPr>
                    <w:t>mg/m³</w:t>
                  </w:r>
                </w:p>
              </w:tc>
            </w:tr>
            <w:tr w14:paraId="7096C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56DC0E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830" w:type="pct"/>
                  <w:vMerge w:val="restart"/>
                  <w:noWrap w:val="0"/>
                  <w:vAlign w:val="center"/>
                </w:tcPr>
                <w:p w14:paraId="199F2DD7">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氯化氢</w:t>
                  </w:r>
                </w:p>
              </w:tc>
              <w:tc>
                <w:tcPr>
                  <w:tcW w:w="1145" w:type="dxa"/>
                  <w:vMerge w:val="restart"/>
                  <w:noWrap w:val="0"/>
                  <w:vAlign w:val="center"/>
                </w:tcPr>
                <w:p w14:paraId="10AE8D63">
                  <w:pPr>
                    <w:pStyle w:val="54"/>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1667" w:type="pct"/>
                  <w:noWrap w:val="0"/>
                  <w:vAlign w:val="center"/>
                </w:tcPr>
                <w:p w14:paraId="4B78CE48">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最高允许排放浓度</w:t>
                  </w:r>
                </w:p>
              </w:tc>
              <w:tc>
                <w:tcPr>
                  <w:tcW w:w="692" w:type="pct"/>
                  <w:noWrap w:val="0"/>
                  <w:vAlign w:val="center"/>
                </w:tcPr>
                <w:p w14:paraId="58614A7A">
                  <w:pPr>
                    <w:pStyle w:val="5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lang w:eastAsia="zh-CN"/>
                      <w14:textFill>
                        <w14:solidFill>
                          <w14:schemeClr w14:val="tx1"/>
                        </w14:solidFill>
                      </w14:textFill>
                    </w:rPr>
                    <w:t>mg/m³</w:t>
                  </w:r>
                </w:p>
              </w:tc>
            </w:tr>
            <w:tr w14:paraId="01202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2A200D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830" w:type="pct"/>
                  <w:vMerge w:val="continue"/>
                  <w:noWrap w:val="0"/>
                  <w:vAlign w:val="center"/>
                </w:tcPr>
                <w:p w14:paraId="31B574ED">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19" w:type="pct"/>
                  <w:vMerge w:val="continue"/>
                  <w:noWrap w:val="0"/>
                  <w:vAlign w:val="center"/>
                </w:tcPr>
                <w:p w14:paraId="7CF69918">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667" w:type="pct"/>
                  <w:noWrap w:val="0"/>
                  <w:vAlign w:val="center"/>
                </w:tcPr>
                <w:p w14:paraId="3C3758CA">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25m排气筒排放速率（二级）</w:t>
                  </w:r>
                </w:p>
              </w:tc>
              <w:tc>
                <w:tcPr>
                  <w:tcW w:w="692" w:type="pct"/>
                  <w:noWrap w:val="0"/>
                  <w:vAlign w:val="center"/>
                </w:tcPr>
                <w:p w14:paraId="53C1A9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0.915kg/h</w:t>
                  </w:r>
                </w:p>
              </w:tc>
            </w:tr>
            <w:tr w14:paraId="21D86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5BA214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830" w:type="pct"/>
                  <w:vMerge w:val="continue"/>
                  <w:noWrap w:val="0"/>
                  <w:vAlign w:val="center"/>
                </w:tcPr>
                <w:p w14:paraId="2F9602F9">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45" w:type="dxa"/>
                  <w:noWrap w:val="0"/>
                  <w:vAlign w:val="center"/>
                </w:tcPr>
                <w:p w14:paraId="31370886">
                  <w:pPr>
                    <w:pStyle w:val="54"/>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w:t>
                  </w:r>
                </w:p>
              </w:tc>
              <w:tc>
                <w:tcPr>
                  <w:tcW w:w="1667" w:type="pct"/>
                  <w:noWrap w:val="0"/>
                  <w:vAlign w:val="center"/>
                </w:tcPr>
                <w:p w14:paraId="758E2D7A">
                  <w:pPr>
                    <w:pStyle w:val="54"/>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周界外浓度最高点</w:t>
                  </w:r>
                </w:p>
              </w:tc>
              <w:tc>
                <w:tcPr>
                  <w:tcW w:w="692" w:type="pct"/>
                  <w:noWrap w:val="0"/>
                  <w:vAlign w:val="center"/>
                </w:tcPr>
                <w:p w14:paraId="6434B6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0.20</w:t>
                  </w:r>
                  <w:r>
                    <w:rPr>
                      <w:rFonts w:hint="default" w:ascii="Times New Roman" w:hAnsi="Times New Roman" w:eastAsia="宋体" w:cs="Times New Roman"/>
                      <w:color w:val="000000" w:themeColor="text1"/>
                      <w:sz w:val="21"/>
                      <w:szCs w:val="21"/>
                      <w:lang w:eastAsia="zh-CN"/>
                      <w14:textFill>
                        <w14:solidFill>
                          <w14:schemeClr w14:val="tx1"/>
                        </w14:solidFill>
                      </w14:textFill>
                    </w:rPr>
                    <w:t>mg/m³</w:t>
                  </w:r>
                </w:p>
              </w:tc>
            </w:tr>
            <w:tr w14:paraId="4CA7D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107946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830" w:type="pct"/>
                  <w:vMerge w:val="restart"/>
                  <w:noWrap w:val="0"/>
                  <w:vAlign w:val="center"/>
                </w:tcPr>
                <w:p w14:paraId="33B571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1145" w:type="dxa"/>
                  <w:vMerge w:val="restart"/>
                  <w:noWrap w:val="0"/>
                  <w:vAlign w:val="center"/>
                </w:tcPr>
                <w:p w14:paraId="562B5791">
                  <w:pPr>
                    <w:pStyle w:val="54"/>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1667" w:type="pct"/>
                  <w:noWrap w:val="0"/>
                  <w:vAlign w:val="center"/>
                </w:tcPr>
                <w:p w14:paraId="2F70E9D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最高允许排放浓度</w:t>
                  </w:r>
                </w:p>
              </w:tc>
              <w:tc>
                <w:tcPr>
                  <w:tcW w:w="692" w:type="pct"/>
                  <w:noWrap w:val="0"/>
                  <w:vAlign w:val="center"/>
                </w:tcPr>
                <w:p w14:paraId="5BF9EC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65</w:t>
                  </w:r>
                  <w:r>
                    <w:rPr>
                      <w:rFonts w:hint="default" w:ascii="Times New Roman" w:hAnsi="Times New Roman" w:eastAsia="宋体" w:cs="Times New Roman"/>
                      <w:color w:val="000000" w:themeColor="text1"/>
                      <w:sz w:val="21"/>
                      <w:szCs w:val="21"/>
                      <w:lang w:eastAsia="zh-CN"/>
                      <w14:textFill>
                        <w14:solidFill>
                          <w14:schemeClr w14:val="tx1"/>
                        </w14:solidFill>
                      </w14:textFill>
                    </w:rPr>
                    <w:t>mg/m³</w:t>
                  </w:r>
                </w:p>
              </w:tc>
            </w:tr>
            <w:tr w14:paraId="7DEEB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5C3784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830" w:type="pct"/>
                  <w:vMerge w:val="continue"/>
                  <w:noWrap w:val="0"/>
                  <w:vAlign w:val="center"/>
                </w:tcPr>
                <w:p w14:paraId="2FC223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19" w:type="pct"/>
                  <w:vMerge w:val="continue"/>
                  <w:noWrap w:val="0"/>
                  <w:vAlign w:val="center"/>
                </w:tcPr>
                <w:p w14:paraId="14D262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1667" w:type="pct"/>
                  <w:noWrap w:val="0"/>
                  <w:vAlign w:val="center"/>
                </w:tcPr>
                <w:p w14:paraId="167266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25m排气筒排放速率（二级）</w:t>
                  </w:r>
                </w:p>
              </w:tc>
              <w:tc>
                <w:tcPr>
                  <w:tcW w:w="692" w:type="pct"/>
                  <w:noWrap w:val="0"/>
                  <w:vAlign w:val="center"/>
                </w:tcPr>
                <w:p w14:paraId="0B4F37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0.52</w:t>
                  </w:r>
                  <w:r>
                    <w:rPr>
                      <w:rFonts w:hint="default" w:ascii="Times New Roman" w:hAnsi="Times New Roman" w:eastAsia="宋体" w:cs="Times New Roman"/>
                      <w:color w:val="000000" w:themeColor="text1"/>
                      <w:szCs w:val="21"/>
                      <w14:textFill>
                        <w14:solidFill>
                          <w14:schemeClr w14:val="tx1"/>
                        </w14:solidFill>
                      </w14:textFill>
                    </w:rPr>
                    <w:t>kg/h</w:t>
                  </w:r>
                </w:p>
              </w:tc>
            </w:tr>
            <w:tr w14:paraId="6C227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53F44C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830" w:type="pct"/>
                  <w:vMerge w:val="continue"/>
                  <w:noWrap w:val="0"/>
                  <w:vAlign w:val="center"/>
                </w:tcPr>
                <w:p w14:paraId="532D68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1145" w:type="dxa"/>
                  <w:noWrap w:val="0"/>
                  <w:vAlign w:val="center"/>
                </w:tcPr>
                <w:p w14:paraId="1A5CD7BC">
                  <w:pPr>
                    <w:pStyle w:val="54"/>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w:t>
                  </w:r>
                </w:p>
              </w:tc>
              <w:tc>
                <w:tcPr>
                  <w:tcW w:w="1667" w:type="pct"/>
                  <w:noWrap w:val="0"/>
                  <w:vAlign w:val="center"/>
                </w:tcPr>
                <w:p w14:paraId="69FC89D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周界外浓度最高点</w:t>
                  </w:r>
                </w:p>
              </w:tc>
              <w:tc>
                <w:tcPr>
                  <w:tcW w:w="692" w:type="pct"/>
                  <w:noWrap w:val="0"/>
                  <w:vAlign w:val="center"/>
                </w:tcPr>
                <w:p w14:paraId="463BD99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0.40</w:t>
                  </w:r>
                  <w:r>
                    <w:rPr>
                      <w:rFonts w:hint="default" w:ascii="Times New Roman" w:hAnsi="Times New Roman" w:eastAsia="宋体" w:cs="Times New Roman"/>
                      <w:color w:val="000000" w:themeColor="text1"/>
                      <w:sz w:val="21"/>
                      <w:szCs w:val="21"/>
                      <w:lang w:eastAsia="zh-CN"/>
                      <w14:textFill>
                        <w14:solidFill>
                          <w14:schemeClr w14:val="tx1"/>
                        </w14:solidFill>
                      </w14:textFill>
                    </w:rPr>
                    <w:t>mg/m³</w:t>
                  </w:r>
                </w:p>
              </w:tc>
            </w:tr>
            <w:tr w14:paraId="34878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restart"/>
                  <w:noWrap w:val="0"/>
                  <w:vAlign w:val="center"/>
                </w:tcPr>
                <w:p w14:paraId="5A2F57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《挥发性有机物无组织排放控制标准》</w:t>
                  </w:r>
                </w:p>
                <w:p w14:paraId="10EFB1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（GB37822-2019）</w:t>
                  </w:r>
                </w:p>
              </w:tc>
              <w:tc>
                <w:tcPr>
                  <w:tcW w:w="830" w:type="pct"/>
                  <w:vMerge w:val="restart"/>
                  <w:noWrap w:val="0"/>
                  <w:vAlign w:val="center"/>
                </w:tcPr>
                <w:p w14:paraId="0D692D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非甲烷总烃</w:t>
                  </w:r>
                </w:p>
              </w:tc>
              <w:tc>
                <w:tcPr>
                  <w:tcW w:w="2386" w:type="pct"/>
                  <w:gridSpan w:val="2"/>
                  <w:noWrap w:val="0"/>
                  <w:vAlign w:val="center"/>
                </w:tcPr>
                <w:p w14:paraId="2E4C084D">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69" w:leftChars="0" w:right="0" w:rightChars="0" w:hanging="669"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auto"/>
                      <w:spacing w:val="0"/>
                      <w:sz w:val="21"/>
                      <w:szCs w:val="21"/>
                    </w:rPr>
                    <w:t>监控点处1h平均浓度值</w:t>
                  </w:r>
                </w:p>
              </w:tc>
              <w:tc>
                <w:tcPr>
                  <w:tcW w:w="692" w:type="pct"/>
                  <w:noWrap w:val="0"/>
                  <w:vAlign w:val="center"/>
                </w:tcPr>
                <w:p w14:paraId="04F8F5C7">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pacing w:val="0"/>
                      <w:sz w:val="21"/>
                      <w:szCs w:val="21"/>
                    </w:rPr>
                    <w:t>6mg/m</w:t>
                  </w:r>
                  <w:r>
                    <w:rPr>
                      <w:rFonts w:hint="default" w:ascii="Times New Roman" w:hAnsi="Times New Roman" w:eastAsia="宋体" w:cs="Times New Roman"/>
                      <w:color w:val="auto"/>
                      <w:spacing w:val="0"/>
                      <w:sz w:val="21"/>
                      <w:szCs w:val="21"/>
                      <w:vertAlign w:val="superscript"/>
                      <w:lang w:val="en-US" w:eastAsia="zh-CN"/>
                    </w:rPr>
                    <w:t>3</w:t>
                  </w:r>
                </w:p>
              </w:tc>
            </w:tr>
            <w:tr w14:paraId="71360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090" w:type="pct"/>
                  <w:vMerge w:val="continue"/>
                  <w:noWrap w:val="0"/>
                  <w:vAlign w:val="center"/>
                </w:tcPr>
                <w:p w14:paraId="60D84D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830" w:type="pct"/>
                  <w:vMerge w:val="continue"/>
                  <w:noWrap w:val="0"/>
                  <w:vAlign w:val="center"/>
                </w:tcPr>
                <w:p w14:paraId="288A0D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2386" w:type="pct"/>
                  <w:gridSpan w:val="2"/>
                  <w:noWrap w:val="0"/>
                  <w:vAlign w:val="center"/>
                </w:tcPr>
                <w:p w14:paraId="273E7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522" w:leftChars="0" w:right="0" w:rightChars="0" w:hanging="522" w:firstLine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auto"/>
                      <w:spacing w:val="0"/>
                      <w:sz w:val="21"/>
                      <w:szCs w:val="21"/>
                    </w:rPr>
                    <w:t>监控点处任意一次浓度值</w:t>
                  </w:r>
                </w:p>
              </w:tc>
              <w:tc>
                <w:tcPr>
                  <w:tcW w:w="692" w:type="pct"/>
                  <w:noWrap w:val="0"/>
                  <w:vAlign w:val="center"/>
                </w:tcPr>
                <w:p w14:paraId="31ADD013">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pacing w:val="0"/>
                      <w:sz w:val="21"/>
                      <w:szCs w:val="21"/>
                    </w:rPr>
                    <w:t>20mg/m</w:t>
                  </w:r>
                  <w:r>
                    <w:rPr>
                      <w:rFonts w:hint="default" w:ascii="Times New Roman" w:hAnsi="Times New Roman" w:eastAsia="宋体" w:cs="Times New Roman"/>
                      <w:color w:val="auto"/>
                      <w:spacing w:val="0"/>
                      <w:sz w:val="21"/>
                      <w:szCs w:val="21"/>
                      <w:vertAlign w:val="superscript"/>
                      <w:lang w:val="en-US" w:eastAsia="zh-CN"/>
                    </w:rPr>
                    <w:t>3</w:t>
                  </w:r>
                </w:p>
              </w:tc>
            </w:tr>
          </w:tbl>
          <w:p w14:paraId="237BB1B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2、废水排放标准</w:t>
            </w:r>
          </w:p>
          <w:p w14:paraId="28D33D03">
            <w:pPr>
              <w:pStyle w:val="3"/>
              <w:keepNext w:val="0"/>
              <w:keepLines w:val="0"/>
              <w:suppressLineNumbers w:val="0"/>
              <w:adjustRightInd w:val="0"/>
              <w:spacing w:before="0" w:beforeAutospacing="0" w:after="0" w:afterLines="-2147483648" w:afterAutospacing="0" w:line="360" w:lineRule="auto"/>
              <w:ind w:left="0" w:leftChars="0" w:right="0"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themeColor="text1"/>
                <w:kern w:val="0"/>
                <w:sz w:val="24"/>
                <w:szCs w:val="24"/>
                <w14:textFill>
                  <w14:solidFill>
                    <w14:schemeClr w14:val="tx1"/>
                  </w14:solidFill>
                </w14:textFill>
              </w:rPr>
              <w:t>生活污水</w:t>
            </w:r>
            <w:r>
              <w:rPr>
                <w:rFonts w:hint="eastAsia" w:ascii="Times New Roman" w:hAnsi="Times New Roman" w:cs="Times New Roman"/>
                <w:color w:val="000000" w:themeColor="text1"/>
                <w:kern w:val="0"/>
                <w:sz w:val="24"/>
                <w:szCs w:val="24"/>
                <w:lang w:val="en-US" w:eastAsia="zh-CN"/>
                <w14:textFill>
                  <w14:solidFill>
                    <w14:schemeClr w14:val="tx1"/>
                  </w14:solidFill>
                </w14:textFill>
              </w:rPr>
              <w:t>依托原水泥厂</w:t>
            </w:r>
            <w:r>
              <w:rPr>
                <w:rFonts w:hint="default" w:ascii="Times New Roman" w:hAnsi="Times New Roman" w:eastAsia="宋体" w:cs="Times New Roman"/>
                <w:color w:val="000000" w:themeColor="text1"/>
                <w:kern w:val="0"/>
                <w:sz w:val="24"/>
                <w:szCs w:val="24"/>
                <w14:textFill>
                  <w14:solidFill>
                    <w14:schemeClr w14:val="tx1"/>
                  </w14:solidFill>
                </w14:textFill>
              </w:rPr>
              <w:t>现有化粪池</w:t>
            </w:r>
            <w:r>
              <w:rPr>
                <w:rFonts w:hint="eastAsia" w:ascii="Times New Roman" w:hAnsi="Times New Roman" w:cs="Times New Roman"/>
                <w:color w:val="000000" w:themeColor="text1"/>
                <w:kern w:val="0"/>
                <w:sz w:val="24"/>
                <w:szCs w:val="24"/>
                <w:lang w:val="en-US" w:eastAsia="zh-CN"/>
                <w14:textFill>
                  <w14:solidFill>
                    <w14:schemeClr w14:val="tx1"/>
                  </w14:solidFill>
                </w14:textFill>
              </w:rPr>
              <w:t>经</w:t>
            </w:r>
            <w:r>
              <w:rPr>
                <w:rFonts w:hint="default" w:ascii="Times New Roman" w:hAnsi="Times New Roman" w:eastAsia="宋体" w:cs="Times New Roman"/>
                <w:color w:val="000000" w:themeColor="text1"/>
                <w:kern w:val="0"/>
                <w:sz w:val="24"/>
                <w:szCs w:val="24"/>
                <w14:textFill>
                  <w14:solidFill>
                    <w14:schemeClr w14:val="tx1"/>
                  </w14:solidFill>
                </w14:textFill>
              </w:rPr>
              <w:t>预处理后通过污水管网排至</w:t>
            </w:r>
            <w:r>
              <w:rPr>
                <w:rFonts w:hint="eastAsia" w:ascii="Times New Roman" w:hAnsi="Times New Roman" w:cs="Times New Roman"/>
                <w:color w:val="000000" w:themeColor="text1"/>
                <w:kern w:val="0"/>
                <w:sz w:val="24"/>
                <w:szCs w:val="24"/>
                <w:lang w:eastAsia="zh-CN"/>
                <w14:textFill>
                  <w14:solidFill>
                    <w14:schemeClr w14:val="tx1"/>
                  </w14:solidFill>
                </w14:textFill>
              </w:rPr>
              <w:t>陈仓区虢镇污水处理厂</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sz w:val="24"/>
                <w:szCs w:val="24"/>
                <w:highlight w:val="none"/>
              </w:rPr>
              <w:t>进入污水管网的水质应达到</w:t>
            </w:r>
            <w:r>
              <w:rPr>
                <w:rFonts w:hint="default" w:ascii="Times New Roman" w:hAnsi="Times New Roman" w:eastAsia="宋体" w:cs="Times New Roman"/>
                <w:color w:val="000000"/>
                <w:sz w:val="24"/>
                <w:szCs w:val="24"/>
                <w:highlight w:val="none"/>
              </w:rPr>
              <w:t>《污水综合排放标准》（GB8978-1996）三级标准和《污水排入城镇下水道水质标准》（GB/T 31962-2015）B级标准，详见下表：</w:t>
            </w:r>
          </w:p>
          <w:p w14:paraId="03299216">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bCs/>
                <w:color w:val="000000"/>
                <w:szCs w:val="21"/>
                <w:highlight w:val="none"/>
              </w:rPr>
            </w:pPr>
          </w:p>
          <w:p w14:paraId="075B7266">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bCs/>
                <w:color w:val="000000"/>
                <w:szCs w:val="21"/>
                <w:highlight w:val="none"/>
              </w:rPr>
            </w:pPr>
          </w:p>
          <w:p w14:paraId="26270E15">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bCs/>
                <w:color w:val="000000"/>
                <w:szCs w:val="21"/>
                <w:highlight w:val="none"/>
              </w:rPr>
            </w:pPr>
          </w:p>
          <w:p w14:paraId="0DEBC23C">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bCs/>
                <w:color w:val="000000"/>
                <w:szCs w:val="21"/>
                <w:highlight w:val="none"/>
              </w:rPr>
            </w:pPr>
            <w:r>
              <w:rPr>
                <w:rFonts w:hint="default" w:ascii="Times New Roman" w:hAnsi="Times New Roman" w:eastAsia="宋体" w:cs="Times New Roman"/>
                <w:bCs/>
                <w:color w:val="000000"/>
                <w:szCs w:val="21"/>
                <w:highlight w:val="none"/>
              </w:rPr>
              <w:t>表</w:t>
            </w:r>
            <w:r>
              <w:rPr>
                <w:rFonts w:hint="eastAsia" w:ascii="Times New Roman" w:hAnsi="Times New Roman" w:eastAsia="宋体" w:cs="Times New Roman"/>
                <w:bCs/>
                <w:color w:val="000000"/>
                <w:szCs w:val="21"/>
                <w:highlight w:val="none"/>
                <w:lang w:val="en-US" w:eastAsia="zh-CN"/>
              </w:rPr>
              <w:t>3-</w:t>
            </w:r>
            <w:r>
              <w:rPr>
                <w:rFonts w:hint="eastAsia" w:ascii="Times New Roman" w:hAnsi="Times New Roman" w:cs="Times New Roman"/>
                <w:bCs/>
                <w:color w:val="000000"/>
                <w:szCs w:val="21"/>
                <w:highlight w:val="none"/>
                <w:lang w:val="en-US" w:eastAsia="zh-CN"/>
              </w:rPr>
              <w:t>4</w:t>
            </w:r>
            <w:r>
              <w:rPr>
                <w:rFonts w:hint="eastAsia" w:ascii="Times New Roman" w:hAnsi="Times New Roman" w:eastAsia="宋体" w:cs="Times New Roman"/>
                <w:bCs/>
                <w:color w:val="000000"/>
                <w:szCs w:val="21"/>
                <w:highlight w:val="none"/>
                <w:lang w:val="en-US" w:eastAsia="zh-CN"/>
              </w:rPr>
              <w:t xml:space="preserve">  </w:t>
            </w:r>
            <w:r>
              <w:rPr>
                <w:rFonts w:hint="default" w:ascii="Times New Roman" w:hAnsi="Times New Roman" w:eastAsia="宋体" w:cs="Times New Roman"/>
                <w:bCs/>
                <w:color w:val="000000"/>
                <w:kern w:val="0"/>
                <w:szCs w:val="21"/>
                <w:highlight w:val="none"/>
              </w:rPr>
              <w:t>废水污染物排放标准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1"/>
              <w:gridCol w:w="1561"/>
              <w:gridCol w:w="1287"/>
              <w:gridCol w:w="1832"/>
            </w:tblGrid>
            <w:tr w14:paraId="0F6B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2060" w:type="pct"/>
                  <w:vMerge w:val="restart"/>
                  <w:noWrap w:val="0"/>
                  <w:vAlign w:val="center"/>
                </w:tcPr>
                <w:p w14:paraId="65F2CC66">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标准名称</w:t>
                  </w:r>
                </w:p>
              </w:tc>
              <w:tc>
                <w:tcPr>
                  <w:tcW w:w="980" w:type="pct"/>
                  <w:vMerge w:val="restart"/>
                  <w:noWrap w:val="0"/>
                  <w:vAlign w:val="center"/>
                </w:tcPr>
                <w:p w14:paraId="782941B5">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评价因子</w:t>
                  </w:r>
                </w:p>
              </w:tc>
              <w:tc>
                <w:tcPr>
                  <w:tcW w:w="1958" w:type="pct"/>
                  <w:gridSpan w:val="2"/>
                  <w:noWrap w:val="0"/>
                  <w:vAlign w:val="center"/>
                </w:tcPr>
                <w:p w14:paraId="5E3E827D">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标准限值</w:t>
                  </w:r>
                </w:p>
              </w:tc>
            </w:tr>
            <w:tr w14:paraId="64DE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2060" w:type="pct"/>
                  <w:vMerge w:val="continue"/>
                  <w:noWrap w:val="0"/>
                  <w:vAlign w:val="center"/>
                </w:tcPr>
                <w:p w14:paraId="50842613">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980" w:type="pct"/>
                  <w:vMerge w:val="continue"/>
                  <w:noWrap w:val="0"/>
                  <w:vAlign w:val="center"/>
                </w:tcPr>
                <w:p w14:paraId="0326F2F5">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808" w:type="pct"/>
                  <w:noWrap w:val="0"/>
                  <w:vAlign w:val="center"/>
                </w:tcPr>
                <w:p w14:paraId="0E3F8912">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单位</w:t>
                  </w:r>
                </w:p>
              </w:tc>
              <w:tc>
                <w:tcPr>
                  <w:tcW w:w="1150" w:type="pct"/>
                  <w:noWrap w:val="0"/>
                  <w:vAlign w:val="center"/>
                </w:tcPr>
                <w:p w14:paraId="1835472E">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限值</w:t>
                  </w:r>
                </w:p>
              </w:tc>
            </w:tr>
            <w:tr w14:paraId="047E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060" w:type="pct"/>
                  <w:noWrap w:val="0"/>
                  <w:vAlign w:val="center"/>
                </w:tcPr>
                <w:p w14:paraId="6110851D">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《污水排入城镇下水道水质标准》</w:t>
                  </w:r>
                  <w:r>
                    <w:rPr>
                      <w:rFonts w:hint="eastAsia"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GB/T31962-2015</w:t>
                  </w:r>
                  <w:r>
                    <w:rPr>
                      <w:rFonts w:hint="eastAsia"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B级</w:t>
                  </w:r>
                </w:p>
              </w:tc>
              <w:tc>
                <w:tcPr>
                  <w:tcW w:w="980" w:type="pct"/>
                  <w:noWrap w:val="0"/>
                  <w:vAlign w:val="center"/>
                </w:tcPr>
                <w:p w14:paraId="1D102433">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氨氮</w:t>
                  </w:r>
                </w:p>
              </w:tc>
              <w:tc>
                <w:tcPr>
                  <w:tcW w:w="808" w:type="pct"/>
                  <w:noWrap w:val="0"/>
                  <w:vAlign w:val="center"/>
                </w:tcPr>
                <w:p w14:paraId="707F3530">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mg/L</w:t>
                  </w:r>
                </w:p>
              </w:tc>
              <w:tc>
                <w:tcPr>
                  <w:tcW w:w="1150" w:type="pct"/>
                  <w:noWrap w:val="0"/>
                  <w:vAlign w:val="center"/>
                </w:tcPr>
                <w:p w14:paraId="2BBE3C58">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45</w:t>
                  </w:r>
                </w:p>
              </w:tc>
            </w:tr>
            <w:tr w14:paraId="26AA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0" w:type="pct"/>
                  <w:vMerge w:val="restart"/>
                  <w:noWrap w:val="0"/>
                  <w:vAlign w:val="center"/>
                </w:tcPr>
                <w:p w14:paraId="325BD5E1">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《污水综合排放标准》</w:t>
                  </w:r>
                  <w:r>
                    <w:rPr>
                      <w:rFonts w:hint="eastAsia"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GB8978-1996</w:t>
                  </w:r>
                  <w:r>
                    <w:rPr>
                      <w:rFonts w:hint="eastAsia"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三级</w:t>
                  </w:r>
                </w:p>
              </w:tc>
              <w:tc>
                <w:tcPr>
                  <w:tcW w:w="980" w:type="pct"/>
                  <w:noWrap w:val="0"/>
                  <w:vAlign w:val="center"/>
                </w:tcPr>
                <w:p w14:paraId="69605FB5">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PH</w:t>
                  </w:r>
                </w:p>
              </w:tc>
              <w:tc>
                <w:tcPr>
                  <w:tcW w:w="808" w:type="pct"/>
                  <w:noWrap w:val="0"/>
                  <w:vAlign w:val="center"/>
                </w:tcPr>
                <w:p w14:paraId="68BCD303">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无量纲</w:t>
                  </w:r>
                </w:p>
              </w:tc>
              <w:tc>
                <w:tcPr>
                  <w:tcW w:w="1150" w:type="pct"/>
                  <w:noWrap w:val="0"/>
                  <w:vAlign w:val="center"/>
                </w:tcPr>
                <w:p w14:paraId="6A2D990B">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6-9</w:t>
                  </w:r>
                </w:p>
              </w:tc>
            </w:tr>
            <w:tr w14:paraId="6FD4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2060" w:type="pct"/>
                  <w:vMerge w:val="continue"/>
                  <w:noWrap w:val="0"/>
                  <w:vAlign w:val="center"/>
                </w:tcPr>
                <w:p w14:paraId="3732A075">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980" w:type="pct"/>
                  <w:noWrap w:val="0"/>
                  <w:vAlign w:val="center"/>
                </w:tcPr>
                <w:p w14:paraId="4113ED92">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SS</w:t>
                  </w:r>
                </w:p>
              </w:tc>
              <w:tc>
                <w:tcPr>
                  <w:tcW w:w="808" w:type="pct"/>
                  <w:vMerge w:val="restart"/>
                  <w:noWrap w:val="0"/>
                  <w:vAlign w:val="center"/>
                </w:tcPr>
                <w:p w14:paraId="00A7338A">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mg/L</w:t>
                  </w:r>
                </w:p>
              </w:tc>
              <w:tc>
                <w:tcPr>
                  <w:tcW w:w="1150" w:type="pct"/>
                  <w:noWrap w:val="0"/>
                  <w:vAlign w:val="center"/>
                </w:tcPr>
                <w:p w14:paraId="40690CD9">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400</w:t>
                  </w:r>
                </w:p>
              </w:tc>
            </w:tr>
            <w:tr w14:paraId="7F88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0" w:type="pct"/>
                  <w:vMerge w:val="continue"/>
                  <w:noWrap w:val="0"/>
                  <w:vAlign w:val="center"/>
                </w:tcPr>
                <w:p w14:paraId="08534E8F">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980" w:type="pct"/>
                  <w:noWrap w:val="0"/>
                  <w:vAlign w:val="center"/>
                </w:tcPr>
                <w:p w14:paraId="4C9314EA">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BOD</w:t>
                  </w:r>
                  <w:r>
                    <w:rPr>
                      <w:rFonts w:hint="default" w:ascii="Times New Roman" w:hAnsi="Times New Roman" w:eastAsia="宋体" w:cs="Times New Roman"/>
                      <w:b w:val="0"/>
                      <w:bCs w:val="0"/>
                      <w:color w:val="000000" w:themeColor="text1"/>
                      <w:kern w:val="2"/>
                      <w:sz w:val="21"/>
                      <w:szCs w:val="16"/>
                      <w:highlight w:val="none"/>
                      <w:vertAlign w:val="subscript"/>
                      <w:lang w:val="en-US" w:eastAsia="zh-CN" w:bidi="ar-SA"/>
                      <w14:textFill>
                        <w14:solidFill>
                          <w14:schemeClr w14:val="tx1"/>
                        </w14:solidFill>
                      </w14:textFill>
                    </w:rPr>
                    <w:t>5</w:t>
                  </w:r>
                </w:p>
              </w:tc>
              <w:tc>
                <w:tcPr>
                  <w:tcW w:w="808" w:type="pct"/>
                  <w:vMerge w:val="continue"/>
                  <w:noWrap w:val="0"/>
                  <w:vAlign w:val="center"/>
                </w:tcPr>
                <w:p w14:paraId="49E56BAA">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1150" w:type="pct"/>
                  <w:noWrap w:val="0"/>
                  <w:vAlign w:val="center"/>
                </w:tcPr>
                <w:p w14:paraId="0647B17C">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300</w:t>
                  </w:r>
                </w:p>
              </w:tc>
            </w:tr>
            <w:tr w14:paraId="09F6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0" w:type="pct"/>
                  <w:vMerge w:val="continue"/>
                  <w:noWrap w:val="0"/>
                  <w:vAlign w:val="center"/>
                </w:tcPr>
                <w:p w14:paraId="73DC54D8">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980" w:type="pct"/>
                  <w:noWrap w:val="0"/>
                  <w:vAlign w:val="center"/>
                </w:tcPr>
                <w:p w14:paraId="640805EC">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COD</w:t>
                  </w:r>
                </w:p>
              </w:tc>
              <w:tc>
                <w:tcPr>
                  <w:tcW w:w="808" w:type="pct"/>
                  <w:vMerge w:val="continue"/>
                  <w:noWrap w:val="0"/>
                  <w:vAlign w:val="center"/>
                </w:tcPr>
                <w:p w14:paraId="4446A54C">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1150" w:type="pct"/>
                  <w:noWrap w:val="0"/>
                  <w:vAlign w:val="center"/>
                </w:tcPr>
                <w:p w14:paraId="625DAA23">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500</w:t>
                  </w:r>
                </w:p>
              </w:tc>
            </w:tr>
          </w:tbl>
          <w:p w14:paraId="1F8C81D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3、噪声排放标准</w:t>
            </w:r>
          </w:p>
          <w:p w14:paraId="2A61D34B">
            <w:pPr>
              <w:keepNext w:val="0"/>
              <w:keepLines w:val="0"/>
              <w:numPr>
                <w:ilvl w:val="0"/>
                <w:numId w:val="0"/>
              </w:numPr>
              <w:suppressLineNumbers w:val="0"/>
              <w:wordWrap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夜间不生产，企业</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厂界噪声排放执行《工业企业厂界环境噪声排放标准》（GB12348-2008）中的2类区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昼间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标准限值，具体标准值见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8A868C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表3-</w:t>
            </w: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default" w:ascii="Times New Roman" w:hAnsi="Times New Roman" w:eastAsia="宋体" w:cs="Times New Roman"/>
                <w:bCs/>
                <w:color w:val="000000" w:themeColor="text1"/>
                <w:szCs w:val="21"/>
                <w:lang w:val="en-US" w:eastAsia="zh-CN"/>
                <w14:textFill>
                  <w14:solidFill>
                    <w14:schemeClr w14:val="tx1"/>
                  </w14:solidFill>
                </w14:textFill>
              </w:rPr>
              <w:t xml:space="preserve">  工业企业厂界环境噪声排放标准（摘录）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3566"/>
              <w:gridCol w:w="1051"/>
              <w:gridCol w:w="1126"/>
              <w:gridCol w:w="1213"/>
            </w:tblGrid>
            <w:tr w14:paraId="71A3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1" w:type="pct"/>
                  <w:noWrap w:val="0"/>
                  <w:vAlign w:val="center"/>
                </w:tcPr>
                <w:p w14:paraId="31AF0D19">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监测点</w:t>
                  </w:r>
                </w:p>
              </w:tc>
              <w:tc>
                <w:tcPr>
                  <w:tcW w:w="2239" w:type="pct"/>
                  <w:noWrap w:val="0"/>
                  <w:vAlign w:val="center"/>
                </w:tcPr>
                <w:p w14:paraId="5ED4A407">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执行标准</w:t>
                  </w:r>
                </w:p>
              </w:tc>
              <w:tc>
                <w:tcPr>
                  <w:tcW w:w="660" w:type="pct"/>
                  <w:noWrap w:val="0"/>
                  <w:vAlign w:val="center"/>
                </w:tcPr>
                <w:p w14:paraId="3E49F3A7">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级别</w:t>
                  </w:r>
                </w:p>
              </w:tc>
              <w:tc>
                <w:tcPr>
                  <w:tcW w:w="707" w:type="pct"/>
                  <w:noWrap w:val="0"/>
                  <w:vAlign w:val="center"/>
                </w:tcPr>
                <w:p w14:paraId="4BEEFF87">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单位</w:t>
                  </w:r>
                </w:p>
              </w:tc>
              <w:tc>
                <w:tcPr>
                  <w:tcW w:w="761" w:type="pct"/>
                  <w:noWrap w:val="0"/>
                  <w:vAlign w:val="center"/>
                </w:tcPr>
                <w:p w14:paraId="6F6367F7">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昼间</w:t>
                  </w:r>
                </w:p>
                <w:p w14:paraId="1812DF60">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标准限值</w:t>
                  </w:r>
                </w:p>
              </w:tc>
            </w:tr>
            <w:tr w14:paraId="129E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1" w:type="pct"/>
                  <w:noWrap w:val="0"/>
                  <w:vAlign w:val="center"/>
                </w:tcPr>
                <w:p w14:paraId="013482AD">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厂界</w:t>
                  </w:r>
                </w:p>
              </w:tc>
              <w:tc>
                <w:tcPr>
                  <w:tcW w:w="2239" w:type="pct"/>
                  <w:noWrap w:val="0"/>
                  <w:vAlign w:val="center"/>
                </w:tcPr>
                <w:p w14:paraId="1EA00EF7">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《工业企业厂界环境噪声排放标准》（GB12348-2008）</w:t>
                  </w:r>
                </w:p>
              </w:tc>
              <w:tc>
                <w:tcPr>
                  <w:tcW w:w="660" w:type="pct"/>
                  <w:noWrap w:val="0"/>
                  <w:vAlign w:val="center"/>
                </w:tcPr>
                <w:p w14:paraId="1732AF6E">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2类</w:t>
                  </w:r>
                </w:p>
              </w:tc>
              <w:tc>
                <w:tcPr>
                  <w:tcW w:w="707" w:type="pct"/>
                  <w:noWrap w:val="0"/>
                  <w:vAlign w:val="center"/>
                </w:tcPr>
                <w:p w14:paraId="43A7DC47">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dB（A）</w:t>
                  </w:r>
                </w:p>
              </w:tc>
              <w:tc>
                <w:tcPr>
                  <w:tcW w:w="761" w:type="pct"/>
                  <w:noWrap w:val="0"/>
                  <w:vAlign w:val="center"/>
                </w:tcPr>
                <w:p w14:paraId="3A7805EF">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60</w:t>
                  </w:r>
                </w:p>
              </w:tc>
            </w:tr>
          </w:tbl>
          <w:p w14:paraId="1602BF39">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4、固体废物执行标准</w:t>
            </w:r>
          </w:p>
          <w:p w14:paraId="2C0FD83F">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本项目固体废物的处理、处置均应满足《中华人民共和国固体废物污染环境防治法》中的有关规定要求；贮存过程应满足相应防渗漏、防雨淋、防扬尘等环境保护要求。</w:t>
            </w:r>
          </w:p>
          <w:p w14:paraId="69FD1AA7">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危险废物</w:t>
            </w:r>
            <w:r>
              <w:rPr>
                <w:rFonts w:hint="eastAsia" w:ascii="Times New Roman" w:hAnsi="Times New Roman" w:cs="Times New Roman"/>
                <w:bCs/>
                <w:color w:val="000000" w:themeColor="text1"/>
                <w:sz w:val="24"/>
                <w:szCs w:val="24"/>
                <w:lang w:val="en-US" w:eastAsia="zh-CN"/>
                <w14:textFill>
                  <w14:solidFill>
                    <w14:schemeClr w14:val="tx1"/>
                  </w14:solidFill>
                </w14:textFill>
              </w:rPr>
              <w:t>贮存应</w:t>
            </w:r>
            <w:r>
              <w:rPr>
                <w:rFonts w:hint="default" w:ascii="Times New Roman" w:hAnsi="Times New Roman" w:eastAsia="宋体" w:cs="Times New Roman"/>
                <w:bCs/>
                <w:color w:val="000000" w:themeColor="text1"/>
                <w:sz w:val="24"/>
                <w:szCs w:val="24"/>
                <w14:textFill>
                  <w14:solidFill>
                    <w14:schemeClr w14:val="tx1"/>
                  </w14:solidFill>
                </w14:textFill>
              </w:rPr>
              <w:t>执行《危险废物贮存污染控制标准》（GB18597-2023）的有关要求</w:t>
            </w:r>
            <w:r>
              <w:rPr>
                <w:rFonts w:hint="default" w:ascii="Times New Roman" w:hAnsi="Times New Roman" w:eastAsia="宋体" w:cs="Times New Roman"/>
                <w:color w:val="000000" w:themeColor="text1"/>
                <w:sz w:val="24"/>
                <w:szCs w:val="24"/>
                <w14:textFill>
                  <w14:solidFill>
                    <w14:schemeClr w14:val="tx1"/>
                  </w14:solidFill>
                </w14:textFill>
              </w:rPr>
              <w:t>。</w:t>
            </w:r>
          </w:p>
        </w:tc>
      </w:tr>
      <w:tr w14:paraId="0E8A3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00" w:type="dxa"/>
            <w:noWrap w:val="0"/>
            <w:vAlign w:val="center"/>
          </w:tcPr>
          <w:p w14:paraId="2B85A8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总量</w:t>
            </w:r>
          </w:p>
          <w:p w14:paraId="6D7BF5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控制</w:t>
            </w:r>
          </w:p>
          <w:p w14:paraId="587D10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指标</w:t>
            </w:r>
          </w:p>
        </w:tc>
        <w:tc>
          <w:tcPr>
            <w:tcW w:w="8190" w:type="dxa"/>
            <w:noWrap w:val="0"/>
            <w:vAlign w:val="center"/>
          </w:tcPr>
          <w:p w14:paraId="5B2E9272">
            <w:pPr>
              <w:keepNext w:val="0"/>
              <w:keepLines w:val="0"/>
              <w:widowControl w:val="0"/>
              <w:suppressLineNumbers w:val="0"/>
              <w:autoSpaceDE w:val="0"/>
              <w:autoSpaceDN w:val="0"/>
              <w:spacing w:before="0" w:beforeAutospacing="0" w:after="0" w:afterAutospacing="0" w:line="360" w:lineRule="auto"/>
              <w:ind w:left="0" w:right="0" w:firstLine="46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cs="Times New Roman"/>
                <w:color w:val="000000" w:themeColor="text1"/>
                <w:sz w:val="24"/>
                <w:szCs w:val="24"/>
                <w:lang w:val="en-US" w:eastAsia="zh-CN" w:bidi="ar-SA"/>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“十四五”期间</w:t>
            </w:r>
            <w:r>
              <w:rPr>
                <w:rFonts w:hint="eastAsia" w:ascii="Times New Roman" w:hAnsi="Times New Roman" w:cs="Times New Roman"/>
                <w:color w:val="000000" w:themeColor="text1"/>
                <w:sz w:val="24"/>
                <w:szCs w:val="24"/>
                <w:lang w:val="en-US" w:eastAsia="zh-CN" w:bidi="ar-SA"/>
                <w14:textFill>
                  <w14:solidFill>
                    <w14:schemeClr w14:val="tx1"/>
                  </w14:solidFill>
                </w14:textFill>
              </w:rPr>
              <w:t>污染物</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总量控制要求，“十四五”期间污染物控制指标为化学需氧量、氨氮、氮氧化物、挥发性有机物。</w:t>
            </w:r>
          </w:p>
          <w:p w14:paraId="5919EB4A">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本项目污染物排放总量控制建议指标如下：</w:t>
            </w:r>
          </w:p>
          <w:p w14:paraId="16EF225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zh-CN" w:eastAsia="zh-CN"/>
                <w14:textFill>
                  <w14:solidFill>
                    <w14:schemeClr w14:val="tx1"/>
                  </w14:solidFill>
                </w14:textFill>
              </w:rPr>
            </w:pPr>
            <w:r>
              <w:rPr>
                <w:rFonts w:hint="default" w:ascii="Times New Roman" w:hAnsi="Times New Roman" w:cs="Times New Roman"/>
                <w:bCs/>
                <w:color w:val="000000" w:themeColor="text1"/>
                <w:szCs w:val="21"/>
                <w:lang w:val="zh-CN" w:eastAsia="zh-CN"/>
                <w14:textFill>
                  <w14:solidFill>
                    <w14:schemeClr w14:val="tx1"/>
                  </w14:solidFill>
                </w14:textFill>
              </w:rPr>
              <w:t>表</w:t>
            </w:r>
            <w:r>
              <w:rPr>
                <w:rFonts w:hint="default" w:ascii="Times New Roman" w:hAnsi="Times New Roman" w:cs="Times New Roman"/>
                <w:bCs/>
                <w:color w:val="000000" w:themeColor="text1"/>
                <w:szCs w:val="21"/>
                <w:lang w:val="en-US" w:eastAsia="zh-CN"/>
                <w14:textFill>
                  <w14:solidFill>
                    <w14:schemeClr w14:val="tx1"/>
                  </w14:solidFill>
                </w14:textFill>
              </w:rPr>
              <w:t>3-</w:t>
            </w:r>
            <w:r>
              <w:rPr>
                <w:rFonts w:hint="eastAsia" w:ascii="Times New Roman" w:hAnsi="Times New Roman" w:cs="Times New Roman"/>
                <w:bCs/>
                <w:color w:val="000000" w:themeColor="text1"/>
                <w:szCs w:val="21"/>
                <w:lang w:val="en-US" w:eastAsia="zh-CN"/>
                <w14:textFill>
                  <w14:solidFill>
                    <w14:schemeClr w14:val="tx1"/>
                  </w14:solidFill>
                </w14:textFill>
              </w:rPr>
              <w:t>6</w:t>
            </w:r>
            <w:r>
              <w:rPr>
                <w:rFonts w:hint="default" w:ascii="Times New Roman" w:hAnsi="Times New Roman" w:cs="Times New Roman"/>
                <w:bCs/>
                <w:color w:val="000000" w:themeColor="text1"/>
                <w:szCs w:val="21"/>
                <w:lang w:val="en-US" w:eastAsia="zh-CN"/>
                <w14:textFill>
                  <w14:solidFill>
                    <w14:schemeClr w14:val="tx1"/>
                  </w14:solidFill>
                </w14:textFill>
              </w:rPr>
              <w:t xml:space="preserve"> </w:t>
            </w:r>
            <w:r>
              <w:rPr>
                <w:rFonts w:hint="default" w:ascii="Times New Roman" w:hAnsi="Times New Roman" w:cs="Times New Roman"/>
                <w:bCs/>
                <w:color w:val="000000" w:themeColor="text1"/>
                <w:szCs w:val="21"/>
                <w:lang w:val="zh-CN" w:eastAsia="zh-CN"/>
                <w14:textFill>
                  <w14:solidFill>
                    <w14:schemeClr w14:val="tx1"/>
                  </w14:solidFill>
                </w14:textFill>
              </w:rPr>
              <w:t xml:space="preserve"> 项目总量控制指标</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8"/>
              <w:gridCol w:w="2633"/>
              <w:gridCol w:w="2540"/>
            </w:tblGrid>
            <w:tr w14:paraId="4EFD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1" w:type="pct"/>
                  <w:noWrap w:val="0"/>
                  <w:vAlign w:val="center"/>
                </w:tcPr>
                <w:p w14:paraId="74962774">
                  <w:pPr>
                    <w:keepNext w:val="0"/>
                    <w:keepLines w:val="0"/>
                    <w:widowControl w:val="0"/>
                    <w:suppressLineNumbers w:val="0"/>
                    <w:tabs>
                      <w:tab w:val="left" w:pos="2340"/>
                    </w:tabs>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w:t>
                  </w:r>
                </w:p>
              </w:tc>
              <w:tc>
                <w:tcPr>
                  <w:tcW w:w="1653" w:type="pct"/>
                  <w:noWrap w:val="0"/>
                  <w:vAlign w:val="center"/>
                </w:tcPr>
                <w:p w14:paraId="75585014">
                  <w:pPr>
                    <w:keepNext w:val="0"/>
                    <w:keepLines w:val="0"/>
                    <w:widowControl w:val="0"/>
                    <w:suppressLineNumbers w:val="0"/>
                    <w:tabs>
                      <w:tab w:val="left" w:pos="2340"/>
                    </w:tabs>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本项目排放量</w:t>
                  </w:r>
                </w:p>
              </w:tc>
              <w:tc>
                <w:tcPr>
                  <w:tcW w:w="1595" w:type="pct"/>
                  <w:noWrap w:val="0"/>
                  <w:vAlign w:val="center"/>
                </w:tcPr>
                <w:p w14:paraId="57858D21">
                  <w:pPr>
                    <w:keepNext w:val="0"/>
                    <w:keepLines w:val="0"/>
                    <w:widowControl w:val="0"/>
                    <w:suppressLineNumbers w:val="0"/>
                    <w:tabs>
                      <w:tab w:val="left" w:pos="2340"/>
                    </w:tabs>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建议总指标</w:t>
                  </w:r>
                </w:p>
              </w:tc>
            </w:tr>
            <w:tr w14:paraId="09C3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1" w:type="pct"/>
                  <w:noWrap w:val="0"/>
                  <w:vAlign w:val="center"/>
                </w:tcPr>
                <w:p w14:paraId="1D8D5C0E">
                  <w:pPr>
                    <w:keepNext w:val="0"/>
                    <w:keepLines w:val="0"/>
                    <w:widowControl w:val="0"/>
                    <w:suppressLineNumbers w:val="0"/>
                    <w:tabs>
                      <w:tab w:val="left" w:pos="2340"/>
                    </w:tabs>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挥发性有机物</w:t>
                  </w:r>
                </w:p>
              </w:tc>
              <w:tc>
                <w:tcPr>
                  <w:tcW w:w="1653" w:type="pct"/>
                  <w:noWrap w:val="0"/>
                  <w:vAlign w:val="center"/>
                </w:tcPr>
                <w:p w14:paraId="4A7144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5.757</w:t>
                  </w:r>
                  <w:r>
                    <w:rPr>
                      <w:rFonts w:hint="default" w:ascii="Times New Roman" w:hAnsi="Times New Roman" w:eastAsia="宋体" w:cs="Times New Roman"/>
                      <w:bCs/>
                      <w:color w:val="000000" w:themeColor="text1"/>
                      <w:szCs w:val="21"/>
                      <w:lang w:val="en-US" w:eastAsia="zh-CN"/>
                      <w14:textFill>
                        <w14:solidFill>
                          <w14:schemeClr w14:val="tx1"/>
                        </w14:solidFill>
                      </w14:textFill>
                    </w:rPr>
                    <w:t>kg</w:t>
                  </w:r>
                  <w:r>
                    <w:rPr>
                      <w:rFonts w:hint="default" w:ascii="Times New Roman" w:hAnsi="Times New Roman" w:eastAsia="宋体" w:cs="Times New Roman"/>
                      <w:bCs/>
                      <w:color w:val="000000" w:themeColor="text1"/>
                      <w:szCs w:val="21"/>
                      <w:lang w:val="zh-CN"/>
                      <w14:textFill>
                        <w14:solidFill>
                          <w14:schemeClr w14:val="tx1"/>
                        </w14:solidFill>
                      </w14:textFill>
                    </w:rPr>
                    <w:t>/a</w:t>
                  </w:r>
                </w:p>
              </w:tc>
              <w:tc>
                <w:tcPr>
                  <w:tcW w:w="1595" w:type="pct"/>
                  <w:noWrap w:val="0"/>
                  <w:vAlign w:val="center"/>
                </w:tcPr>
                <w:p w14:paraId="606BC6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5.757kg/a</w:t>
                  </w:r>
                </w:p>
              </w:tc>
            </w:tr>
          </w:tbl>
          <w:p w14:paraId="0441F2F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本次评价要求建设单位根据《陕西省主要污染物排污权有偿使用和交易试点实施方案（试行）》（陕政办发</w:t>
            </w:r>
            <w:r>
              <w:rPr>
                <w:rFonts w:hint="eastAsia" w:ascii="Times New Roman" w:hAnsi="Times New Roman" w:cs="Times New Roman"/>
                <w:color w:val="000000" w:themeColor="text1"/>
                <w:kern w:val="0"/>
                <w:sz w:val="24"/>
                <w:szCs w:val="24"/>
                <w:vertAlign w:val="baseline"/>
                <w:lang w:val="en-US" w:eastAsia="zh-CN"/>
                <w14:textFill>
                  <w14:solidFill>
                    <w14:schemeClr w14:val="tx1"/>
                  </w14:solidFill>
                </w14:textFill>
              </w:rPr>
              <w:t>〔2016〕51号</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）要求，在办理排污许可证或实际排污前，</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通过参加排污权交易有偿使用污染物排污权指标</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，取得主要污染物排污权。</w:t>
            </w:r>
          </w:p>
          <w:p w14:paraId="75A9F93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Hans"/>
                <w14:textFill>
                  <w14:solidFill>
                    <w14:schemeClr w14:val="tx1"/>
                  </w14:solidFill>
                </w14:textFill>
              </w:rPr>
            </w:pPr>
          </w:p>
        </w:tc>
      </w:tr>
    </w:tbl>
    <w:p w14:paraId="60FCAC8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pPr>
      <w:bookmarkStart w:id="14" w:name="_Toc75955705"/>
      <w:r>
        <w:rPr>
          <w:rFonts w:hint="default" w:ascii="Times New Roman" w:hAnsi="宋体" w:eastAsia="宋体"/>
          <w:b/>
          <w:bCs/>
          <w:snapToGrid w:val="0"/>
          <w:color w:val="000000" w:themeColor="text1"/>
          <w:sz w:val="30"/>
          <w:szCs w:val="30"/>
          <w14:textFill>
            <w14:solidFill>
              <w14:schemeClr w14:val="tx1"/>
            </w14:solidFill>
          </w14:textFill>
        </w:rPr>
        <w:br w:type="page"/>
      </w:r>
      <w:bookmarkStart w:id="15" w:name="_Toc393"/>
      <w:bookmarkStart w:id="16" w:name="_Toc20675"/>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四、主要环境影响和保护措施</w:t>
      </w:r>
      <w:bookmarkEnd w:id="14"/>
      <w:bookmarkEnd w:id="15"/>
      <w:bookmarkEnd w:id="16"/>
    </w:p>
    <w:tbl>
      <w:tblPr>
        <w:tblStyle w:val="26"/>
        <w:tblW w:w="91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2"/>
        <w:gridCol w:w="8690"/>
      </w:tblGrid>
      <w:tr w14:paraId="31FCB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472" w:type="dxa"/>
            <w:noWrap w:val="0"/>
            <w:tcMar>
              <w:left w:w="28" w:type="dxa"/>
              <w:right w:w="28" w:type="dxa"/>
            </w:tcMar>
            <w:vAlign w:val="center"/>
          </w:tcPr>
          <w:p w14:paraId="546C2A73">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施工</w:t>
            </w:r>
          </w:p>
          <w:p w14:paraId="3B8FD91F">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期环</w:t>
            </w:r>
          </w:p>
          <w:p w14:paraId="14193B74">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境保</w:t>
            </w:r>
          </w:p>
          <w:p w14:paraId="029011DF">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护措</w:t>
            </w:r>
          </w:p>
          <w:p w14:paraId="1EE6E6D7">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施</w:t>
            </w:r>
          </w:p>
        </w:tc>
        <w:tc>
          <w:tcPr>
            <w:tcW w:w="8690" w:type="dxa"/>
            <w:noWrap w:val="0"/>
            <w:vAlign w:val="center"/>
          </w:tcPr>
          <w:p w14:paraId="29D777B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位于宝鸡市陈仓区虢镇街道北堡村（原水泥厂院内），租赁原水泥厂现有厂房，本项目生产车间已建成。因此，施工期内容主要为厂房内部装饰生产及环保设备的安装、调试等。施工期主要污染为设备安装、调试噪声。安装和调试过程均在厂房内进行，通过厂房隔声降低对周围环境的影响。</w:t>
            </w:r>
          </w:p>
          <w:p w14:paraId="7468FF2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固废主要为废包装材料，主要为木板、纸箱</w:t>
            </w:r>
            <w:r>
              <w:rPr>
                <w:rFonts w:hint="eastAsia" w:ascii="Times New Roman" w:hAnsi="Times New Roman" w:cs="Times New Roman"/>
                <w:color w:val="000000" w:themeColor="text1"/>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，收集后交物资回收公司。</w:t>
            </w:r>
          </w:p>
          <w:p w14:paraId="3357FB3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施工期间人员生活污水依托原水泥厂院内现有公共卫生间。</w:t>
            </w:r>
          </w:p>
          <w:p w14:paraId="473DC03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采取以上措施后，施工期对环境的影响可接受。</w:t>
            </w:r>
          </w:p>
        </w:tc>
      </w:tr>
      <w:tr w14:paraId="0ED4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5" w:hRule="atLeast"/>
          <w:jc w:val="center"/>
        </w:trPr>
        <w:tc>
          <w:tcPr>
            <w:tcW w:w="472" w:type="dxa"/>
            <w:noWrap w:val="0"/>
            <w:tcMar>
              <w:left w:w="28" w:type="dxa"/>
              <w:right w:w="28" w:type="dxa"/>
            </w:tcMar>
            <w:vAlign w:val="center"/>
          </w:tcPr>
          <w:p w14:paraId="3403F7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运</w:t>
            </w:r>
            <w:r>
              <w:rPr>
                <w:rFonts w:hint="default" w:ascii="Times New Roman" w:hAnsi="Times New Roman" w:eastAsia="宋体" w:cs="Times New Roman"/>
                <w:bCs/>
                <w:color w:val="000000" w:themeColor="text1"/>
                <w:sz w:val="24"/>
                <w:szCs w:val="24"/>
                <w14:textFill>
                  <w14:solidFill>
                    <w14:schemeClr w14:val="tx1"/>
                  </w14:solidFill>
                </w14:textFill>
              </w:rPr>
              <w:t>营</w:t>
            </w:r>
          </w:p>
          <w:p w14:paraId="521FE2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期环境影</w:t>
            </w:r>
          </w:p>
          <w:p w14:paraId="77AFDC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响和</w:t>
            </w:r>
          </w:p>
          <w:p w14:paraId="7659B6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保护</w:t>
            </w:r>
          </w:p>
          <w:p w14:paraId="078384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措施</w:t>
            </w:r>
          </w:p>
        </w:tc>
        <w:tc>
          <w:tcPr>
            <w:tcW w:w="8690" w:type="dxa"/>
            <w:noWrap w:val="0"/>
            <w:vAlign w:val="center"/>
          </w:tcPr>
          <w:p w14:paraId="6B86300B">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1、大气环境影响及保护措施</w:t>
            </w:r>
          </w:p>
          <w:p w14:paraId="089DEA7B">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详见大气环境影响专项评价。</w:t>
            </w:r>
          </w:p>
          <w:p w14:paraId="001F499B">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2、水环境影响</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评价</w:t>
            </w:r>
          </w:p>
          <w:p w14:paraId="00C0A51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废水排放源强及污染防治措施</w:t>
            </w:r>
          </w:p>
          <w:p w14:paraId="0434B27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根据上文工程分析章节，本项目总用水量为297.25m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/a。其中生活用水量为200m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/a，生产用水量为</w:t>
            </w:r>
            <w:r>
              <w:rPr>
                <w:rFonts w:hint="eastAsia" w:ascii="Times New Roman" w:hAnsi="Times New Roman" w:cs="Times New Roman"/>
                <w:color w:val="000000" w:themeColor="text1"/>
                <w:sz w:val="24"/>
                <w:szCs w:val="24"/>
                <w:lang w:val="en-US" w:eastAsia="zh-CN"/>
                <w14:textFill>
                  <w14:solidFill>
                    <w14:schemeClr w14:val="tx1"/>
                  </w14:solidFill>
                </w14:textFill>
              </w:rPr>
              <w:t>97.25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p>
          <w:p w14:paraId="3D61708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本项目实验室水洗废水用作配酸，未回用的水洗废水同废酸、废碱液等作为实验室废液委托有资质单位处置，生产废水不外排。</w:t>
            </w:r>
          </w:p>
          <w:p w14:paraId="1038996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生活污水排放量按用水量的8</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%计，则员工生活污水产生量为</w:t>
            </w:r>
            <w:r>
              <w:rPr>
                <w:rFonts w:hint="eastAsia" w:ascii="Times New Roman" w:hAnsi="Times New Roman" w:cs="Times New Roman"/>
                <w:color w:val="000000" w:themeColor="text1"/>
                <w:sz w:val="24"/>
                <w:szCs w:val="24"/>
                <w:lang w:val="en-US" w:eastAsia="zh-CN"/>
                <w14:textFill>
                  <w14:solidFill>
                    <w14:schemeClr w14:val="tx1"/>
                  </w14:solidFill>
                </w14:textFill>
              </w:rPr>
              <w:t>160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生活污水依托原水泥厂现有化粪池</w:t>
            </w:r>
            <w:r>
              <w:rPr>
                <w:rFonts w:hint="eastAsia" w:ascii="Times New Roman" w:hAnsi="Times New Roman" w:cs="Times New Roman"/>
                <w:color w:val="000000" w:themeColor="text1"/>
                <w:sz w:val="24"/>
                <w:szCs w:val="24"/>
                <w:lang w:val="en-US" w:eastAsia="zh-CN"/>
                <w14:textFill>
                  <w14:solidFill>
                    <w14:schemeClr w14:val="tx1"/>
                  </w14:solidFill>
                </w14:textFill>
              </w:rPr>
              <w:t>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预处理后通过污水管网排至</w:t>
            </w:r>
            <w:r>
              <w:rPr>
                <w:rFonts w:hint="eastAsia" w:ascii="Times New Roman" w:hAnsi="Times New Roman" w:cs="Times New Roman"/>
                <w:color w:val="000000" w:themeColor="text1"/>
                <w:sz w:val="24"/>
                <w:szCs w:val="24"/>
                <w:lang w:val="en-US" w:eastAsia="zh-CN"/>
                <w14:textFill>
                  <w14:solidFill>
                    <w14:schemeClr w14:val="tx1"/>
                  </w14:solidFill>
                </w14:textFill>
              </w:rPr>
              <w:t>陈仓区虢镇污水处理厂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409481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表</w:t>
            </w:r>
            <w:r>
              <w:rPr>
                <w:rFonts w:hint="eastAsia" w:ascii="Times New Roman" w:hAnsi="Times New Roman" w:cs="Times New Roman"/>
                <w:color w:val="000000"/>
                <w:kern w:val="0"/>
                <w:szCs w:val="21"/>
                <w:highlight w:val="none"/>
                <w:lang w:val="en-US" w:eastAsia="zh-CN"/>
              </w:rPr>
              <w:t>4-1</w:t>
            </w:r>
            <w:r>
              <w:rPr>
                <w:rFonts w:hint="eastAsia" w:ascii="Times New Roman" w:hAnsi="Times New Roman" w:cs="Times New Roman"/>
                <w:color w:val="000000"/>
                <w:kern w:val="0"/>
                <w:szCs w:val="21"/>
                <w:highlight w:val="none"/>
              </w:rPr>
              <w:t xml:space="preserve">  废水污染源强核算结果及相关参数</w:t>
            </w:r>
          </w:p>
          <w:tbl>
            <w:tblPr>
              <w:tblStyle w:val="26"/>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836"/>
              <w:gridCol w:w="1422"/>
              <w:gridCol w:w="1425"/>
              <w:gridCol w:w="1425"/>
              <w:gridCol w:w="1552"/>
            </w:tblGrid>
            <w:tr w14:paraId="0ACF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7657968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产污环节</w:t>
                  </w:r>
                </w:p>
              </w:tc>
              <w:tc>
                <w:tcPr>
                  <w:tcW w:w="3441" w:type="pct"/>
                  <w:gridSpan w:val="4"/>
                  <w:noWrap w:val="0"/>
                  <w:vAlign w:val="center"/>
                </w:tcPr>
                <w:p w14:paraId="7E3EF64D">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员工生活</w:t>
                  </w:r>
                </w:p>
              </w:tc>
            </w:tr>
            <w:tr w14:paraId="66E8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54AC344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类别</w:t>
                  </w:r>
                </w:p>
              </w:tc>
              <w:tc>
                <w:tcPr>
                  <w:tcW w:w="3441" w:type="pct"/>
                  <w:gridSpan w:val="4"/>
                  <w:noWrap w:val="0"/>
                  <w:vAlign w:val="center"/>
                </w:tcPr>
                <w:p w14:paraId="1053841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生活污水</w:t>
                  </w:r>
                </w:p>
              </w:tc>
            </w:tr>
            <w:tr w14:paraId="0809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08FC68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污染物种类</w:t>
                  </w:r>
                </w:p>
              </w:tc>
              <w:tc>
                <w:tcPr>
                  <w:tcW w:w="840" w:type="pct"/>
                  <w:noWrap w:val="0"/>
                  <w:vAlign w:val="center"/>
                </w:tcPr>
                <w:p w14:paraId="4F005B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szCs w:val="21"/>
                      <w:highlight w:val="none"/>
                    </w:rPr>
                    <w:t>COD</w:t>
                  </w:r>
                </w:p>
              </w:tc>
              <w:tc>
                <w:tcPr>
                  <w:tcW w:w="842" w:type="pct"/>
                  <w:noWrap w:val="0"/>
                  <w:vAlign w:val="center"/>
                </w:tcPr>
                <w:p w14:paraId="2B8638D4">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zCs w:val="21"/>
                      <w:highlight w:val="none"/>
                    </w:rPr>
                  </w:pPr>
                  <w:r>
                    <w:rPr>
                      <w:rFonts w:hint="eastAsia" w:ascii="Times New Roman" w:hAnsi="Times New Roman" w:cs="Times New Roman"/>
                      <w:color w:val="000000"/>
                      <w:szCs w:val="21"/>
                      <w:highlight w:val="none"/>
                    </w:rPr>
                    <w:t>BOD</w:t>
                  </w:r>
                  <w:r>
                    <w:rPr>
                      <w:rFonts w:hint="eastAsia" w:ascii="Times New Roman" w:hAnsi="Times New Roman" w:cs="Times New Roman"/>
                      <w:color w:val="000000"/>
                      <w:szCs w:val="21"/>
                      <w:highlight w:val="none"/>
                      <w:vertAlign w:val="subscript"/>
                    </w:rPr>
                    <w:t>5</w:t>
                  </w:r>
                </w:p>
              </w:tc>
              <w:tc>
                <w:tcPr>
                  <w:tcW w:w="842" w:type="pct"/>
                  <w:noWrap w:val="0"/>
                  <w:vAlign w:val="center"/>
                </w:tcPr>
                <w:p w14:paraId="43165AA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zCs w:val="21"/>
                      <w:highlight w:val="none"/>
                    </w:rPr>
                  </w:pPr>
                  <w:r>
                    <w:rPr>
                      <w:rFonts w:hint="eastAsia" w:ascii="Times New Roman" w:hAnsi="Times New Roman" w:cs="Times New Roman"/>
                      <w:color w:val="000000"/>
                      <w:szCs w:val="21"/>
                      <w:highlight w:val="none"/>
                    </w:rPr>
                    <w:t>SS</w:t>
                  </w:r>
                </w:p>
              </w:tc>
              <w:tc>
                <w:tcPr>
                  <w:tcW w:w="917" w:type="pct"/>
                  <w:noWrap w:val="0"/>
                  <w:vAlign w:val="center"/>
                </w:tcPr>
                <w:p w14:paraId="264F13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rPr>
                    <w:t>氨氮</w:t>
                  </w:r>
                </w:p>
              </w:tc>
            </w:tr>
            <w:tr w14:paraId="5B15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4470CE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污染物产生浓度（mg/L）</w:t>
                  </w:r>
                </w:p>
              </w:tc>
              <w:tc>
                <w:tcPr>
                  <w:tcW w:w="840" w:type="pct"/>
                  <w:noWrap w:val="0"/>
                  <w:vAlign w:val="center"/>
                </w:tcPr>
                <w:p w14:paraId="073B88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460</w:t>
                  </w:r>
                </w:p>
              </w:tc>
              <w:tc>
                <w:tcPr>
                  <w:tcW w:w="842" w:type="pct"/>
                  <w:noWrap w:val="0"/>
                  <w:vAlign w:val="center"/>
                </w:tcPr>
                <w:p w14:paraId="22A502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rPr>
                    <w:t>280</w:t>
                  </w:r>
                </w:p>
              </w:tc>
              <w:tc>
                <w:tcPr>
                  <w:tcW w:w="842" w:type="pct"/>
                  <w:noWrap w:val="0"/>
                  <w:vAlign w:val="center"/>
                </w:tcPr>
                <w:p w14:paraId="11C3FC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rPr>
                    <w:t>300</w:t>
                  </w:r>
                </w:p>
              </w:tc>
              <w:tc>
                <w:tcPr>
                  <w:tcW w:w="917" w:type="pct"/>
                  <w:noWrap w:val="0"/>
                  <w:vAlign w:val="center"/>
                </w:tcPr>
                <w:p w14:paraId="48262D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35</w:t>
                  </w:r>
                </w:p>
              </w:tc>
            </w:tr>
            <w:tr w14:paraId="0A3B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6B79D2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污染物产生量（t/a）</w:t>
                  </w:r>
                </w:p>
              </w:tc>
              <w:tc>
                <w:tcPr>
                  <w:tcW w:w="840" w:type="pct"/>
                  <w:noWrap w:val="0"/>
                  <w:vAlign w:val="center"/>
                </w:tcPr>
                <w:p w14:paraId="327A861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lang w:val="en-US" w:eastAsia="zh-CN"/>
                    </w:rPr>
                    <w:t xml:space="preserve">0.074 </w:t>
                  </w:r>
                </w:p>
              </w:tc>
              <w:tc>
                <w:tcPr>
                  <w:tcW w:w="842" w:type="pct"/>
                  <w:noWrap w:val="0"/>
                  <w:vAlign w:val="center"/>
                </w:tcPr>
                <w:p w14:paraId="7397567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lang w:val="en-US" w:eastAsia="zh-CN"/>
                    </w:rPr>
                    <w:t xml:space="preserve">0.045 </w:t>
                  </w:r>
                </w:p>
              </w:tc>
              <w:tc>
                <w:tcPr>
                  <w:tcW w:w="842" w:type="pct"/>
                  <w:noWrap w:val="0"/>
                  <w:vAlign w:val="center"/>
                </w:tcPr>
                <w:p w14:paraId="670A1F2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lang w:val="en-US" w:eastAsia="zh-CN"/>
                    </w:rPr>
                    <w:t xml:space="preserve">0.048 </w:t>
                  </w:r>
                </w:p>
              </w:tc>
              <w:tc>
                <w:tcPr>
                  <w:tcW w:w="917" w:type="pct"/>
                  <w:noWrap w:val="0"/>
                  <w:vAlign w:val="center"/>
                </w:tcPr>
                <w:p w14:paraId="0FB3D4D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lang w:val="en-US" w:eastAsia="zh-CN"/>
                    </w:rPr>
                    <w:t xml:space="preserve">0.006 </w:t>
                  </w:r>
                </w:p>
              </w:tc>
            </w:tr>
            <w:tr w14:paraId="0706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2C55071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治理设施</w:t>
                  </w:r>
                </w:p>
              </w:tc>
              <w:tc>
                <w:tcPr>
                  <w:tcW w:w="3441" w:type="pct"/>
                  <w:gridSpan w:val="4"/>
                  <w:noWrap w:val="0"/>
                  <w:vAlign w:val="center"/>
                </w:tcPr>
                <w:p w14:paraId="329A5DE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cs="Times New Roman"/>
                      <w:color w:val="000000"/>
                      <w:kern w:val="0"/>
                      <w:szCs w:val="21"/>
                      <w:highlight w:val="none"/>
                      <w:lang w:val="en-US" w:eastAsia="zh-CN"/>
                    </w:rPr>
                    <w:t>依托原水泥厂现有</w:t>
                  </w:r>
                  <w:r>
                    <w:rPr>
                      <w:rFonts w:hint="eastAsia" w:ascii="Times New Roman" w:hAnsi="Times New Roman" w:eastAsia="宋体" w:cs="Times New Roman"/>
                      <w:color w:val="000000"/>
                      <w:kern w:val="0"/>
                      <w:szCs w:val="21"/>
                      <w:highlight w:val="none"/>
                    </w:rPr>
                    <w:t>化粪池</w:t>
                  </w:r>
                </w:p>
              </w:tc>
            </w:tr>
            <w:tr w14:paraId="5742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3DA565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处理效率（%）</w:t>
                  </w:r>
                </w:p>
              </w:tc>
              <w:tc>
                <w:tcPr>
                  <w:tcW w:w="840" w:type="pct"/>
                  <w:noWrap w:val="0"/>
                  <w:vAlign w:val="center"/>
                </w:tcPr>
                <w:p w14:paraId="5C0B94C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rPr>
                    <w:t>15%</w:t>
                  </w:r>
                </w:p>
              </w:tc>
              <w:tc>
                <w:tcPr>
                  <w:tcW w:w="842" w:type="pct"/>
                  <w:noWrap w:val="0"/>
                  <w:vAlign w:val="center"/>
                </w:tcPr>
                <w:p w14:paraId="2CD7A2D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rPr>
                    <w:t>9%</w:t>
                  </w:r>
                </w:p>
              </w:tc>
              <w:tc>
                <w:tcPr>
                  <w:tcW w:w="842" w:type="pct"/>
                  <w:noWrap w:val="0"/>
                  <w:vAlign w:val="center"/>
                </w:tcPr>
                <w:p w14:paraId="3743981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rPr>
                    <w:t>30%</w:t>
                  </w:r>
                </w:p>
              </w:tc>
              <w:tc>
                <w:tcPr>
                  <w:tcW w:w="917" w:type="pct"/>
                  <w:noWrap w:val="0"/>
                  <w:vAlign w:val="center"/>
                </w:tcPr>
                <w:p w14:paraId="5CDFDE6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rPr>
                    <w:t>/</w:t>
                  </w:r>
                </w:p>
              </w:tc>
            </w:tr>
            <w:tr w14:paraId="4059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0954D14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是否为可行技术</w:t>
                  </w:r>
                </w:p>
              </w:tc>
              <w:tc>
                <w:tcPr>
                  <w:tcW w:w="3441" w:type="pct"/>
                  <w:gridSpan w:val="4"/>
                  <w:noWrap w:val="0"/>
                  <w:vAlign w:val="center"/>
                </w:tcPr>
                <w:p w14:paraId="4CD8556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rPr>
                    <w:t>是</w:t>
                  </w:r>
                </w:p>
              </w:tc>
            </w:tr>
            <w:tr w14:paraId="1801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1F418AC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废水排放量</w:t>
                  </w:r>
                </w:p>
              </w:tc>
              <w:tc>
                <w:tcPr>
                  <w:tcW w:w="3441" w:type="pct"/>
                  <w:gridSpan w:val="4"/>
                  <w:noWrap w:val="0"/>
                  <w:vAlign w:val="center"/>
                </w:tcPr>
                <w:p w14:paraId="31A55E7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cs="Times New Roman"/>
                      <w:color w:val="000000"/>
                      <w:kern w:val="0"/>
                      <w:szCs w:val="21"/>
                      <w:highlight w:val="none"/>
                      <w:lang w:val="en-US" w:eastAsia="zh-CN"/>
                    </w:rPr>
                    <w:t>160</w:t>
                  </w:r>
                  <w:r>
                    <w:rPr>
                      <w:rFonts w:hint="eastAsia" w:ascii="Times New Roman" w:hAnsi="Times New Roman" w:eastAsia="宋体" w:cs="Times New Roman"/>
                      <w:color w:val="000000"/>
                      <w:kern w:val="0"/>
                      <w:szCs w:val="21"/>
                      <w:highlight w:val="none"/>
                    </w:rPr>
                    <w:t>m</w:t>
                  </w:r>
                  <w:r>
                    <w:rPr>
                      <w:rFonts w:hint="eastAsia" w:ascii="Times New Roman" w:hAnsi="Times New Roman" w:eastAsia="宋体" w:cs="Times New Roman"/>
                      <w:color w:val="000000"/>
                      <w:kern w:val="0"/>
                      <w:szCs w:val="21"/>
                      <w:highlight w:val="none"/>
                      <w:vertAlign w:val="superscript"/>
                    </w:rPr>
                    <w:t>3</w:t>
                  </w:r>
                  <w:r>
                    <w:rPr>
                      <w:rFonts w:hint="eastAsia" w:ascii="Times New Roman" w:hAnsi="Times New Roman" w:eastAsia="宋体" w:cs="Times New Roman"/>
                      <w:color w:val="000000"/>
                      <w:kern w:val="0"/>
                      <w:szCs w:val="21"/>
                      <w:highlight w:val="none"/>
                    </w:rPr>
                    <w:t>/a</w:t>
                  </w:r>
                </w:p>
              </w:tc>
            </w:tr>
            <w:tr w14:paraId="0157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5159F9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污染物排放浓度（mg/L）</w:t>
                  </w:r>
                </w:p>
              </w:tc>
              <w:tc>
                <w:tcPr>
                  <w:tcW w:w="840" w:type="pct"/>
                  <w:noWrap w:val="0"/>
                  <w:vAlign w:val="center"/>
                </w:tcPr>
                <w:p w14:paraId="00A0EB2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rPr>
                    <w:t>391</w:t>
                  </w:r>
                </w:p>
              </w:tc>
              <w:tc>
                <w:tcPr>
                  <w:tcW w:w="842" w:type="pct"/>
                  <w:noWrap w:val="0"/>
                  <w:vAlign w:val="center"/>
                </w:tcPr>
                <w:p w14:paraId="6D27F84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rPr>
                    <w:t>254.8</w:t>
                  </w:r>
                </w:p>
              </w:tc>
              <w:tc>
                <w:tcPr>
                  <w:tcW w:w="842" w:type="pct"/>
                  <w:noWrap w:val="0"/>
                  <w:vAlign w:val="center"/>
                </w:tcPr>
                <w:p w14:paraId="73FA371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rPr>
                    <w:t>210</w:t>
                  </w:r>
                </w:p>
              </w:tc>
              <w:tc>
                <w:tcPr>
                  <w:tcW w:w="917" w:type="pct"/>
                  <w:noWrap w:val="0"/>
                  <w:vAlign w:val="center"/>
                </w:tcPr>
                <w:p w14:paraId="36F0F11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rPr>
                  </w:pPr>
                  <w:r>
                    <w:rPr>
                      <w:rFonts w:hint="eastAsia" w:ascii="Times New Roman" w:hAnsi="Times New Roman" w:eastAsia="宋体" w:cs="Times New Roman"/>
                      <w:color w:val="000000"/>
                      <w:kern w:val="0"/>
                      <w:szCs w:val="21"/>
                      <w:highlight w:val="none"/>
                    </w:rPr>
                    <w:t>35</w:t>
                  </w:r>
                </w:p>
              </w:tc>
            </w:tr>
            <w:tr w14:paraId="3620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6C00E0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污染物排放量（t/a）</w:t>
                  </w:r>
                </w:p>
              </w:tc>
              <w:tc>
                <w:tcPr>
                  <w:tcW w:w="840" w:type="pct"/>
                  <w:noWrap w:val="0"/>
                  <w:vAlign w:val="center"/>
                </w:tcPr>
                <w:p w14:paraId="3DFD093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 xml:space="preserve">0.063 </w:t>
                  </w:r>
                </w:p>
              </w:tc>
              <w:tc>
                <w:tcPr>
                  <w:tcW w:w="842" w:type="pct"/>
                  <w:noWrap w:val="0"/>
                  <w:vAlign w:val="center"/>
                </w:tcPr>
                <w:p w14:paraId="301D6D6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 xml:space="preserve">0.041 </w:t>
                  </w:r>
                </w:p>
              </w:tc>
              <w:tc>
                <w:tcPr>
                  <w:tcW w:w="842" w:type="pct"/>
                  <w:noWrap w:val="0"/>
                  <w:vAlign w:val="center"/>
                </w:tcPr>
                <w:p w14:paraId="702DF8D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 xml:space="preserve">0.034 </w:t>
                  </w:r>
                </w:p>
              </w:tc>
              <w:tc>
                <w:tcPr>
                  <w:tcW w:w="917" w:type="pct"/>
                  <w:noWrap w:val="0"/>
                  <w:vAlign w:val="center"/>
                </w:tcPr>
                <w:p w14:paraId="5D9E053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Cs w:val="21"/>
                      <w:highlight w:val="none"/>
                      <w:lang w:val="en-US" w:eastAsia="zh-CN"/>
                    </w:rPr>
                  </w:pPr>
                  <w:r>
                    <w:rPr>
                      <w:rFonts w:hint="eastAsia" w:ascii="Times New Roman" w:hAnsi="Times New Roman" w:eastAsia="宋体" w:cs="Times New Roman"/>
                      <w:color w:val="000000"/>
                      <w:kern w:val="0"/>
                      <w:szCs w:val="21"/>
                      <w:highlight w:val="none"/>
                      <w:lang w:val="en-US" w:eastAsia="zh-CN"/>
                    </w:rPr>
                    <w:t xml:space="preserve">0.006 </w:t>
                  </w:r>
                </w:p>
              </w:tc>
            </w:tr>
            <w:tr w14:paraId="2405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72AAF5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排放方式</w:t>
                  </w:r>
                </w:p>
              </w:tc>
              <w:tc>
                <w:tcPr>
                  <w:tcW w:w="3441" w:type="pct"/>
                  <w:gridSpan w:val="4"/>
                  <w:noWrap w:val="0"/>
                  <w:vAlign w:val="center"/>
                </w:tcPr>
                <w:p w14:paraId="0301F8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间接排放</w:t>
                  </w:r>
                </w:p>
              </w:tc>
            </w:tr>
            <w:tr w14:paraId="7014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04B221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排放去向</w:t>
                  </w:r>
                </w:p>
              </w:tc>
              <w:tc>
                <w:tcPr>
                  <w:tcW w:w="3441" w:type="pct"/>
                  <w:gridSpan w:val="4"/>
                  <w:noWrap w:val="0"/>
                  <w:vAlign w:val="center"/>
                </w:tcPr>
                <w:p w14:paraId="579108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依托</w:t>
                  </w:r>
                  <w:r>
                    <w:rPr>
                      <w:rFonts w:hint="eastAsia" w:ascii="Times New Roman" w:hAnsi="Times New Roman" w:cs="Times New Roman"/>
                      <w:color w:val="000000"/>
                      <w:kern w:val="0"/>
                      <w:szCs w:val="21"/>
                      <w:highlight w:val="none"/>
                      <w:lang w:val="en-US" w:eastAsia="zh-CN"/>
                    </w:rPr>
                    <w:t>原水泥厂现有</w:t>
                  </w:r>
                  <w:r>
                    <w:rPr>
                      <w:rFonts w:hint="eastAsia" w:ascii="Times New Roman" w:hAnsi="Times New Roman" w:cs="Times New Roman"/>
                      <w:color w:val="000000"/>
                      <w:kern w:val="0"/>
                      <w:szCs w:val="21"/>
                      <w:highlight w:val="none"/>
                    </w:rPr>
                    <w:t>化粪池预处理后排入市政污水管网，最终进入</w:t>
                  </w:r>
                  <w:r>
                    <w:rPr>
                      <w:rFonts w:hint="eastAsia" w:ascii="Times New Roman" w:hAnsi="Times New Roman" w:cs="Times New Roman"/>
                      <w:color w:val="000000"/>
                      <w:kern w:val="0"/>
                      <w:szCs w:val="21"/>
                      <w:highlight w:val="none"/>
                      <w:lang w:eastAsia="zh-CN"/>
                    </w:rPr>
                    <w:t>陈仓区虢镇污水处理厂</w:t>
                  </w:r>
                  <w:r>
                    <w:rPr>
                      <w:rFonts w:hint="eastAsia" w:ascii="Times New Roman" w:hAnsi="Times New Roman" w:cs="Times New Roman"/>
                      <w:color w:val="000000"/>
                      <w:kern w:val="0"/>
                      <w:szCs w:val="21"/>
                      <w:highlight w:val="none"/>
                    </w:rPr>
                    <w:t>进一步处理</w:t>
                  </w:r>
                </w:p>
              </w:tc>
            </w:tr>
            <w:tr w14:paraId="6C73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718E2A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排放规律</w:t>
                  </w:r>
                </w:p>
              </w:tc>
              <w:tc>
                <w:tcPr>
                  <w:tcW w:w="3441" w:type="pct"/>
                  <w:gridSpan w:val="4"/>
                  <w:noWrap w:val="0"/>
                  <w:vAlign w:val="center"/>
                </w:tcPr>
                <w:p w14:paraId="2C4FF3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间断排放，排放期间流量不稳定且无规律，</w:t>
                  </w:r>
                  <w:r>
                    <w:rPr>
                      <w:rFonts w:hint="eastAsia" w:ascii="Times New Roman" w:hAnsi="Times New Roman" w:cs="Times New Roman"/>
                      <w:color w:val="000000"/>
                      <w:kern w:val="0"/>
                      <w:szCs w:val="21"/>
                      <w:highlight w:val="none"/>
                      <w:lang w:eastAsia="zh-CN"/>
                    </w:rPr>
                    <w:t>但</w:t>
                  </w:r>
                  <w:r>
                    <w:rPr>
                      <w:rFonts w:hint="eastAsia" w:ascii="Times New Roman" w:hAnsi="Times New Roman" w:cs="Times New Roman"/>
                      <w:color w:val="000000"/>
                      <w:kern w:val="0"/>
                      <w:szCs w:val="21"/>
                      <w:highlight w:val="none"/>
                    </w:rPr>
                    <w:t>不属于冲击型排放</w:t>
                  </w:r>
                </w:p>
              </w:tc>
            </w:tr>
            <w:tr w14:paraId="7422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restart"/>
                  <w:noWrap w:val="0"/>
                  <w:vAlign w:val="center"/>
                </w:tcPr>
                <w:p w14:paraId="49E128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排放标准</w:t>
                  </w:r>
                </w:p>
              </w:tc>
              <w:tc>
                <w:tcPr>
                  <w:tcW w:w="1084" w:type="pct"/>
                  <w:noWrap w:val="0"/>
                  <w:vAlign w:val="center"/>
                </w:tcPr>
                <w:p w14:paraId="3A707B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名称</w:t>
                  </w:r>
                </w:p>
              </w:tc>
              <w:tc>
                <w:tcPr>
                  <w:tcW w:w="3441" w:type="pct"/>
                  <w:gridSpan w:val="4"/>
                  <w:noWrap w:val="0"/>
                  <w:vAlign w:val="center"/>
                </w:tcPr>
                <w:p w14:paraId="786A5C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《污水综合排放标准》（GB89778-1996）三级标准；《污水排入城镇下水道水质标准》（GB/T31962-2015）B级标准</w:t>
                  </w:r>
                </w:p>
              </w:tc>
            </w:tr>
            <w:tr w14:paraId="467B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 w:type="pct"/>
                  <w:vMerge w:val="continue"/>
                  <w:noWrap w:val="0"/>
                  <w:vAlign w:val="center"/>
                </w:tcPr>
                <w:p w14:paraId="3CD0258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Cs w:val="21"/>
                      <w:highlight w:val="none"/>
                    </w:rPr>
                  </w:pPr>
                </w:p>
              </w:tc>
              <w:tc>
                <w:tcPr>
                  <w:tcW w:w="1084" w:type="pct"/>
                  <w:noWrap w:val="0"/>
                  <w:vAlign w:val="center"/>
                </w:tcPr>
                <w:p w14:paraId="6C2B47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浓度限值（mg/L）</w:t>
                  </w:r>
                </w:p>
              </w:tc>
              <w:tc>
                <w:tcPr>
                  <w:tcW w:w="840" w:type="pct"/>
                  <w:noWrap w:val="0"/>
                  <w:vAlign w:val="center"/>
                </w:tcPr>
                <w:p w14:paraId="7AFF1D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500</w:t>
                  </w:r>
                </w:p>
              </w:tc>
              <w:tc>
                <w:tcPr>
                  <w:tcW w:w="842" w:type="pct"/>
                  <w:noWrap w:val="0"/>
                  <w:vAlign w:val="center"/>
                </w:tcPr>
                <w:p w14:paraId="4F85CB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300</w:t>
                  </w:r>
                </w:p>
              </w:tc>
              <w:tc>
                <w:tcPr>
                  <w:tcW w:w="842" w:type="pct"/>
                  <w:noWrap w:val="0"/>
                  <w:vAlign w:val="center"/>
                </w:tcPr>
                <w:p w14:paraId="128348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400</w:t>
                  </w:r>
                </w:p>
              </w:tc>
              <w:tc>
                <w:tcPr>
                  <w:tcW w:w="917" w:type="pct"/>
                  <w:noWrap w:val="0"/>
                  <w:vAlign w:val="center"/>
                </w:tcPr>
                <w:p w14:paraId="7218E4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45</w:t>
                  </w:r>
                </w:p>
              </w:tc>
            </w:tr>
            <w:tr w14:paraId="0906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8" w:type="pct"/>
                  <w:gridSpan w:val="2"/>
                  <w:noWrap w:val="0"/>
                  <w:vAlign w:val="center"/>
                </w:tcPr>
                <w:p w14:paraId="6E69EE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是否达标</w:t>
                  </w:r>
                </w:p>
              </w:tc>
              <w:tc>
                <w:tcPr>
                  <w:tcW w:w="840" w:type="pct"/>
                  <w:noWrap w:val="0"/>
                  <w:vAlign w:val="center"/>
                </w:tcPr>
                <w:p w14:paraId="08AFCA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达标</w:t>
                  </w:r>
                </w:p>
              </w:tc>
              <w:tc>
                <w:tcPr>
                  <w:tcW w:w="842" w:type="pct"/>
                  <w:noWrap w:val="0"/>
                  <w:vAlign w:val="center"/>
                </w:tcPr>
                <w:p w14:paraId="6BDC6D3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达标</w:t>
                  </w:r>
                </w:p>
              </w:tc>
              <w:tc>
                <w:tcPr>
                  <w:tcW w:w="842" w:type="pct"/>
                  <w:noWrap w:val="0"/>
                  <w:vAlign w:val="center"/>
                </w:tcPr>
                <w:p w14:paraId="375FFAE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达标</w:t>
                  </w:r>
                </w:p>
              </w:tc>
              <w:tc>
                <w:tcPr>
                  <w:tcW w:w="917" w:type="pct"/>
                  <w:noWrap w:val="0"/>
                  <w:vAlign w:val="center"/>
                </w:tcPr>
                <w:p w14:paraId="76D97E6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Cs w:val="21"/>
                      <w:highlight w:val="none"/>
                    </w:rPr>
                  </w:pPr>
                  <w:r>
                    <w:rPr>
                      <w:rFonts w:hint="eastAsia" w:ascii="Times New Roman" w:hAnsi="Times New Roman" w:cs="Times New Roman"/>
                      <w:color w:val="000000"/>
                      <w:kern w:val="0"/>
                      <w:szCs w:val="21"/>
                      <w:highlight w:val="none"/>
                    </w:rPr>
                    <w:t>达标</w:t>
                  </w:r>
                </w:p>
              </w:tc>
            </w:tr>
          </w:tbl>
          <w:p w14:paraId="799B8FC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（2）废水排放达标分析</w:t>
            </w:r>
          </w:p>
          <w:p w14:paraId="6D24336A">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经上文分析可知，本项目仅排放生活污水，排放量为160</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eastAsia" w:ascii="Times New Roman" w:hAnsi="Times New Roman" w:eastAsia="宋体" w:cs="Times New Roman"/>
                <w:color w:val="000000"/>
                <w:sz w:val="24"/>
                <w:szCs w:val="24"/>
                <w:highlight w:val="none"/>
                <w:lang w:val="en-US" w:eastAsia="zh-CN"/>
              </w:rPr>
              <w:t>/a，污水水质相对比较简单，依托原水泥厂现有化粪池预处理后能够达到</w:t>
            </w:r>
            <w:r>
              <w:rPr>
                <w:rFonts w:hint="default" w:ascii="Times New Roman" w:hAnsi="Times New Roman" w:cs="Times New Roman"/>
                <w:color w:val="000000"/>
                <w:kern w:val="0"/>
                <w:sz w:val="24"/>
                <w:szCs w:val="24"/>
                <w:highlight w:val="none"/>
              </w:rPr>
              <w:t>《污水综合排放标准》（GB8978-1996）中表4的三级标准及《污水排入城镇下水道水质标准》（GB/T31962-2015）B级标准</w:t>
            </w:r>
            <w:r>
              <w:rPr>
                <w:rFonts w:hint="eastAsia" w:ascii="Times New Roman" w:hAnsi="Times New Roman" w:cs="Times New Roman"/>
                <w:color w:val="000000"/>
                <w:kern w:val="0"/>
                <w:sz w:val="24"/>
                <w:szCs w:val="24"/>
                <w:highlight w:val="none"/>
                <w:lang w:eastAsia="zh-CN"/>
              </w:rPr>
              <w:t>。</w:t>
            </w:r>
          </w:p>
          <w:p w14:paraId="1964483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color w:val="000000"/>
                <w:sz w:val="24"/>
                <w:szCs w:val="24"/>
                <w:highlight w:val="none"/>
              </w:rPr>
            </w:pP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3</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rPr>
              <w:t>项目废水处理设施及依托可行性分析</w:t>
            </w:r>
          </w:p>
          <w:p w14:paraId="1D4318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b w:val="0"/>
                <w:bCs w:val="0"/>
                <w:color w:val="auto"/>
                <w:sz w:val="24"/>
                <w:szCs w:val="24"/>
                <w:highlight w:val="none"/>
                <w:lang w:val="en-US" w:eastAsia="zh-CN"/>
              </w:rPr>
            </w:pPr>
            <w:r>
              <w:rPr>
                <w:rStyle w:val="93"/>
                <w:rFonts w:hint="eastAsia" w:ascii="Times New Roman" w:hAnsi="Times New Roman" w:cs="Times New Roman"/>
                <w:bCs/>
                <w:color w:val="auto"/>
                <w:szCs w:val="24"/>
                <w:highlight w:val="none"/>
              </w:rPr>
              <w:t>本项目不设置食堂，生活污水经厂区内化粪池处理后进入市政污水管网，最终进入</w:t>
            </w:r>
            <w:r>
              <w:rPr>
                <w:rStyle w:val="93"/>
                <w:rFonts w:hint="eastAsia" w:ascii="Times New Roman" w:hAnsi="Times New Roman" w:cs="Times New Roman"/>
                <w:bCs/>
                <w:color w:val="auto"/>
                <w:szCs w:val="24"/>
                <w:highlight w:val="none"/>
                <w:lang w:eastAsia="zh-CN"/>
              </w:rPr>
              <w:t>陈仓区虢镇污水处理厂</w:t>
            </w:r>
            <w:r>
              <w:rPr>
                <w:rStyle w:val="93"/>
                <w:rFonts w:hint="eastAsia" w:ascii="Times New Roman" w:hAnsi="Times New Roman" w:cs="Times New Roman"/>
                <w:bCs/>
                <w:color w:val="auto"/>
                <w:szCs w:val="24"/>
                <w:highlight w:val="none"/>
              </w:rPr>
              <w:t>处理。</w:t>
            </w:r>
            <w:r>
              <w:rPr>
                <w:rStyle w:val="93"/>
                <w:rFonts w:hint="eastAsia" w:ascii="Times New Roman" w:hAnsi="Times New Roman" w:cs="Times New Roman"/>
                <w:bCs/>
                <w:color w:val="auto"/>
                <w:szCs w:val="24"/>
                <w:highlight w:val="none"/>
                <w:lang w:val="en-US" w:eastAsia="zh-CN"/>
              </w:rPr>
              <w:t>处理后的</w:t>
            </w:r>
            <w:r>
              <w:rPr>
                <w:rStyle w:val="93"/>
                <w:rFonts w:hint="eastAsia" w:ascii="Times New Roman" w:hAnsi="Times New Roman" w:cs="Times New Roman"/>
                <w:bCs/>
                <w:color w:val="auto"/>
                <w:szCs w:val="24"/>
                <w:highlight w:val="none"/>
              </w:rPr>
              <w:t>生活污水</w:t>
            </w:r>
            <w:r>
              <w:rPr>
                <w:rStyle w:val="93"/>
                <w:rFonts w:hint="eastAsia" w:ascii="Times New Roman" w:hAnsi="Times New Roman" w:cs="Times New Roman"/>
                <w:bCs/>
                <w:color w:val="auto"/>
                <w:szCs w:val="24"/>
                <w:highlight w:val="none"/>
                <w:lang w:val="en-US" w:eastAsia="zh-CN"/>
              </w:rPr>
              <w:t>COD</w:t>
            </w:r>
            <w:r>
              <w:rPr>
                <w:rStyle w:val="93"/>
                <w:rFonts w:hint="eastAsia" w:ascii="Times New Roman" w:hAnsi="Times New Roman" w:cs="Times New Roman"/>
                <w:bCs/>
                <w:color w:val="auto"/>
                <w:szCs w:val="24"/>
                <w:highlight w:val="none"/>
              </w:rPr>
              <w:t>、</w:t>
            </w:r>
            <w:r>
              <w:rPr>
                <w:rStyle w:val="93"/>
                <w:rFonts w:hint="eastAsia" w:ascii="Times New Roman" w:hAnsi="Times New Roman" w:cs="Times New Roman"/>
                <w:bCs/>
                <w:color w:val="auto"/>
                <w:szCs w:val="24"/>
                <w:highlight w:val="none"/>
                <w:lang w:val="en-US" w:eastAsia="zh-CN"/>
              </w:rPr>
              <w:t>BOD</w:t>
            </w:r>
            <w:r>
              <w:rPr>
                <w:rStyle w:val="93"/>
                <w:rFonts w:hint="eastAsia" w:ascii="Times New Roman" w:hAnsi="Times New Roman" w:cs="Times New Roman"/>
                <w:bCs/>
                <w:color w:val="auto"/>
                <w:szCs w:val="24"/>
                <w:highlight w:val="none"/>
                <w:vertAlign w:val="subscript"/>
                <w:lang w:val="en-US" w:eastAsia="zh-CN"/>
              </w:rPr>
              <w:t>5</w:t>
            </w:r>
            <w:r>
              <w:rPr>
                <w:rStyle w:val="93"/>
                <w:rFonts w:hint="eastAsia" w:ascii="Times New Roman" w:hAnsi="Times New Roman" w:cs="Times New Roman"/>
                <w:bCs/>
                <w:color w:val="auto"/>
                <w:szCs w:val="24"/>
                <w:highlight w:val="none"/>
              </w:rPr>
              <w:t>、</w:t>
            </w:r>
            <w:r>
              <w:rPr>
                <w:rStyle w:val="93"/>
                <w:rFonts w:hint="eastAsia" w:ascii="Times New Roman" w:hAnsi="Times New Roman" w:cs="Times New Roman"/>
                <w:bCs/>
                <w:color w:val="auto"/>
                <w:szCs w:val="24"/>
                <w:highlight w:val="none"/>
                <w:lang w:val="en-US" w:eastAsia="zh-CN"/>
              </w:rPr>
              <w:t>SS等</w:t>
            </w:r>
            <w:r>
              <w:rPr>
                <w:rStyle w:val="93"/>
                <w:rFonts w:hint="eastAsia" w:ascii="Times New Roman" w:hAnsi="Times New Roman" w:cs="Times New Roman"/>
                <w:bCs/>
                <w:color w:val="auto"/>
                <w:szCs w:val="24"/>
                <w:highlight w:val="none"/>
              </w:rPr>
              <w:t>各项指标均满足《污水综合排放标准》（GB8978-1996）三级标准及《污水排入城镇下水道水质标准》（GB/T31962-2015）B级标准，</w:t>
            </w:r>
            <w:r>
              <w:rPr>
                <w:rStyle w:val="93"/>
                <w:rFonts w:hint="eastAsia" w:ascii="Times New Roman" w:hAnsi="Times New Roman" w:cs="Times New Roman"/>
                <w:bCs/>
                <w:color w:val="auto"/>
                <w:szCs w:val="24"/>
                <w:highlight w:val="none"/>
                <w:lang w:eastAsia="zh-CN"/>
              </w:rPr>
              <w:t>经市政污水管网排入陈仓区虢镇污水处理厂，污水不会对周围环境产生明显影响</w:t>
            </w:r>
            <w:r>
              <w:rPr>
                <w:rFonts w:hint="eastAsia" w:ascii="Times New Roman" w:hAnsi="Times New Roman" w:cs="Times New Roman"/>
                <w:b w:val="0"/>
                <w:bCs w:val="0"/>
                <w:color w:val="auto"/>
                <w:sz w:val="24"/>
                <w:szCs w:val="24"/>
                <w:highlight w:val="none"/>
                <w:lang w:val="en-US" w:eastAsia="zh-CN"/>
              </w:rPr>
              <w:t>。</w:t>
            </w:r>
          </w:p>
          <w:p w14:paraId="6194BA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陈仓区虢镇污水处理厂</w:t>
            </w:r>
            <w:r>
              <w:rPr>
                <w:rFonts w:hint="default" w:ascii="Times New Roman" w:hAnsi="Times New Roman" w:cs="Times New Roman"/>
                <w:color w:val="auto"/>
                <w:sz w:val="24"/>
                <w:szCs w:val="24"/>
                <w:highlight w:val="none"/>
                <w:lang w:eastAsia="zh-CN"/>
              </w:rPr>
              <w:t>位于陕西省宝鸡市陈仓区东关科技工业园，</w:t>
            </w:r>
            <w:r>
              <w:rPr>
                <w:rFonts w:hint="eastAsia" w:ascii="Times New Roman" w:hAnsi="Times New Roman" w:cs="Times New Roman"/>
                <w:color w:val="auto"/>
                <w:sz w:val="24"/>
                <w:szCs w:val="24"/>
                <w:highlight w:val="none"/>
                <w:lang w:val="en-US" w:eastAsia="zh-CN"/>
              </w:rPr>
              <w:t>主要服务范围为陈仓区城区、市行政中心以东区域内以及陈仓区科技工业园一期，两期处理规模共计10</w:t>
            </w:r>
            <w:r>
              <w:rPr>
                <w:rFonts w:hint="default" w:ascii="Times New Roman" w:hAnsi="Times New Roman" w:cs="Times New Roman"/>
                <w:color w:val="auto"/>
                <w:sz w:val="24"/>
                <w:szCs w:val="24"/>
                <w:highlight w:val="none"/>
                <w:lang w:val="en-US" w:eastAsia="zh-CN"/>
              </w:rPr>
              <w:t>万</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污水采用“预处理+A</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/O工艺或</w:t>
            </w:r>
            <w:r>
              <w:rPr>
                <w:rFonts w:hint="default" w:ascii="Times New Roman" w:hAnsi="Times New Roman" w:cs="Times New Roman"/>
                <w:color w:val="auto"/>
                <w:sz w:val="24"/>
                <w:szCs w:val="24"/>
                <w:highlight w:val="none"/>
                <w:lang w:val="en-US" w:eastAsia="zh-CN"/>
              </w:rPr>
              <w:t>多级A/O</w:t>
            </w:r>
            <w:r>
              <w:rPr>
                <w:rFonts w:hint="eastAsia" w:ascii="Times New Roman" w:hAnsi="Times New Roman" w:cs="Times New Roman"/>
                <w:color w:val="auto"/>
                <w:sz w:val="24"/>
                <w:szCs w:val="24"/>
                <w:highlight w:val="none"/>
                <w:lang w:val="en-US" w:eastAsia="zh-CN"/>
              </w:rPr>
              <w:t>工艺+深度处理+液氯消毒”处理工艺</w:t>
            </w:r>
            <w:r>
              <w:rPr>
                <w:rFonts w:hint="default" w:ascii="Times New Roman" w:hAnsi="Times New Roman" w:cs="Times New Roman"/>
                <w:color w:val="auto"/>
                <w:sz w:val="24"/>
                <w:szCs w:val="24"/>
                <w:highlight w:val="none"/>
                <w:lang w:val="en-US" w:eastAsia="zh-CN"/>
              </w:rPr>
              <w:t>，处理后达到《陕西省黄河流域污水综合排放标准》（DB61/224-2018）中A标准</w:t>
            </w:r>
            <w:r>
              <w:rPr>
                <w:rFonts w:hint="eastAsia" w:ascii="Times New Roman" w:hAnsi="Times New Roman" w:cs="Times New Roman"/>
                <w:color w:val="auto"/>
                <w:sz w:val="24"/>
                <w:szCs w:val="24"/>
                <w:highlight w:val="none"/>
                <w:lang w:val="en-US" w:eastAsia="zh-CN"/>
              </w:rPr>
              <w:t>外排渭河</w:t>
            </w:r>
            <w:r>
              <w:rPr>
                <w:rFonts w:hint="default" w:ascii="Times New Roman" w:hAnsi="Times New Roman" w:cs="Times New Roman"/>
                <w:color w:val="auto"/>
                <w:sz w:val="24"/>
                <w:szCs w:val="24"/>
                <w:highlight w:val="none"/>
                <w:lang w:val="en-US" w:eastAsia="zh-CN"/>
              </w:rPr>
              <w:t>。</w:t>
            </w:r>
          </w:p>
          <w:p w14:paraId="3620877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所在地属于陈仓区，所在地市政污水管网已接入市政管网，污水可以排入陈仓区虢镇污水处理厂处理。项目废水中各污染物排放浓度符合陈仓区虢镇污水处理厂进水水质要求。故项目依托陈仓区虢镇污水处理厂处理可行。</w:t>
            </w:r>
          </w:p>
          <w:p w14:paraId="3936D2C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auto"/>
                <w:sz w:val="24"/>
                <w:szCs w:val="24"/>
                <w:highlight w:val="none"/>
              </w:rPr>
              <w:t>综上分析，本项目排放的废水水质符合</w:t>
            </w:r>
            <w:r>
              <w:rPr>
                <w:rFonts w:hint="eastAsia" w:ascii="Times New Roman" w:hAnsi="Times New Roman" w:cs="Times New Roman"/>
                <w:color w:val="auto"/>
                <w:sz w:val="24"/>
                <w:szCs w:val="24"/>
                <w:highlight w:val="none"/>
                <w:lang w:eastAsia="zh-CN"/>
              </w:rPr>
              <w:t>陈仓区虢镇污水处理厂</w:t>
            </w:r>
            <w:r>
              <w:rPr>
                <w:rFonts w:hint="default" w:ascii="Times New Roman" w:hAnsi="Times New Roman" w:cs="Times New Roman"/>
                <w:color w:val="auto"/>
                <w:sz w:val="24"/>
                <w:szCs w:val="24"/>
                <w:highlight w:val="none"/>
              </w:rPr>
              <w:t>进水水质要求，水量占设计处理能力的比例较小，本项目排放的废水水量和水质均不会对该污水处理厂的运行造成明显不利影响。</w:t>
            </w:r>
            <w:r>
              <w:rPr>
                <w:rFonts w:hint="eastAsia" w:ascii="Times New Roman" w:hAnsi="Times New Roman" w:cs="Times New Roman"/>
                <w:color w:val="auto"/>
                <w:sz w:val="24"/>
                <w:szCs w:val="24"/>
                <w:highlight w:val="none"/>
                <w:lang w:eastAsia="zh-CN"/>
              </w:rPr>
              <w:t>陈仓区虢镇污水处理厂</w:t>
            </w:r>
            <w:r>
              <w:rPr>
                <w:rFonts w:hint="default" w:ascii="Times New Roman" w:hAnsi="Times New Roman" w:cs="Times New Roman"/>
                <w:color w:val="auto"/>
                <w:sz w:val="24"/>
                <w:szCs w:val="24"/>
                <w:highlight w:val="none"/>
              </w:rPr>
              <w:t>具备接纳本项目废水的能力，故本项目废水排放去向合理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DE2D71D">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3、声环境影响</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评价</w:t>
            </w:r>
          </w:p>
          <w:p w14:paraId="2277AD5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⑴噪声源强</w:t>
            </w:r>
          </w:p>
          <w:p w14:paraId="7477220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本项目噪声来源主要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为风机</w:t>
            </w:r>
            <w:r>
              <w:rPr>
                <w:rFonts w:hint="default" w:ascii="Times New Roman" w:hAnsi="Times New Roman" w:eastAsia="宋体" w:cs="Times New Roman"/>
                <w:color w:val="000000" w:themeColor="text1"/>
                <w:sz w:val="24"/>
                <w:szCs w:val="24"/>
                <w14:textFill>
                  <w14:solidFill>
                    <w14:schemeClr w14:val="tx1"/>
                  </w14:solidFill>
                </w14:textFill>
              </w:rPr>
              <w:t>运行时的噪声。噪声源强在75-</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0dB（A）之间，均位于生产车间内：本项目以厂区西南角为原点（0,0,0），向东为X轴正方向，向北为Y轴正方向，向上为Z轴正方向，本项目噪声源基本信息见下表。</w:t>
            </w:r>
          </w:p>
          <w:p w14:paraId="24D58FA7">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zh-CN" w:eastAsia="zh-CN"/>
                <w14:textFill>
                  <w14:solidFill>
                    <w14:schemeClr w14:val="tx1"/>
                  </w14:solidFill>
                </w14:textFill>
              </w:rPr>
            </w:pPr>
            <w:r>
              <w:rPr>
                <w:rFonts w:hint="default" w:ascii="Times New Roman" w:hAnsi="Times New Roman" w:cs="Times New Roman"/>
                <w:bCs/>
                <w:color w:val="000000" w:themeColor="text1"/>
                <w:szCs w:val="21"/>
                <w:lang w:val="zh-CN" w:eastAsia="zh-CN"/>
                <w14:textFill>
                  <w14:solidFill>
                    <w14:schemeClr w14:val="tx1"/>
                  </w14:solidFill>
                </w14:textFill>
              </w:rPr>
              <w:t>表4-</w:t>
            </w: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lang w:val="zh-CN" w:eastAsia="zh-CN"/>
                <w14:textFill>
                  <w14:solidFill>
                    <w14:schemeClr w14:val="tx1"/>
                  </w14:solidFill>
                </w14:textFill>
              </w:rPr>
              <w:t xml:space="preserve"> </w:t>
            </w:r>
            <w:r>
              <w:rPr>
                <w:rFonts w:hint="default" w:ascii="Times New Roman" w:hAnsi="Times New Roman" w:cs="Times New Roman"/>
                <w:bCs/>
                <w:color w:val="000000" w:themeColor="text1"/>
                <w:szCs w:val="21"/>
                <w:lang w:val="en-US" w:eastAsia="zh-CN"/>
                <w14:textFill>
                  <w14:solidFill>
                    <w14:schemeClr w14:val="tx1"/>
                  </w14:solidFill>
                </w14:textFill>
              </w:rPr>
              <w:t xml:space="preserve"> </w:t>
            </w:r>
            <w:r>
              <w:rPr>
                <w:rFonts w:hint="default" w:ascii="Times New Roman" w:hAnsi="Times New Roman" w:cs="Times New Roman"/>
                <w:bCs/>
                <w:color w:val="000000" w:themeColor="text1"/>
                <w:szCs w:val="21"/>
                <w:lang w:val="zh-CN" w:eastAsia="zh-CN"/>
                <w14:textFill>
                  <w14:solidFill>
                    <w14:schemeClr w14:val="tx1"/>
                  </w14:solidFill>
                </w14:textFill>
              </w:rPr>
              <w:t>项目主要噪声源及防治措施</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3"/>
              <w:gridCol w:w="675"/>
              <w:gridCol w:w="829"/>
              <w:gridCol w:w="689"/>
              <w:gridCol w:w="559"/>
              <w:gridCol w:w="559"/>
              <w:gridCol w:w="592"/>
              <w:gridCol w:w="574"/>
              <w:gridCol w:w="834"/>
              <w:gridCol w:w="449"/>
              <w:gridCol w:w="831"/>
              <w:gridCol w:w="831"/>
              <w:gridCol w:w="581"/>
            </w:tblGrid>
            <w:tr w14:paraId="54D486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8" w:type="pct"/>
                  <w:vMerge w:val="restart"/>
                  <w:noWrap w:val="0"/>
                  <w:vAlign w:val="center"/>
                </w:tcPr>
                <w:p w14:paraId="6CAE4440">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399" w:type="pct"/>
                  <w:vMerge w:val="restart"/>
                  <w:noWrap w:val="0"/>
                  <w:vAlign w:val="center"/>
                </w:tcPr>
                <w:p w14:paraId="3972DF58">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w:t>
                  </w:r>
                </w:p>
                <w:p w14:paraId="07CA904F">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490" w:type="pct"/>
                  <w:vMerge w:val="restart"/>
                  <w:noWrap w:val="0"/>
                  <w:vAlign w:val="center"/>
                </w:tcPr>
                <w:p w14:paraId="24B40899">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声压级/距声源/距离dB</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07" w:type="pct"/>
                  <w:vMerge w:val="restart"/>
                  <w:noWrap w:val="0"/>
                  <w:vAlign w:val="center"/>
                </w:tcPr>
                <w:p w14:paraId="2C8C499B">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声源控制措施</w:t>
                  </w:r>
                </w:p>
              </w:tc>
              <w:tc>
                <w:tcPr>
                  <w:tcW w:w="1010" w:type="pct"/>
                  <w:gridSpan w:val="3"/>
                  <w:noWrap w:val="0"/>
                  <w:vAlign w:val="center"/>
                </w:tcPr>
                <w:p w14:paraId="646CE76C">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空间相对位置</w:t>
                  </w:r>
                </w:p>
              </w:tc>
              <w:tc>
                <w:tcPr>
                  <w:tcW w:w="339" w:type="pct"/>
                  <w:vMerge w:val="restart"/>
                  <w:noWrap w:val="0"/>
                  <w:vAlign w:val="center"/>
                </w:tcPr>
                <w:p w14:paraId="4F8A2600">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距室内边界距离/m</w:t>
                  </w:r>
                </w:p>
              </w:tc>
              <w:tc>
                <w:tcPr>
                  <w:tcW w:w="493" w:type="pct"/>
                  <w:vMerge w:val="restart"/>
                  <w:noWrap w:val="0"/>
                  <w:vAlign w:val="center"/>
                </w:tcPr>
                <w:p w14:paraId="42E871E5">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室内边界声级/dB</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265" w:type="pct"/>
                  <w:vMerge w:val="restart"/>
                  <w:noWrap w:val="0"/>
                  <w:vAlign w:val="center"/>
                </w:tcPr>
                <w:p w14:paraId="32B56DF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运行时段/h</w:t>
                  </w:r>
                </w:p>
              </w:tc>
              <w:tc>
                <w:tcPr>
                  <w:tcW w:w="491" w:type="pct"/>
                  <w:vMerge w:val="restart"/>
                  <w:noWrap w:val="0"/>
                  <w:vAlign w:val="center"/>
                </w:tcPr>
                <w:p w14:paraId="4E9A3463">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建筑物插入损失dB</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834" w:type="pct"/>
                  <w:gridSpan w:val="2"/>
                  <w:noWrap w:val="0"/>
                  <w:vAlign w:val="center"/>
                </w:tcPr>
                <w:p w14:paraId="52CDE5E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建筑物外噪声</w:t>
                  </w:r>
                </w:p>
              </w:tc>
            </w:tr>
            <w:tr w14:paraId="5D1BB3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8" w:type="pct"/>
                  <w:vMerge w:val="continue"/>
                  <w:noWrap w:val="0"/>
                  <w:vAlign w:val="center"/>
                </w:tcPr>
                <w:p w14:paraId="12D4E2C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99" w:type="pct"/>
                  <w:vMerge w:val="continue"/>
                  <w:noWrap w:val="0"/>
                  <w:vAlign w:val="center"/>
                </w:tcPr>
                <w:p w14:paraId="3819B358">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90" w:type="pct"/>
                  <w:vMerge w:val="continue"/>
                  <w:noWrap w:val="0"/>
                  <w:vAlign w:val="center"/>
                </w:tcPr>
                <w:p w14:paraId="61F49346">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07" w:type="pct"/>
                  <w:vMerge w:val="continue"/>
                  <w:noWrap w:val="0"/>
                  <w:vAlign w:val="center"/>
                </w:tcPr>
                <w:p w14:paraId="24F13228">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0" w:type="pct"/>
                  <w:noWrap w:val="0"/>
                  <w:vAlign w:val="center"/>
                </w:tcPr>
                <w:p w14:paraId="13E3F268">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330" w:type="pct"/>
                  <w:noWrap w:val="0"/>
                  <w:vAlign w:val="center"/>
                </w:tcPr>
                <w:p w14:paraId="2CA2C35A">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349" w:type="pct"/>
                  <w:noWrap w:val="0"/>
                  <w:vAlign w:val="center"/>
                </w:tcPr>
                <w:p w14:paraId="1618236B">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w:t>
                  </w:r>
                </w:p>
              </w:tc>
              <w:tc>
                <w:tcPr>
                  <w:tcW w:w="339" w:type="pct"/>
                  <w:vMerge w:val="continue"/>
                  <w:noWrap w:val="0"/>
                  <w:vAlign w:val="center"/>
                </w:tcPr>
                <w:p w14:paraId="541139E5">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93" w:type="pct"/>
                  <w:vMerge w:val="continue"/>
                  <w:noWrap w:val="0"/>
                  <w:vAlign w:val="center"/>
                </w:tcPr>
                <w:p w14:paraId="6D0A48D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5" w:type="pct"/>
                  <w:vMerge w:val="continue"/>
                  <w:noWrap w:val="0"/>
                  <w:vAlign w:val="center"/>
                </w:tcPr>
                <w:p w14:paraId="0FADF11E">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91" w:type="pct"/>
                  <w:vMerge w:val="continue"/>
                  <w:noWrap w:val="0"/>
                  <w:vAlign w:val="center"/>
                </w:tcPr>
                <w:p w14:paraId="4CA4C682">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91" w:type="pct"/>
                  <w:noWrap w:val="0"/>
                  <w:vAlign w:val="center"/>
                </w:tcPr>
                <w:p w14:paraId="5BF3DE86">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声压级dB</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43" w:type="pct"/>
                  <w:noWrap w:val="0"/>
                  <w:vAlign w:val="center"/>
                </w:tcPr>
                <w:p w14:paraId="5F2CE3B3">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建筑物外距离/m</w:t>
                  </w:r>
                </w:p>
              </w:tc>
            </w:tr>
            <w:tr w14:paraId="6DC497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8" w:type="pct"/>
                  <w:noWrap w:val="0"/>
                  <w:vAlign w:val="center"/>
                </w:tcPr>
                <w:p w14:paraId="001870C6">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99" w:type="pct"/>
                  <w:noWrap w:val="0"/>
                  <w:vAlign w:val="center"/>
                </w:tcPr>
                <w:p w14:paraId="5A532FC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风机</w:t>
                  </w:r>
                </w:p>
              </w:tc>
              <w:tc>
                <w:tcPr>
                  <w:tcW w:w="490" w:type="pct"/>
                  <w:tcBorders>
                    <w:top w:val="single" w:color="auto" w:sz="4" w:space="0"/>
                    <w:bottom w:val="single" w:color="auto" w:sz="4" w:space="0"/>
                  </w:tcBorders>
                  <w:noWrap w:val="0"/>
                  <w:vAlign w:val="center"/>
                </w:tcPr>
                <w:p w14:paraId="15B69EB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407" w:type="pct"/>
                  <w:noWrap w:val="0"/>
                  <w:vAlign w:val="center"/>
                </w:tcPr>
                <w:p w14:paraId="76FAAFB8">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厂房隔声+选用低噪设备+基础减振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出口软连接</w:t>
                  </w:r>
                </w:p>
              </w:tc>
              <w:tc>
                <w:tcPr>
                  <w:tcW w:w="330" w:type="pct"/>
                  <w:noWrap w:val="0"/>
                  <w:vAlign w:val="center"/>
                </w:tcPr>
                <w:p w14:paraId="7992AE72">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330" w:type="pct"/>
                  <w:noWrap w:val="0"/>
                  <w:vAlign w:val="center"/>
                </w:tcPr>
                <w:p w14:paraId="68BCA629">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349" w:type="pct"/>
                  <w:noWrap w:val="0"/>
                  <w:vAlign w:val="center"/>
                </w:tcPr>
                <w:p w14:paraId="1BC5A40F">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339" w:type="pct"/>
                  <w:noWrap w:val="0"/>
                  <w:vAlign w:val="center"/>
                </w:tcPr>
                <w:p w14:paraId="11F42335">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493" w:type="pct"/>
                  <w:noWrap w:val="0"/>
                  <w:vAlign w:val="center"/>
                </w:tcPr>
                <w:p w14:paraId="61DA9C35">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265" w:type="pct"/>
                  <w:noWrap w:val="0"/>
                  <w:vAlign w:val="center"/>
                </w:tcPr>
                <w:p w14:paraId="6CD0609E">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w:t>
                  </w:r>
                  <w:r>
                    <w:rPr>
                      <w:rFonts w:hint="default" w:ascii="Times New Roman" w:hAnsi="Times New Roman" w:eastAsia="宋体" w:cs="Times New Roman"/>
                      <w:color w:val="000000" w:themeColor="text1"/>
                      <w:lang w:val="en-US" w:eastAsia="zh-CN"/>
                      <w14:textFill>
                        <w14:solidFill>
                          <w14:schemeClr w14:val="tx1"/>
                        </w14:solidFill>
                      </w14:textFill>
                    </w:rPr>
                    <w:t>间</w:t>
                  </w:r>
                </w:p>
              </w:tc>
              <w:tc>
                <w:tcPr>
                  <w:tcW w:w="491" w:type="pct"/>
                  <w:noWrap w:val="0"/>
                  <w:vAlign w:val="center"/>
                </w:tcPr>
                <w:p w14:paraId="2C555F9B">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491" w:type="pct"/>
                  <w:noWrap w:val="0"/>
                  <w:vAlign w:val="center"/>
                </w:tcPr>
                <w:p w14:paraId="1EA7E0CE">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43" w:type="pct"/>
                  <w:noWrap w:val="0"/>
                  <w:vAlign w:val="center"/>
                </w:tcPr>
                <w:p w14:paraId="18EDC1DF">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r>
            <w:tr w14:paraId="5E9443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8" w:type="pct"/>
                  <w:noWrap w:val="0"/>
                  <w:vAlign w:val="center"/>
                </w:tcPr>
                <w:p w14:paraId="6D67680B">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99" w:type="pct"/>
                  <w:shd w:val="clear" w:color="auto" w:fill="auto"/>
                  <w:noWrap w:val="0"/>
                  <w:vAlign w:val="center"/>
                </w:tcPr>
                <w:p w14:paraId="71F8C2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金属3D打印</w:t>
                  </w:r>
                  <w:r>
                    <w:rPr>
                      <w:rFonts w:hint="default" w:ascii="Times New Roman" w:hAnsi="Times New Roman" w:eastAsia="宋体" w:cs="Times New Roman"/>
                      <w:color w:val="000000" w:themeColor="text1"/>
                      <w:szCs w:val="21"/>
                      <w:lang w:val="en-US" w:eastAsia="zh-CN"/>
                      <w14:textFill>
                        <w14:solidFill>
                          <w14:schemeClr w14:val="tx1"/>
                        </w14:solidFill>
                      </w14:textFill>
                    </w:rPr>
                    <w:t>机</w:t>
                  </w:r>
                </w:p>
              </w:tc>
              <w:tc>
                <w:tcPr>
                  <w:tcW w:w="490" w:type="pct"/>
                  <w:tcBorders>
                    <w:top w:val="single" w:color="auto" w:sz="4" w:space="0"/>
                    <w:bottom w:val="single" w:color="auto" w:sz="4" w:space="0"/>
                  </w:tcBorders>
                  <w:noWrap w:val="0"/>
                  <w:vAlign w:val="center"/>
                </w:tcPr>
                <w:p w14:paraId="1C8C4E26">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407" w:type="pct"/>
                  <w:vMerge w:val="restart"/>
                  <w:noWrap w:val="0"/>
                  <w:vAlign w:val="center"/>
                </w:tcPr>
                <w:p w14:paraId="394C4152">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厂房隔声+选用低噪设备+基础减振</w:t>
                  </w:r>
                </w:p>
              </w:tc>
              <w:tc>
                <w:tcPr>
                  <w:tcW w:w="330" w:type="pct"/>
                  <w:noWrap w:val="0"/>
                  <w:vAlign w:val="center"/>
                </w:tcPr>
                <w:p w14:paraId="41BFAC31">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30" w:type="pct"/>
                  <w:noWrap w:val="0"/>
                  <w:vAlign w:val="center"/>
                </w:tcPr>
                <w:p w14:paraId="4344AA07">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p>
              </w:tc>
              <w:tc>
                <w:tcPr>
                  <w:tcW w:w="349" w:type="pct"/>
                  <w:noWrap w:val="0"/>
                  <w:vAlign w:val="center"/>
                </w:tcPr>
                <w:p w14:paraId="3E22E966">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339" w:type="pct"/>
                  <w:noWrap w:val="0"/>
                  <w:vAlign w:val="center"/>
                </w:tcPr>
                <w:p w14:paraId="251F97C2">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493" w:type="pct"/>
                  <w:noWrap w:val="0"/>
                  <w:vAlign w:val="center"/>
                </w:tcPr>
                <w:p w14:paraId="1A4BFC61">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265" w:type="pct"/>
                  <w:noWrap w:val="0"/>
                  <w:vAlign w:val="center"/>
                </w:tcPr>
                <w:p w14:paraId="53690752">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昼间</w:t>
                  </w:r>
                </w:p>
              </w:tc>
              <w:tc>
                <w:tcPr>
                  <w:tcW w:w="491" w:type="pct"/>
                  <w:noWrap w:val="0"/>
                  <w:vAlign w:val="center"/>
                </w:tcPr>
                <w:p w14:paraId="6C425E17">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491" w:type="pct"/>
                  <w:noWrap w:val="0"/>
                  <w:vAlign w:val="center"/>
                </w:tcPr>
                <w:p w14:paraId="3E8CDAD1">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343" w:type="pct"/>
                  <w:noWrap w:val="0"/>
                  <w:vAlign w:val="center"/>
                </w:tcPr>
                <w:p w14:paraId="0EE90D44">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r>
            <w:tr w14:paraId="152376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8" w:type="pct"/>
                  <w:noWrap w:val="0"/>
                  <w:vAlign w:val="center"/>
                </w:tcPr>
                <w:p w14:paraId="02C951C6">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399" w:type="pct"/>
                  <w:shd w:val="clear" w:color="auto" w:fill="auto"/>
                  <w:noWrap w:val="0"/>
                  <w:vAlign w:val="center"/>
                </w:tcPr>
                <w:p w14:paraId="578E9A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碳纤维3D打印机</w:t>
                  </w:r>
                </w:p>
              </w:tc>
              <w:tc>
                <w:tcPr>
                  <w:tcW w:w="490" w:type="pct"/>
                  <w:tcBorders>
                    <w:top w:val="single" w:color="auto" w:sz="4" w:space="0"/>
                    <w:bottom w:val="single" w:color="auto" w:sz="4" w:space="0"/>
                  </w:tcBorders>
                  <w:noWrap w:val="0"/>
                  <w:vAlign w:val="center"/>
                </w:tcPr>
                <w:p w14:paraId="0F89D95B">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407" w:type="pct"/>
                  <w:vMerge w:val="continue"/>
                  <w:noWrap w:val="0"/>
                  <w:vAlign w:val="center"/>
                </w:tcPr>
                <w:p w14:paraId="4D8C1844">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0" w:type="pct"/>
                  <w:noWrap w:val="0"/>
                  <w:vAlign w:val="center"/>
                </w:tcPr>
                <w:p w14:paraId="308F4B91">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30" w:type="pct"/>
                  <w:noWrap w:val="0"/>
                  <w:vAlign w:val="center"/>
                </w:tcPr>
                <w:p w14:paraId="74DF5995">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349" w:type="pct"/>
                  <w:noWrap w:val="0"/>
                  <w:vAlign w:val="center"/>
                </w:tcPr>
                <w:p w14:paraId="31AAEF10">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339" w:type="pct"/>
                  <w:noWrap w:val="0"/>
                  <w:vAlign w:val="center"/>
                </w:tcPr>
                <w:p w14:paraId="12434098">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493" w:type="pct"/>
                  <w:noWrap w:val="0"/>
                  <w:vAlign w:val="center"/>
                </w:tcPr>
                <w:p w14:paraId="536ED2B3">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265" w:type="pct"/>
                  <w:noWrap w:val="0"/>
                  <w:vAlign w:val="center"/>
                </w:tcPr>
                <w:p w14:paraId="4EA2CA1B">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昼间</w:t>
                  </w:r>
                </w:p>
              </w:tc>
              <w:tc>
                <w:tcPr>
                  <w:tcW w:w="491" w:type="pct"/>
                  <w:noWrap w:val="0"/>
                  <w:vAlign w:val="center"/>
                </w:tcPr>
                <w:p w14:paraId="797A321A">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491" w:type="pct"/>
                  <w:noWrap w:val="0"/>
                  <w:vAlign w:val="center"/>
                </w:tcPr>
                <w:p w14:paraId="79837868">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343" w:type="pct"/>
                  <w:noWrap w:val="0"/>
                  <w:vAlign w:val="center"/>
                </w:tcPr>
                <w:p w14:paraId="5239015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r>
            <w:tr w14:paraId="462C53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dxa"/>
                  <w:vAlign w:val="center"/>
                </w:tcPr>
                <w:p w14:paraId="6C3675D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699" w:type="dxa"/>
                  <w:shd w:val="clear" w:color="auto" w:fill="auto"/>
                  <w:vAlign w:val="center"/>
                </w:tcPr>
                <w:p w14:paraId="7CFE97D3">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陶瓷3D打印机</w:t>
                  </w:r>
                </w:p>
              </w:tc>
              <w:tc>
                <w:tcPr>
                  <w:tcW w:w="859" w:type="dxa"/>
                  <w:vAlign w:val="center"/>
                </w:tcPr>
                <w:p w14:paraId="5EEE24A6">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407" w:type="pct"/>
                  <w:vMerge w:val="continue"/>
                  <w:vAlign w:val="center"/>
                </w:tcPr>
                <w:p w14:paraId="0AFBB93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79" w:type="dxa"/>
                  <w:vAlign w:val="center"/>
                </w:tcPr>
                <w:p w14:paraId="56D249F2">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79" w:type="dxa"/>
                  <w:vAlign w:val="center"/>
                </w:tcPr>
                <w:p w14:paraId="468FCCBC">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614" w:type="dxa"/>
                  <w:vAlign w:val="center"/>
                </w:tcPr>
                <w:p w14:paraId="1737DCC7">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595" w:type="dxa"/>
                  <w:vAlign w:val="center"/>
                </w:tcPr>
                <w:p w14:paraId="6F8EB391">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65" w:type="dxa"/>
                  <w:vAlign w:val="center"/>
                </w:tcPr>
                <w:p w14:paraId="1965F27C">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465" w:type="dxa"/>
                  <w:vAlign w:val="center"/>
                </w:tcPr>
                <w:p w14:paraId="441F4868">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昼间</w:t>
                  </w:r>
                </w:p>
              </w:tc>
              <w:tc>
                <w:tcPr>
                  <w:tcW w:w="861" w:type="dxa"/>
                  <w:vAlign w:val="center"/>
                </w:tcPr>
                <w:p w14:paraId="61B0EAD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861" w:type="dxa"/>
                  <w:vAlign w:val="center"/>
                </w:tcPr>
                <w:p w14:paraId="4260BBC9">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602" w:type="dxa"/>
                  <w:vAlign w:val="center"/>
                </w:tcPr>
                <w:p w14:paraId="072FC16A">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r>
            <w:tr w14:paraId="3F1721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dxa"/>
                  <w:vAlign w:val="center"/>
                </w:tcPr>
                <w:p w14:paraId="521B5718">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699" w:type="dxa"/>
                  <w:shd w:val="clear" w:color="auto" w:fill="auto"/>
                  <w:vAlign w:val="center"/>
                </w:tcPr>
                <w:p w14:paraId="1093DAD0">
                  <w:pPr>
                    <w:pStyle w:val="8"/>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rPr>
                    <w:t>小型全密闭喷砂机</w:t>
                  </w:r>
                </w:p>
              </w:tc>
              <w:tc>
                <w:tcPr>
                  <w:tcW w:w="859" w:type="dxa"/>
                  <w:vAlign w:val="center"/>
                </w:tcPr>
                <w:p w14:paraId="4E351279">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407" w:type="pct"/>
                  <w:vMerge w:val="continue"/>
                  <w:vAlign w:val="center"/>
                </w:tcPr>
                <w:p w14:paraId="066CD75C">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79" w:type="dxa"/>
                  <w:vAlign w:val="center"/>
                </w:tcPr>
                <w:p w14:paraId="4A63818A">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579" w:type="dxa"/>
                  <w:vAlign w:val="center"/>
                </w:tcPr>
                <w:p w14:paraId="14654F7C">
                  <w:pPr>
                    <w:pStyle w:val="59"/>
                    <w:keepNext/>
                    <w:keepLines/>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614" w:type="dxa"/>
                  <w:vAlign w:val="center"/>
                </w:tcPr>
                <w:p w14:paraId="1E23FA17">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595" w:type="dxa"/>
                  <w:vAlign w:val="center"/>
                </w:tcPr>
                <w:p w14:paraId="30476B56">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65" w:type="dxa"/>
                  <w:vAlign w:val="center"/>
                </w:tcPr>
                <w:p w14:paraId="1B8119B1">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68</w:t>
                  </w:r>
                </w:p>
              </w:tc>
              <w:tc>
                <w:tcPr>
                  <w:tcW w:w="465" w:type="dxa"/>
                  <w:vAlign w:val="center"/>
                </w:tcPr>
                <w:p w14:paraId="776A3636">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昼间</w:t>
                  </w:r>
                </w:p>
              </w:tc>
              <w:tc>
                <w:tcPr>
                  <w:tcW w:w="861" w:type="dxa"/>
                  <w:vAlign w:val="center"/>
                </w:tcPr>
                <w:p w14:paraId="3C0BD2FD">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861" w:type="dxa"/>
                  <w:vAlign w:val="center"/>
                </w:tcPr>
                <w:p w14:paraId="319958F1">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602" w:type="dxa"/>
                  <w:vAlign w:val="center"/>
                </w:tcPr>
                <w:p w14:paraId="57FCA764">
                  <w:pPr>
                    <w:pStyle w:val="59"/>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r>
          </w:tbl>
          <w:p w14:paraId="6222D41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⑵降噪治理措施</w:t>
            </w:r>
          </w:p>
          <w:p w14:paraId="46BB354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t>在满足工艺的前提下，设备选型时尽量选用噪声较小的先进设备，同时对高噪声设备增设减振垫；</w:t>
            </w:r>
          </w:p>
          <w:p w14:paraId="0614FB2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t>车间合理布局，产噪设备尽量集中布置，并远离厂界；</w:t>
            </w:r>
          </w:p>
          <w:p w14:paraId="3851655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14:textFill>
                  <w14:solidFill>
                    <w14:schemeClr w14:val="tx1"/>
                  </w14:solidFill>
                </w14:textFill>
              </w:rPr>
              <w:t>生产车间采用隔声门窗，作业时关闭门窗；</w:t>
            </w:r>
          </w:p>
          <w:p w14:paraId="5157238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24"/>
                <w14:textFill>
                  <w14:solidFill>
                    <w14:schemeClr w14:val="tx1"/>
                  </w14:solidFill>
                </w14:textFill>
              </w:rPr>
              <w:t>风机进出口安装匹配的消声器，风机接口处，采用软性接头，改变钢板振动频率等以达到降噪效果；</w:t>
            </w:r>
          </w:p>
          <w:p w14:paraId="3814138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⑤</w:t>
            </w:r>
            <w:r>
              <w:rPr>
                <w:rFonts w:hint="default" w:ascii="Times New Roman" w:hAnsi="Times New Roman" w:eastAsia="宋体" w:cs="Times New Roman"/>
                <w:color w:val="000000" w:themeColor="text1"/>
                <w:sz w:val="24"/>
                <w:szCs w:val="24"/>
                <w14:textFill>
                  <w14:solidFill>
                    <w14:schemeClr w14:val="tx1"/>
                  </w14:solidFill>
                </w14:textFill>
              </w:rPr>
              <w:t>加强对各类机械设备及其降噪设备的定期检查、维护和管理，设备出现故障要及时更换，以减少机械不正常运转带来的机械噪声。</w:t>
            </w:r>
          </w:p>
          <w:p w14:paraId="5C53537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⑶厂界噪声达标分析</w:t>
            </w:r>
          </w:p>
          <w:p w14:paraId="21856A8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①预测点的确定</w:t>
            </w:r>
          </w:p>
          <w:p w14:paraId="0430BDD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项目噪声预测点与现状监测点位置相同，即厂界东、南、西、北边界外1m。</w:t>
            </w:r>
          </w:p>
          <w:p w14:paraId="1235C42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②预测模式</w:t>
            </w:r>
          </w:p>
          <w:p w14:paraId="64A84CE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项目采用点源衰减模式和多源叠加模式预测生产时厂界噪声，预测模式如下：</w:t>
            </w:r>
          </w:p>
          <w:p w14:paraId="74321B31">
            <w:pPr>
              <w:pStyle w:val="65"/>
              <w:keepNext w:val="0"/>
              <w:keepLines w:val="0"/>
              <w:suppressLineNumbers w:val="0"/>
              <w:snapToGrid/>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A室外点源</w:t>
            </w:r>
          </w:p>
          <w:p w14:paraId="6BDEAEA8">
            <w:pPr>
              <w:pStyle w:val="65"/>
              <w:keepNext w:val="0"/>
              <w:keepLines w:val="0"/>
              <w:suppressLineNumbers w:val="0"/>
              <w:snapToGrid/>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采用的衰减公式为：</w:t>
            </w:r>
          </w:p>
          <w:p w14:paraId="2493F9B5">
            <w:pPr>
              <w:pStyle w:val="65"/>
              <w:keepNext w:val="0"/>
              <w:keepLines w:val="0"/>
              <w:suppressLineNumbers w:val="0"/>
              <w:snapToGrid/>
              <w:spacing w:before="0" w:beforeAutospacing="0" w:after="0" w:afterAutospacing="0"/>
              <w:ind w:left="0" w:right="0"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25" o:spt="75" type="#_x0000_t75" style="height:18.05pt;width:130.15pt;" o:ole="t" filled="f" o:preferrelative="t" stroked="f" coordsize="21600,21600">
                  <v:path/>
                  <v:fill on="f" alignshape="1" focussize="0,0"/>
                  <v:stroke on="f"/>
                  <v:imagedata r:id="rId19" o:title=""/>
                  <o:lock v:ext="edit" aspectratio="t"/>
                  <w10:wrap type="none"/>
                  <w10:anchorlock/>
                </v:shape>
                <o:OLEObject Type="Embed" ProgID="Equation.3" ShapeID="_x0000_i1025" DrawAspect="Content" ObjectID="_1468075725" r:id="rId18">
                  <o:LockedField>false</o:LockedField>
                </o:OLEObject>
              </w:object>
            </w:r>
          </w:p>
          <w:p w14:paraId="775817B4">
            <w:pPr>
              <w:pStyle w:val="65"/>
              <w:keepNext w:val="0"/>
              <w:keepLines w:val="0"/>
              <w:suppressLineNumbers w:val="0"/>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式中：LA（r）——距离噪声源r处的声压级，dB（A）；</w:t>
            </w:r>
          </w:p>
          <w:p w14:paraId="7D35C747">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r——预测点距离噪声源的距离，m；</w:t>
            </w:r>
          </w:p>
          <w:p w14:paraId="6A09E8BF">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r0——参考位置距噪声源的距离，m。</w:t>
            </w:r>
          </w:p>
          <w:p w14:paraId="3B29F995">
            <w:pPr>
              <w:pStyle w:val="65"/>
              <w:keepNext w:val="0"/>
              <w:keepLines w:val="0"/>
              <w:suppressLineNumbers w:val="0"/>
              <w:snapToGrid/>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B室内声源</w:t>
            </w:r>
          </w:p>
          <w:p w14:paraId="1E2EBB7B">
            <w:pPr>
              <w:pStyle w:val="65"/>
              <w:keepNext w:val="0"/>
              <w:keepLines w:val="0"/>
              <w:suppressLineNumbers w:val="0"/>
              <w:snapToGrid/>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计算车间室内声源靠近围护结构处产生的声压级：</w:t>
            </w:r>
          </w:p>
          <w:p w14:paraId="0BE9DBFA">
            <w:pPr>
              <w:keepNext w:val="0"/>
              <w:keepLines w:val="0"/>
              <w:suppressLineNumbers w:val="0"/>
              <w:spacing w:before="0" w:beforeAutospacing="0" w:after="0" w:afterAutospacing="0" w:line="360" w:lineRule="auto"/>
              <w:ind w:left="48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object>
                <v:shape id="_x0000_i1026" o:spt="75" type="#_x0000_t75" style="height:35.15pt;width:137.15pt;" o:ole="t" filled="f" o:preferrelative="t" stroked="f" coordsize="21600,21600">
                  <v:path/>
                  <v:fill on="f" alignshape="1" focussize="0,0"/>
                  <v:stroke on="f"/>
                  <v:imagedata r:id="rId21" o:title=""/>
                  <o:lock v:ext="edit" aspectratio="t"/>
                  <w10:wrap type="none"/>
                  <w10:anchorlock/>
                </v:shape>
                <o:OLEObject Type="Embed" ProgID="Equation.3" ShapeID="_x0000_i1026" DrawAspect="Content" ObjectID="_1468075726" r:id="rId20">
                  <o:LockedField>false</o:LockedField>
                </o:OLEObject>
              </w:object>
            </w:r>
          </w:p>
          <w:p w14:paraId="7A1F88E7">
            <w:pPr>
              <w:keepNext w:val="0"/>
              <w:keepLines w:val="0"/>
              <w:suppressLineNumbers w:val="0"/>
              <w:spacing w:before="0" w:beforeAutospacing="0" w:after="0" w:afterAutospacing="0" w:line="360" w:lineRule="auto"/>
              <w:ind w:left="48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r>
              <w:rPr>
                <w:rFonts w:hint="default" w:ascii="Times New Roman" w:hAnsi="Times New Roman" w:eastAsia="宋体" w:cs="Times New Roman"/>
                <w:color w:val="000000" w:themeColor="text1"/>
                <w:sz w:val="24"/>
                <w:szCs w:val="24"/>
                <w14:textFill>
                  <w14:solidFill>
                    <w14:schemeClr w14:val="tx1"/>
                  </w14:solidFill>
                </w14:textFill>
              </w:rPr>
              <w:object>
                <v:shape id="_x0000_i1027" o:spt="75" type="#_x0000_t75" style="height:15.55pt;width:12.1pt;" o:ole="t" filled="f" o:preferrelative="t" stroked="f" coordsize="21600,21600">
                  <v:path/>
                  <v:fill on="f" focussize="0,0"/>
                  <v:stroke on="f"/>
                  <v:imagedata r:id="rId23" o:title=""/>
                  <o:lock v:ext="edit" aspectratio="t"/>
                  <w10:wrap type="none"/>
                  <w10:anchorlock/>
                </v:shape>
                <o:OLEObject Type="Embed" ProgID="Equation.DSMT4" ShapeID="_x0000_i1027" DrawAspect="Content" ObjectID="_1468075727" r:id="rId22">
                  <o:LockedField>false</o:LockedField>
                </o:OLEObject>
              </w:object>
            </w:r>
            <w:r>
              <w:rPr>
                <w:rFonts w:hint="default" w:ascii="Times New Roman" w:hAnsi="Times New Roman" w:eastAsia="宋体" w:cs="Times New Roman"/>
                <w:color w:val="000000" w:themeColor="text1"/>
                <w:sz w:val="24"/>
                <w:szCs w:val="24"/>
                <w14:textFill>
                  <w14:solidFill>
                    <w14:schemeClr w14:val="tx1"/>
                  </w14:solidFill>
                </w14:textFill>
              </w:rPr>
              <w:t>—指向性因子；</w:t>
            </w:r>
          </w:p>
          <w:p w14:paraId="7586C0DE">
            <w:pPr>
              <w:keepNext w:val="0"/>
              <w:keepLines w:val="0"/>
              <w:suppressLineNumbers w:val="0"/>
              <w:spacing w:before="0" w:beforeAutospacing="0" w:after="0" w:afterAutospacing="0" w:line="360" w:lineRule="auto"/>
              <w:ind w:left="481" w:leftChars="229" w:right="0" w:firstLine="600" w:firstLineChars="2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LW—室内声源声功率级，dB；</w:t>
            </w:r>
          </w:p>
          <w:p w14:paraId="033951BA">
            <w:pPr>
              <w:keepNext w:val="0"/>
              <w:keepLines w:val="0"/>
              <w:suppressLineNumbers w:val="0"/>
              <w:spacing w:before="0" w:beforeAutospacing="0" w:after="0" w:afterAutospacing="0" w:line="360" w:lineRule="auto"/>
              <w:ind w:left="481" w:leftChars="229" w:right="0" w:firstLine="600" w:firstLineChars="2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28" o:spt="75" type="#_x0000_t75" style="height:12.65pt;width:12.1pt;" o:ole="t" filled="f" o:preferrelative="t" stroked="f" coordsize="21600,21600">
                  <v:path/>
                  <v:fill on="f" focussize="0,0"/>
                  <v:stroke on="f"/>
                  <v:imagedata r:id="rId25" o:title=""/>
                  <o:lock v:ext="edit" aspectratio="t"/>
                  <w10:wrap type="none"/>
                  <w10:anchorlock/>
                </v:shape>
                <o:OLEObject Type="Embed" ProgID="Equation.DSMT4" ShapeID="_x0000_i1028" DrawAspect="Content" ObjectID="_1468075728" r:id="rId24">
                  <o:LockedField>false</o:LockedField>
                </o:OLEObject>
              </w:object>
            </w:r>
            <w:r>
              <w:rPr>
                <w:rFonts w:hint="default" w:ascii="Times New Roman" w:hAnsi="Times New Roman" w:eastAsia="宋体" w:cs="Times New Roman"/>
                <w:color w:val="000000" w:themeColor="text1"/>
                <w:sz w:val="24"/>
                <w:szCs w:val="24"/>
                <w14:textFill>
                  <w14:solidFill>
                    <w14:schemeClr w14:val="tx1"/>
                  </w14:solidFill>
                </w14:textFill>
              </w:rPr>
              <w:t>—房间常数；</w:t>
            </w:r>
          </w:p>
          <w:p w14:paraId="6A5E3346">
            <w:pPr>
              <w:keepNext w:val="0"/>
              <w:keepLines w:val="0"/>
              <w:suppressLineNumbers w:val="0"/>
              <w:spacing w:before="0" w:beforeAutospacing="0" w:after="0" w:afterAutospacing="0" w:line="360" w:lineRule="auto"/>
              <w:ind w:left="481" w:leftChars="229" w:right="0" w:firstLine="600" w:firstLineChars="2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29" o:spt="75" type="#_x0000_t75" style="height:17.85pt;width:9.8pt;" o:ole="t" filled="f" o:preferrelative="t" stroked="f" coordsize="21600,21600">
                  <v:path/>
                  <v:fill on="f" focussize="0,0"/>
                  <v:stroke on="f"/>
                  <v:imagedata r:id="rId27" o:title=""/>
                  <o:lock v:ext="edit" aspectratio="t"/>
                  <w10:wrap type="none"/>
                  <w10:anchorlock/>
                </v:shape>
                <o:OLEObject Type="Embed" ProgID="Equation.DSMT4" ShapeID="_x0000_i1029" DrawAspect="Content" ObjectID="_1468075729" r:id="rId26">
                  <o:LockedField>false</o:LockedField>
                </o:OLEObject>
              </w:object>
            </w:r>
            <w:r>
              <w:rPr>
                <w:rFonts w:hint="default" w:ascii="Times New Roman" w:hAnsi="Times New Roman" w:eastAsia="宋体" w:cs="Times New Roman"/>
                <w:color w:val="000000" w:themeColor="text1"/>
                <w:sz w:val="24"/>
                <w:szCs w:val="24"/>
                <w14:textFill>
                  <w14:solidFill>
                    <w14:schemeClr w14:val="tx1"/>
                  </w14:solidFill>
                </w14:textFill>
              </w:rPr>
              <w:t>—声源到靠近围护结构某点处的距离，m。</w:t>
            </w:r>
          </w:p>
          <w:p w14:paraId="12DC9D11">
            <w:pPr>
              <w:pStyle w:val="65"/>
              <w:keepNext w:val="0"/>
              <w:keepLines w:val="0"/>
              <w:suppressLineNumbers w:val="0"/>
              <w:snapToGrid/>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计算所有室内声源在围护结构处产生的叠加声压级：</w:t>
            </w:r>
          </w:p>
          <w:p w14:paraId="11DE3A9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0" o:spt="75" type="#_x0000_t75" style="height:35.15pt;width:128.5pt;" o:ole="t" filled="f" o:preferrelative="t" stroked="f" coordsize="21600,21600">
                  <v:path/>
                  <v:fill on="f" focussize="0,0"/>
                  <v:stroke on="f"/>
                  <v:imagedata r:id="rId29" o:title=""/>
                  <o:lock v:ext="edit" aspectratio="t"/>
                  <w10:wrap type="none"/>
                  <w10:anchorlock/>
                </v:shape>
                <o:OLEObject Type="Embed" ProgID="Equation.3" ShapeID="_x0000_i1030" DrawAspect="Content" ObjectID="_1468075730" r:id="rId28">
                  <o:LockedField>false</o:LockedField>
                </o:OLEObject>
              </w:object>
            </w:r>
          </w:p>
          <w:p w14:paraId="13C6C713">
            <w:pPr>
              <w:keepNext w:val="0"/>
              <w:keepLines w:val="0"/>
              <w:suppressLineNumbers w:val="0"/>
              <w:spacing w:before="0" w:beforeAutospacing="0" w:after="0" w:afterAutospacing="0" w:line="360" w:lineRule="auto"/>
              <w:ind w:left="0" w:right="0" w:firstLine="616" w:firstLineChars="257"/>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式中：Lp1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—靠近围护结构处室内N个声源的叠加声压级，dB；</w:t>
            </w:r>
          </w:p>
          <w:p w14:paraId="43160048">
            <w:pPr>
              <w:keepNext w:val="0"/>
              <w:keepLines w:val="0"/>
              <w:suppressLineNumbers w:val="0"/>
              <w:spacing w:before="0" w:beforeAutospacing="0" w:after="0" w:afterAutospacing="0" w:line="360" w:lineRule="auto"/>
              <w:ind w:left="0" w:right="0" w:firstLine="1233" w:firstLineChars="514"/>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Lp1j</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—室内j声源声压级，dB；</w:t>
            </w:r>
          </w:p>
          <w:p w14:paraId="41913BA3">
            <w:pPr>
              <w:keepNext w:val="0"/>
              <w:keepLines w:val="0"/>
              <w:suppressLineNumbers w:val="0"/>
              <w:spacing w:before="0" w:beforeAutospacing="0" w:after="0" w:afterAutospacing="0" w:line="360" w:lineRule="auto"/>
              <w:ind w:left="0" w:right="0" w:firstLine="1233" w:firstLineChars="514"/>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N—室内声源总数。</w:t>
            </w:r>
          </w:p>
          <w:p w14:paraId="400FF1F9">
            <w:pPr>
              <w:pStyle w:val="65"/>
              <w:keepNext w:val="0"/>
              <w:keepLines w:val="0"/>
              <w:suppressLineNumbers w:val="0"/>
              <w:snapToGrid/>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计算靠近室外</w:t>
            </w:r>
            <w:r>
              <w:rPr>
                <w:rFonts w:hint="default" w:ascii="Times New Roman" w:hAnsi="Times New Roman" w:eastAsia="宋体" w:cs="Times New Roman"/>
                <w:color w:val="000000" w:themeColor="text1"/>
                <w:sz w:val="24"/>
                <w:szCs w:val="24"/>
                <w:lang w:eastAsia="zh-CN"/>
                <w14:textFill>
                  <w14:solidFill>
                    <w14:schemeClr w14:val="tx1"/>
                  </w14:solidFill>
                </w14:textFill>
              </w:rPr>
              <w:t>围护结构</w:t>
            </w:r>
            <w:r>
              <w:rPr>
                <w:rFonts w:hint="default" w:ascii="Times New Roman" w:hAnsi="Times New Roman" w:eastAsia="宋体" w:cs="Times New Roman"/>
                <w:color w:val="000000" w:themeColor="text1"/>
                <w:sz w:val="24"/>
                <w:szCs w:val="24"/>
                <w14:textFill>
                  <w14:solidFill>
                    <w14:schemeClr w14:val="tx1"/>
                  </w14:solidFill>
                </w14:textFill>
              </w:rPr>
              <w:t>处的声压级：</w:t>
            </w:r>
          </w:p>
          <w:p w14:paraId="18387294">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1" o:spt="75" type="#_x0000_t75" style="height:19pt;width:135.6pt;" o:ole="t" filled="f" o:preferrelative="t" stroked="f" coordsize="21600,21600">
                  <v:path/>
                  <v:fill on="f" alignshape="1" focussize="0,0"/>
                  <v:stroke on="f"/>
                  <v:imagedata r:id="rId31" o:title=""/>
                  <o:lock v:ext="edit" aspectratio="t"/>
                  <w10:wrap type="none"/>
                  <w10:anchorlock/>
                </v:shape>
                <o:OLEObject Type="Embed" ProgID="Equation.3" ShapeID="_x0000_i1031" DrawAspect="Content" ObjectID="_1468075731" r:id="rId30">
                  <o:LockedField>false</o:LockedField>
                </o:OLEObject>
              </w:object>
            </w:r>
          </w:p>
          <w:p w14:paraId="08DCDD77">
            <w:pPr>
              <w:keepNext w:val="0"/>
              <w:keepLines w:val="0"/>
              <w:suppressLineNumbers w:val="0"/>
              <w:spacing w:before="0" w:beforeAutospacing="0" w:after="0" w:afterAutospacing="0" w:line="360" w:lineRule="auto"/>
              <w:ind w:left="0" w:right="0" w:firstLine="720" w:firstLineChars="3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式中：Lp2i</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—靠近围护结构处室内N个声源的叠加声压级，dB；</w:t>
            </w:r>
          </w:p>
          <w:p w14:paraId="2398F547">
            <w:pPr>
              <w:keepNext w:val="0"/>
              <w:keepLines w:val="0"/>
              <w:suppressLineNumbers w:val="0"/>
              <w:spacing w:before="0" w:beforeAutospacing="0" w:after="0" w:afterAutospacing="0" w:line="360" w:lineRule="auto"/>
              <w:ind w:left="0" w:right="0" w:firstLine="1233" w:firstLineChars="514"/>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TL—围护结构的隔声量，dB；</w:t>
            </w:r>
          </w:p>
          <w:p w14:paraId="3BC82087">
            <w:pPr>
              <w:pStyle w:val="65"/>
              <w:keepNext w:val="0"/>
              <w:keepLines w:val="0"/>
              <w:suppressLineNumbers w:val="0"/>
              <w:snapToGrid/>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将室外声源的声压级和透过面积换算成等效的室外声源，计算中心位置位于透声面积处的等效声源的声功率级：</w:t>
            </w:r>
          </w:p>
          <w:p w14:paraId="75D445F2">
            <w:pPr>
              <w:keepNext w:val="0"/>
              <w:keepLines w:val="0"/>
              <w:suppressLineNumbers w:val="0"/>
              <w:spacing w:before="0" w:beforeAutospacing="0" w:after="0" w:afterAutospacing="0" w:line="360" w:lineRule="auto"/>
              <w:ind w:left="0" w:right="0" w:firstLine="600" w:firstLineChars="25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2" o:spt="75" type="#_x0000_t75" style="height:17.85pt;width:104.9pt;" o:ole="t" filled="f" o:preferrelative="t" stroked="f" coordsize="21600,21600">
                  <v:path/>
                  <v:fill on="f" focussize="0,0"/>
                  <v:stroke on="f"/>
                  <v:imagedata r:id="rId33" o:title=""/>
                  <o:lock v:ext="edit" aspectratio="t"/>
                  <w10:wrap type="none"/>
                  <w10:anchorlock/>
                </v:shape>
                <o:OLEObject Type="Embed" ProgID="Equation.3" ShapeID="_x0000_i1032" DrawAspect="Content" ObjectID="_1468075732" r:id="rId32">
                  <o:LockedField>false</o:LockedField>
                </o:OLEObject>
              </w:object>
            </w:r>
          </w:p>
          <w:p w14:paraId="3D34C881">
            <w:pPr>
              <w:pStyle w:val="65"/>
              <w:keepNext w:val="0"/>
              <w:keepLines w:val="0"/>
              <w:suppressLineNumbers w:val="0"/>
              <w:snapToGrid/>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按室外声源预测方法计算预测点处的声压级。</w:t>
            </w:r>
          </w:p>
          <w:p w14:paraId="3A775169">
            <w:pPr>
              <w:keepNext w:val="0"/>
              <w:keepLines w:val="0"/>
              <w:suppressLineNumbers w:val="0"/>
              <w:spacing w:before="0" w:beforeAutospacing="0" w:after="0" w:afterAutospacing="0" w:line="360" w:lineRule="auto"/>
              <w:ind w:left="0" w:right="0" w:firstLine="600" w:firstLineChars="25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3" o:spt="75" type="#_x0000_t75" style="height:19pt;width:134.85pt;" o:ole="t" filled="f" o:preferrelative="t" stroked="f" coordsize="21600,21600">
                  <v:path/>
                  <v:fill on="f" focussize="0,0"/>
                  <v:stroke on="f"/>
                  <v:imagedata r:id="rId35" o:title=""/>
                  <o:lock v:ext="edit" aspectratio="t"/>
                  <w10:wrap type="none"/>
                  <w10:anchorlock/>
                </v:shape>
                <o:OLEObject Type="Embed" ProgID="Equation.DSMT4" ShapeID="_x0000_i1033" DrawAspect="Content" ObjectID="_1468075733" r:id="rId34">
                  <o:LockedField>false</o:LockedField>
                </o:OLEObject>
              </w:object>
            </w:r>
          </w:p>
          <w:p w14:paraId="3802403E">
            <w:pPr>
              <w:pStyle w:val="65"/>
              <w:keepNext w:val="0"/>
              <w:keepLines w:val="0"/>
              <w:suppressLineNumbers w:val="0"/>
              <w:snapToGrid/>
              <w:spacing w:before="0" w:beforeAutospacing="0" w:after="0" w:afterAutospacing="0"/>
              <w:ind w:left="0" w:right="0"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预测点在靠近声源处，但不能满足声源条件时，按线声源或面声源模式计算。</w:t>
            </w:r>
          </w:p>
          <w:p w14:paraId="63D702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C总声压级</w:t>
            </w:r>
          </w:p>
          <w:p w14:paraId="2C1161B1">
            <w:pPr>
              <w:keepNext w:val="0"/>
              <w:keepLines w:val="0"/>
              <w:suppressLineNumbers w:val="0"/>
              <w:spacing w:before="0" w:beforeAutospacing="0" w:after="0" w:afterAutospacing="0" w:line="360" w:lineRule="auto"/>
              <w:ind w:left="0" w:right="0" w:firstLine="1320" w:firstLineChars="55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4" o:spt="75" type="#_x0000_t75" style="height:35.2pt;width:240.25pt;" o:ole="t" filled="f" o:preferrelative="t" stroked="f" coordsize="21600,21600">
                  <v:path/>
                  <v:fill on="f" focussize="0,0"/>
                  <v:stroke on="f"/>
                  <v:imagedata r:id="rId37" o:title=""/>
                  <o:lock v:ext="edit" aspectratio="t"/>
                  <w10:wrap type="none"/>
                  <w10:anchorlock/>
                </v:shape>
                <o:OLEObject Type="Embed" ProgID="Equation.DSMT4" ShapeID="_x0000_i1034" DrawAspect="Content" ObjectID="_1468075734" r:id="rId36">
                  <o:LockedField>false</o:LockedField>
                </o:OLEObject>
              </w:object>
            </w:r>
          </w:p>
          <w:p w14:paraId="6467BFBE">
            <w:pPr>
              <w:keepNext w:val="0"/>
              <w:keepLines w:val="0"/>
              <w:suppressLineNumbers w:val="0"/>
              <w:spacing w:before="0" w:beforeAutospacing="0" w:after="0" w:afterAutospacing="0" w:line="360" w:lineRule="auto"/>
              <w:ind w:left="0" w:right="0" w:firstLine="540" w:firstLineChars="225"/>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式中：T为计算等效声级的时间；</w:t>
            </w:r>
          </w:p>
          <w:p w14:paraId="7DB8B397">
            <w:pPr>
              <w:keepNext w:val="0"/>
              <w:keepLines w:val="0"/>
              <w:suppressLineNumbers w:val="0"/>
              <w:spacing w:before="0" w:beforeAutospacing="0" w:after="0" w:afterAutospacing="0" w:line="360" w:lineRule="auto"/>
              <w:ind w:left="0" w:right="0" w:firstLine="1260" w:firstLineChars="525"/>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M为室外声源个数；N为室内声源个数；</w:t>
            </w:r>
          </w:p>
          <w:p w14:paraId="6EAC1C17">
            <w:pPr>
              <w:keepNext w:val="0"/>
              <w:keepLines w:val="0"/>
              <w:suppressLineNumbers w:val="0"/>
              <w:spacing w:before="0" w:beforeAutospacing="0" w:after="0" w:afterAutospacing="0" w:line="360" w:lineRule="auto"/>
              <w:ind w:left="0" w:right="0" w:firstLine="1260" w:firstLineChars="525"/>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5" o:spt="75" type="#_x0000_t75" style="height:19pt;width:20.75pt;" o:ole="t" filled="f" o:preferrelative="t" stroked="f" coordsize="21600,21600">
                  <v:path/>
                  <v:fill on="f" focussize="0,0"/>
                  <v:stroke on="f"/>
                  <v:imagedata r:id="rId39" o:title=""/>
                  <o:lock v:ext="edit" aspectratio="t"/>
                  <w10:wrap type="none"/>
                  <w10:anchorlock/>
                </v:shape>
                <o:OLEObject Type="Embed" ProgID="Equation.DSMT4" ShapeID="_x0000_i1035" DrawAspect="Content" ObjectID="_1468075735" r:id="rId38">
                  <o:LockedField>false</o:LockedField>
                </o:OLEObject>
              </w:object>
            </w:r>
            <w:r>
              <w:rPr>
                <w:rFonts w:hint="default" w:ascii="Times New Roman" w:hAnsi="Times New Roman" w:eastAsia="宋体" w:cs="Times New Roman"/>
                <w:color w:val="000000" w:themeColor="text1"/>
                <w:sz w:val="24"/>
                <w:szCs w:val="24"/>
                <w14:textFill>
                  <w14:solidFill>
                    <w14:schemeClr w14:val="tx1"/>
                  </w14:solidFill>
                </w14:textFill>
              </w:rPr>
              <w:t>为T时间内第i个室外声源的工作时间；</w:t>
            </w:r>
          </w:p>
          <w:p w14:paraId="1665C6A8">
            <w:pPr>
              <w:keepNext w:val="0"/>
              <w:keepLines w:val="0"/>
              <w:suppressLineNumbers w:val="0"/>
              <w:spacing w:before="0" w:beforeAutospacing="0" w:after="0" w:afterAutospacing="0" w:line="360" w:lineRule="auto"/>
              <w:ind w:left="0" w:right="0" w:firstLine="1260" w:firstLineChars="525"/>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6" o:spt="75" type="#_x0000_t75" style="height:19pt;width:17.85pt;" o:ole="t" filled="f" o:preferrelative="t" stroked="f" coordsize="21600,21600">
                  <v:path/>
                  <v:fill on="f" focussize="0,0"/>
                  <v:stroke on="f"/>
                  <v:imagedata r:id="rId41" o:title=""/>
                  <o:lock v:ext="edit" aspectratio="t"/>
                  <w10:wrap type="none"/>
                  <w10:anchorlock/>
                </v:shape>
                <o:OLEObject Type="Embed" ProgID="Equation.DSMT4" ShapeID="_x0000_i1036" DrawAspect="Content" ObjectID="_1468075736" r:id="rId40">
                  <o:LockedField>false</o:LockedField>
                </o:OLEObject>
              </w:object>
            </w:r>
            <w:r>
              <w:rPr>
                <w:rFonts w:hint="default" w:ascii="Times New Roman" w:hAnsi="Times New Roman" w:eastAsia="宋体" w:cs="Times New Roman"/>
                <w:color w:val="000000" w:themeColor="text1"/>
                <w:sz w:val="24"/>
                <w:szCs w:val="24"/>
                <w14:textFill>
                  <w14:solidFill>
                    <w14:schemeClr w14:val="tx1"/>
                  </w14:solidFill>
                </w14:textFill>
              </w:rPr>
              <w:t>为T时间内第j个室内声源的工作时间。</w:t>
            </w:r>
          </w:p>
          <w:p w14:paraId="10B1A7B1">
            <w:pPr>
              <w:keepNext w:val="0"/>
              <w:keepLines w:val="0"/>
              <w:suppressLineNumbers w:val="0"/>
              <w:spacing w:before="0" w:beforeAutospacing="0" w:after="0" w:afterAutospacing="0" w:line="360" w:lineRule="auto"/>
              <w:ind w:left="0" w:right="0" w:firstLine="1260" w:firstLineChars="525"/>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7" o:spt="75" type="#_x0000_t75" style="height:17.85pt;width:15.55pt;" o:ole="t" filled="f" o:preferrelative="t" stroked="f" coordsize="21600,21600">
                  <v:path/>
                  <v:fill on="f" focussize="0,0"/>
                  <v:stroke on="f"/>
                  <v:imagedata r:id="rId43" o:title=""/>
                  <o:lock v:ext="edit" aspectratio="t"/>
                  <w10:wrap type="none"/>
                  <w10:anchorlock/>
                </v:shape>
                <o:OLEObject Type="Embed" ProgID="Equation.DSMT4" ShapeID="_x0000_i1037" DrawAspect="Content" ObjectID="_1468075737" r:id="rId42">
                  <o:LockedField>false</o:LockedField>
                </o:OLEObject>
              </w:object>
            </w:r>
            <w:r>
              <w:rPr>
                <w:rFonts w:hint="default" w:ascii="Times New Roman" w:hAnsi="Times New Roman" w:eastAsia="宋体" w:cs="Times New Roman"/>
                <w:color w:val="000000" w:themeColor="text1"/>
                <w:sz w:val="24"/>
                <w:szCs w:val="24"/>
                <w14:textFill>
                  <w14:solidFill>
                    <w14:schemeClr w14:val="tx1"/>
                  </w14:solidFill>
                </w14:textFill>
              </w:rPr>
              <w:t>和</w:t>
            </w:r>
            <w:r>
              <w:rPr>
                <w:rFonts w:hint="default" w:ascii="Times New Roman" w:hAnsi="Times New Roman" w:eastAsia="宋体" w:cs="Times New Roman"/>
                <w:color w:val="000000" w:themeColor="text1"/>
                <w:sz w:val="24"/>
                <w:szCs w:val="24"/>
                <w14:textFill>
                  <w14:solidFill>
                    <w14:schemeClr w14:val="tx1"/>
                  </w14:solidFill>
                </w14:textFill>
              </w:rPr>
              <w:object>
                <v:shape id="_x0000_i1038" o:spt="75" type="#_x0000_t75" style="height:17.85pt;width:12.1pt;" o:ole="t" filled="f" o:preferrelative="t" stroked="f" coordsize="21600,21600">
                  <v:path/>
                  <v:fill on="f" focussize="0,0"/>
                  <v:stroke on="f"/>
                  <v:imagedata r:id="rId45" o:title=""/>
                  <o:lock v:ext="edit" aspectratio="t"/>
                  <w10:wrap type="none"/>
                  <w10:anchorlock/>
                </v:shape>
                <o:OLEObject Type="Embed" ProgID="Equation.DSMT4" ShapeID="_x0000_i1038" DrawAspect="Content" ObjectID="_1468075738" r:id="rId44">
                  <o:LockedField>false</o:LockedField>
                </o:OLEObject>
              </w:object>
            </w:r>
            <w:r>
              <w:rPr>
                <w:rFonts w:hint="default" w:ascii="Times New Roman" w:hAnsi="Times New Roman" w:eastAsia="宋体" w:cs="Times New Roman"/>
                <w:color w:val="000000" w:themeColor="text1"/>
                <w:sz w:val="24"/>
                <w:szCs w:val="24"/>
                <w14:textFill>
                  <w14:solidFill>
                    <w14:schemeClr w14:val="tx1"/>
                  </w14:solidFill>
                </w14:textFill>
              </w:rPr>
              <w:t>均按T时间内实际工作时间计算。</w:t>
            </w:r>
          </w:p>
          <w:p w14:paraId="27CDCD0D">
            <w:pPr>
              <w:pStyle w:val="21"/>
              <w:keepNext w:val="0"/>
              <w:keepLines w:val="0"/>
              <w:suppressLineNumbers w:val="0"/>
              <w:adjustRightInd w:val="0"/>
              <w:snapToGrid w:val="0"/>
              <w:spacing w:before="0" w:beforeAutospacing="0" w:after="0" w:afterAutospacing="0"/>
              <w:ind w:left="0" w:leftChars="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③预测结果</w:t>
            </w:r>
          </w:p>
          <w:p w14:paraId="5E99FB4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噪声源均在厂区内，按室内噪声源预测模式，工作时间为昼间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个小时</w:t>
            </w:r>
            <w:r>
              <w:rPr>
                <w:rFonts w:hint="default" w:ascii="Times New Roman" w:hAnsi="Times New Roman" w:eastAsia="宋体" w:cs="Times New Roman"/>
                <w:color w:val="000000" w:themeColor="text1"/>
                <w:sz w:val="24"/>
                <w:szCs w:val="24"/>
                <w14:textFill>
                  <w14:solidFill>
                    <w14:schemeClr w14:val="tx1"/>
                  </w14:solidFill>
                </w14:textFill>
              </w:rPr>
              <w:t>，预测结果见下表。</w:t>
            </w:r>
          </w:p>
          <w:p w14:paraId="28CB8B5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zh-CN" w:eastAsia="zh-CN"/>
                <w14:textFill>
                  <w14:solidFill>
                    <w14:schemeClr w14:val="tx1"/>
                  </w14:solidFill>
                </w14:textFill>
              </w:rPr>
            </w:pPr>
            <w:r>
              <w:rPr>
                <w:rFonts w:hint="default" w:ascii="Times New Roman" w:hAnsi="Times New Roman" w:cs="Times New Roman"/>
                <w:bCs/>
                <w:color w:val="000000" w:themeColor="text1"/>
                <w:szCs w:val="21"/>
                <w:lang w:val="zh-CN" w:eastAsia="zh-CN"/>
                <w14:textFill>
                  <w14:solidFill>
                    <w14:schemeClr w14:val="tx1"/>
                  </w14:solidFill>
                </w14:textFill>
              </w:rPr>
              <w:t>表4-</w:t>
            </w:r>
            <w:r>
              <w:rPr>
                <w:rFonts w:hint="eastAsia" w:ascii="Times New Roman" w:hAnsi="Times New Roman" w:cs="Times New Roman"/>
                <w:bCs/>
                <w:color w:val="000000" w:themeColor="text1"/>
                <w:szCs w:val="21"/>
                <w:lang w:val="en-US" w:eastAsia="zh-CN"/>
                <w14:textFill>
                  <w14:solidFill>
                    <w14:schemeClr w14:val="tx1"/>
                  </w14:solidFill>
                </w14:textFill>
              </w:rPr>
              <w:t>3</w:t>
            </w:r>
            <w:r>
              <w:rPr>
                <w:rFonts w:hint="default" w:ascii="Times New Roman" w:hAnsi="Times New Roman" w:cs="Times New Roman"/>
                <w:bCs/>
                <w:color w:val="000000" w:themeColor="text1"/>
                <w:szCs w:val="21"/>
                <w:lang w:val="zh-CN" w:eastAsia="zh-CN"/>
                <w14:textFill>
                  <w14:solidFill>
                    <w14:schemeClr w14:val="tx1"/>
                  </w14:solidFill>
                </w14:textFill>
              </w:rPr>
              <w:t xml:space="preserve">  厂界噪声贡献值结果一览表：dB（A）</w:t>
            </w:r>
          </w:p>
          <w:tbl>
            <w:tblPr>
              <w:tblStyle w:val="26"/>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20"/>
              <w:gridCol w:w="2447"/>
              <w:gridCol w:w="2219"/>
              <w:gridCol w:w="2058"/>
            </w:tblGrid>
            <w:tr w14:paraId="14EEC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7" w:type="pct"/>
                  <w:gridSpan w:val="2"/>
                  <w:vMerge w:val="restart"/>
                  <w:noWrap w:val="0"/>
                  <w:vAlign w:val="center"/>
                </w:tcPr>
                <w:p w14:paraId="47C160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位置</w:t>
                  </w:r>
                </w:p>
              </w:tc>
              <w:tc>
                <w:tcPr>
                  <w:tcW w:w="1313" w:type="pct"/>
                  <w:noWrap w:val="0"/>
                  <w:vAlign w:val="center"/>
                </w:tcPr>
                <w:p w14:paraId="733DCB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贡献值</w:t>
                  </w:r>
                </w:p>
              </w:tc>
              <w:tc>
                <w:tcPr>
                  <w:tcW w:w="1218" w:type="pct"/>
                  <w:noWrap w:val="0"/>
                  <w:vAlign w:val="center"/>
                </w:tcPr>
                <w:p w14:paraId="53B09D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评价标准</w:t>
                  </w:r>
                </w:p>
              </w:tc>
            </w:tr>
            <w:tr w14:paraId="4E353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67" w:type="pct"/>
                  <w:gridSpan w:val="2"/>
                  <w:vMerge w:val="continue"/>
                  <w:noWrap w:val="0"/>
                  <w:vAlign w:val="center"/>
                </w:tcPr>
                <w:p w14:paraId="5B9B9CF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1313" w:type="pct"/>
                  <w:noWrap w:val="0"/>
                  <w:vAlign w:val="center"/>
                </w:tcPr>
                <w:p w14:paraId="185901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w:t>
                  </w:r>
                </w:p>
              </w:tc>
              <w:tc>
                <w:tcPr>
                  <w:tcW w:w="1218" w:type="pct"/>
                  <w:noWrap w:val="0"/>
                  <w:vAlign w:val="center"/>
                </w:tcPr>
                <w:p w14:paraId="6DAB56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w:t>
                  </w:r>
                </w:p>
              </w:tc>
            </w:tr>
            <w:tr w14:paraId="68471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8" w:type="pct"/>
                  <w:vMerge w:val="restart"/>
                  <w:noWrap w:val="0"/>
                  <w:vAlign w:val="center"/>
                </w:tcPr>
                <w:p w14:paraId="04C39B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厂界噪声</w:t>
                  </w:r>
                </w:p>
              </w:tc>
              <w:tc>
                <w:tcPr>
                  <w:tcW w:w="1448" w:type="pct"/>
                  <w:noWrap w:val="0"/>
                  <w:vAlign w:val="center"/>
                </w:tcPr>
                <w:p w14:paraId="11C8BA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厂界东侧</w:t>
                  </w:r>
                </w:p>
              </w:tc>
              <w:tc>
                <w:tcPr>
                  <w:tcW w:w="1313" w:type="pct"/>
                  <w:noWrap w:val="0"/>
                  <w:vAlign w:val="center"/>
                </w:tcPr>
                <w:p w14:paraId="3AFB1F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45</w:t>
                  </w:r>
                </w:p>
              </w:tc>
              <w:tc>
                <w:tcPr>
                  <w:tcW w:w="1218" w:type="pct"/>
                  <w:noWrap w:val="0"/>
                  <w:vAlign w:val="center"/>
                </w:tcPr>
                <w:p w14:paraId="1EB24D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60</w:t>
                  </w:r>
                </w:p>
              </w:tc>
            </w:tr>
            <w:tr w14:paraId="097DD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8" w:type="pct"/>
                  <w:vMerge w:val="continue"/>
                  <w:noWrap w:val="0"/>
                  <w:vAlign w:val="center"/>
                </w:tcPr>
                <w:p w14:paraId="1D61AFA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1448" w:type="pct"/>
                  <w:noWrap w:val="0"/>
                  <w:vAlign w:val="center"/>
                </w:tcPr>
                <w:p w14:paraId="4EABB4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厂界南侧</w:t>
                  </w:r>
                </w:p>
              </w:tc>
              <w:tc>
                <w:tcPr>
                  <w:tcW w:w="1313" w:type="pct"/>
                  <w:noWrap w:val="0"/>
                  <w:vAlign w:val="center"/>
                </w:tcPr>
                <w:p w14:paraId="406620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32</w:t>
                  </w:r>
                </w:p>
              </w:tc>
              <w:tc>
                <w:tcPr>
                  <w:tcW w:w="1218" w:type="pct"/>
                  <w:noWrap w:val="0"/>
                  <w:vAlign w:val="center"/>
                </w:tcPr>
                <w:p w14:paraId="117C97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60</w:t>
                  </w:r>
                </w:p>
              </w:tc>
            </w:tr>
            <w:tr w14:paraId="12570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8" w:type="pct"/>
                  <w:vMerge w:val="continue"/>
                  <w:noWrap w:val="0"/>
                  <w:vAlign w:val="center"/>
                </w:tcPr>
                <w:p w14:paraId="35667C7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1448" w:type="pct"/>
                  <w:noWrap w:val="0"/>
                  <w:vAlign w:val="center"/>
                </w:tcPr>
                <w:p w14:paraId="056A75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厂界西侧</w:t>
                  </w:r>
                </w:p>
              </w:tc>
              <w:tc>
                <w:tcPr>
                  <w:tcW w:w="1313" w:type="pct"/>
                  <w:noWrap w:val="0"/>
                  <w:vAlign w:val="center"/>
                </w:tcPr>
                <w:p w14:paraId="10CB40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46</w:t>
                  </w:r>
                </w:p>
              </w:tc>
              <w:tc>
                <w:tcPr>
                  <w:tcW w:w="1218" w:type="pct"/>
                  <w:noWrap w:val="0"/>
                  <w:vAlign w:val="center"/>
                </w:tcPr>
                <w:p w14:paraId="3FD3CF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60</w:t>
                  </w:r>
                </w:p>
              </w:tc>
            </w:tr>
            <w:tr w14:paraId="57AA6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8" w:type="pct"/>
                  <w:vMerge w:val="continue"/>
                  <w:noWrap w:val="0"/>
                  <w:vAlign w:val="center"/>
                </w:tcPr>
                <w:p w14:paraId="7DAA254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1448" w:type="pct"/>
                  <w:noWrap w:val="0"/>
                  <w:vAlign w:val="center"/>
                </w:tcPr>
                <w:p w14:paraId="0FA295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厂界北侧</w:t>
                  </w:r>
                </w:p>
              </w:tc>
              <w:tc>
                <w:tcPr>
                  <w:tcW w:w="1313" w:type="pct"/>
                  <w:noWrap w:val="0"/>
                  <w:vAlign w:val="center"/>
                </w:tcPr>
                <w:p w14:paraId="57AEE6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43</w:t>
                  </w:r>
                </w:p>
              </w:tc>
              <w:tc>
                <w:tcPr>
                  <w:tcW w:w="1218" w:type="pct"/>
                  <w:noWrap w:val="0"/>
                  <w:vAlign w:val="center"/>
                </w:tcPr>
                <w:p w14:paraId="2F40B2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60</w:t>
                  </w:r>
                </w:p>
              </w:tc>
            </w:tr>
          </w:tbl>
          <w:p w14:paraId="26D504D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由估算结果可知，厂界噪声贡献值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及敏感目标预测值均</w:t>
            </w:r>
            <w:r>
              <w:rPr>
                <w:rFonts w:hint="default" w:ascii="Times New Roman" w:hAnsi="Times New Roman" w:eastAsia="宋体" w:cs="Times New Roman"/>
                <w:color w:val="000000" w:themeColor="text1"/>
                <w:sz w:val="24"/>
                <w:szCs w:val="24"/>
                <w14:textFill>
                  <w14:solidFill>
                    <w14:schemeClr w14:val="tx1"/>
                  </w14:solidFill>
                </w14:textFill>
              </w:rPr>
              <w:t>满足《工业企业厂界环境噪声排放标准》（GB12348-2008）中的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类标准要求。</w:t>
            </w:r>
          </w:p>
          <w:p w14:paraId="1D6952C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⑶噪声监测要求</w:t>
            </w:r>
          </w:p>
          <w:p w14:paraId="79D6548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噪声监测按照《排污单位自行监测技术指南 总则》（HJ819-2017）确定监测因子及频次，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本次环评建议企业噪声自行监测方案</w:t>
            </w:r>
            <w:r>
              <w:rPr>
                <w:rFonts w:hint="default" w:ascii="Times New Roman" w:hAnsi="Times New Roman" w:eastAsia="宋体" w:cs="Times New Roman"/>
                <w:color w:val="000000" w:themeColor="text1"/>
                <w:sz w:val="24"/>
                <w:szCs w:val="24"/>
                <w14:textFill>
                  <w14:solidFill>
                    <w14:schemeClr w14:val="tx1"/>
                  </w14:solidFill>
                </w14:textFill>
              </w:rPr>
              <w:t>具体如下表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6BE6998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zh-CN" w:eastAsia="zh-CN"/>
                <w14:textFill>
                  <w14:solidFill>
                    <w14:schemeClr w14:val="tx1"/>
                  </w14:solidFill>
                </w14:textFill>
              </w:rPr>
            </w:pPr>
            <w:r>
              <w:rPr>
                <w:rFonts w:hint="default" w:ascii="Times New Roman" w:hAnsi="Times New Roman" w:cs="Times New Roman"/>
                <w:bCs/>
                <w:color w:val="000000" w:themeColor="text1"/>
                <w:szCs w:val="21"/>
                <w:lang w:val="zh-CN" w:eastAsia="zh-CN"/>
                <w14:textFill>
                  <w14:solidFill>
                    <w14:schemeClr w14:val="tx1"/>
                  </w14:solidFill>
                </w14:textFill>
              </w:rPr>
              <w:t>表4-</w:t>
            </w:r>
            <w:r>
              <w:rPr>
                <w:rFonts w:hint="eastAsia" w:ascii="Times New Roman" w:hAnsi="Times New Roman" w:cs="Times New Roman"/>
                <w:bCs/>
                <w:color w:val="000000" w:themeColor="text1"/>
                <w:szCs w:val="21"/>
                <w:lang w:val="en-US" w:eastAsia="zh-CN"/>
                <w14:textFill>
                  <w14:solidFill>
                    <w14:schemeClr w14:val="tx1"/>
                  </w14:solidFill>
                </w14:textFill>
              </w:rPr>
              <w:t xml:space="preserve">4  </w:t>
            </w:r>
            <w:r>
              <w:rPr>
                <w:rFonts w:hint="default" w:ascii="Times New Roman" w:hAnsi="Times New Roman" w:cs="Times New Roman"/>
                <w:bCs/>
                <w:color w:val="000000" w:themeColor="text1"/>
                <w:szCs w:val="21"/>
                <w:lang w:val="zh-CN" w:eastAsia="zh-CN"/>
                <w14:textFill>
                  <w14:solidFill>
                    <w14:schemeClr w14:val="tx1"/>
                  </w14:solidFill>
                </w14:textFill>
              </w:rPr>
              <w:t xml:space="preserve"> 噪声监测计划</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119"/>
              <w:gridCol w:w="1707"/>
              <w:gridCol w:w="1126"/>
              <w:gridCol w:w="1182"/>
              <w:gridCol w:w="3327"/>
            </w:tblGrid>
            <w:tr w14:paraId="0D74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661" w:type="pct"/>
                  <w:noWrap w:val="0"/>
                  <w:vAlign w:val="center"/>
                </w:tcPr>
                <w:p w14:paraId="2659B9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类型</w:t>
                  </w:r>
                </w:p>
              </w:tc>
              <w:tc>
                <w:tcPr>
                  <w:tcW w:w="1008" w:type="pct"/>
                  <w:noWrap w:val="0"/>
                  <w:vAlign w:val="center"/>
                </w:tcPr>
                <w:p w14:paraId="4E8397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监测因子</w:t>
                  </w:r>
                </w:p>
              </w:tc>
              <w:tc>
                <w:tcPr>
                  <w:tcW w:w="665" w:type="pct"/>
                  <w:noWrap w:val="0"/>
                  <w:vAlign w:val="center"/>
                </w:tcPr>
                <w:p w14:paraId="311280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监测点位</w:t>
                  </w:r>
                </w:p>
              </w:tc>
              <w:tc>
                <w:tcPr>
                  <w:tcW w:w="698" w:type="pct"/>
                  <w:noWrap w:val="0"/>
                  <w:vAlign w:val="center"/>
                </w:tcPr>
                <w:p w14:paraId="1A8B1E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频次</w:t>
                  </w:r>
                </w:p>
              </w:tc>
              <w:tc>
                <w:tcPr>
                  <w:tcW w:w="1965" w:type="pct"/>
                  <w:noWrap w:val="0"/>
                  <w:vAlign w:val="center"/>
                </w:tcPr>
                <w:p w14:paraId="2E67EC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执行标准</w:t>
                  </w:r>
                </w:p>
              </w:tc>
            </w:tr>
            <w:tr w14:paraId="34F8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661" w:type="pct"/>
                  <w:noWrap w:val="0"/>
                  <w:vAlign w:val="center"/>
                </w:tcPr>
                <w:p w14:paraId="59DF93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厂界噪声</w:t>
                  </w:r>
                </w:p>
              </w:tc>
              <w:tc>
                <w:tcPr>
                  <w:tcW w:w="1008" w:type="pct"/>
                  <w:noWrap w:val="0"/>
                  <w:vAlign w:val="center"/>
                </w:tcPr>
                <w:p w14:paraId="4F2ABC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等效连续A声级</w:t>
                  </w:r>
                </w:p>
              </w:tc>
              <w:tc>
                <w:tcPr>
                  <w:tcW w:w="665" w:type="pct"/>
                  <w:noWrap w:val="0"/>
                  <w:vAlign w:val="center"/>
                </w:tcPr>
                <w:p w14:paraId="6B2AD0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厂界四周</w:t>
                  </w:r>
                </w:p>
              </w:tc>
              <w:tc>
                <w:tcPr>
                  <w:tcW w:w="698" w:type="pct"/>
                  <w:noWrap w:val="0"/>
                  <w:vAlign w:val="center"/>
                </w:tcPr>
                <w:p w14:paraId="52B2088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1次</w:t>
                  </w:r>
                  <w:r>
                    <w:rPr>
                      <w:rFonts w:hint="eastAsia" w:ascii="Times New Roman" w:hAnsi="Times New Roman" w:cs="Times New Roman"/>
                      <w:color w:val="000000" w:themeColor="text1"/>
                      <w:szCs w:val="21"/>
                      <w:lang w:val="en-US" w:eastAsia="zh-CN"/>
                      <w14:textFill>
                        <w14:solidFill>
                          <w14:schemeClr w14:val="tx1"/>
                        </w14:solidFill>
                      </w14:textFill>
                    </w:rPr>
                    <w:t>/季度</w:t>
                  </w:r>
                </w:p>
              </w:tc>
              <w:tc>
                <w:tcPr>
                  <w:tcW w:w="1965" w:type="pct"/>
                  <w:noWrap w:val="0"/>
                  <w:vAlign w:val="center"/>
                </w:tcPr>
                <w:p w14:paraId="203329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《工业企业厂界环境噪声排放标准》（GB12348-2008）</w:t>
                  </w: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类标准限值</w:t>
                  </w:r>
                </w:p>
              </w:tc>
            </w:tr>
          </w:tbl>
          <w:p w14:paraId="5351BD5C">
            <w:pPr>
              <w:keepNext w:val="0"/>
              <w:keepLines w:val="0"/>
              <w:suppressLineNumbers w:val="0"/>
              <w:adjustRightInd w:val="0"/>
              <w:snapToGrid w:val="0"/>
              <w:spacing w:before="120" w:beforeLines="50" w:beforeAutospacing="0" w:after="0" w:afterAutospacing="0" w:line="360" w:lineRule="auto"/>
              <w:ind w:left="0" w:right="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4、固体废物污染防治措施</w:t>
            </w:r>
          </w:p>
          <w:p w14:paraId="746751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（1）产生及处置情况</w:t>
            </w:r>
          </w:p>
          <w:p w14:paraId="4963A56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①生活垃圾</w:t>
            </w:r>
          </w:p>
          <w:p w14:paraId="7361542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本项目配备工作人员20人，年工作300天，生活垃圾产生量按0.44kg/人·d计，生活垃圾产生量为2.64t/a，设垃圾桶分类收集，工作人员生活垃圾委托环卫部门处置。</w:t>
            </w:r>
          </w:p>
          <w:p w14:paraId="27DB985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②废酸</w:t>
            </w:r>
          </w:p>
          <w:p w14:paraId="2BF158E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本项目酸蚀槽营运期更换产生的含酸废水约为0.108m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按照《国家危险废物名录》（2025年版），废物类别为HW49表面处理废物，废物代码为900-047-49，属于“生产、研究、开发、教学、环境检测（监测）活动中，化学和生物实验室（不包含感染性医学实验室及医疗机构化验室）产生的含氰、氟、重金属无机废液及无机废液处理产生的残渣、残液，含矿物油、有机溶剂、甲醛有机废液，废酸、废碱”。</w:t>
            </w:r>
          </w:p>
          <w:p w14:paraId="419D06D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③废碱液</w:t>
            </w:r>
          </w:p>
          <w:p w14:paraId="7AFA0D7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本项目碱液吸收更换产生的含碱废水约为1.87m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按照《国家危险废物名录》（2025年版），废物类别为HW49表面处理废物，废物代码为900-047-49，属于“生产、研究、开发、教学、环境检测（监测）活动中，化学和生物实验室（不包含感染性医学实验室及医疗机构化验室）产生的含氰、氟、重金属无机废液及无机废液处理产生的残渣、残液，含矿物油、有机溶剂、甲醛有机废液，废酸、废碱”。</w:t>
            </w:r>
          </w:p>
          <w:p w14:paraId="6D0CB46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④废活性炭</w:t>
            </w:r>
          </w:p>
          <w:p w14:paraId="55E9A3B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按照《国家危险废物名录》（2025年版），废物类别为HW49其他废物，废物代码为900-039-49，废活性炭属于“VOCs治理过程产生的废活性炭”。查阅资料，一般活性炭比重为0.5，碘值不低于800mg/g，项目设置活性炭吸附装置1处，容积为0.5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。活性炭充填度为80%，则一次性充填活性炭数量为0.2t。活性炭饱和度按照1t可吸附0.4t的有机废气计，本项目经处理的非甲烷总烃约为0.01t/a，本次评价要求建设单位一年更换一次，则废活性炭产生量约为0.21t/a。</w:t>
            </w:r>
          </w:p>
          <w:p w14:paraId="334914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⑤废包装材料</w:t>
            </w:r>
          </w:p>
          <w:p w14:paraId="79CFEA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盛装原辅材料中草酸、正丁醇、氢氧化钠药剂的包装材料产生量约为0.01t/a，按照《国家危险废物名录》（2025年版），废物类别为HW49其他废物，废物代码为900-041-49，废包装桶属于“含有或沾染毒性、感染性危险废物的废弃包装物、容器、过滤吸附介质”。</w:t>
            </w:r>
          </w:p>
          <w:p w14:paraId="6B3F117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zh-CN" w:eastAsia="zh-CN"/>
                <w14:textFill>
                  <w14:solidFill>
                    <w14:schemeClr w14:val="tx1"/>
                  </w14:solidFill>
                </w14:textFill>
              </w:rPr>
            </w:pPr>
            <w:r>
              <w:rPr>
                <w:rFonts w:hint="default" w:ascii="Times New Roman" w:hAnsi="Times New Roman" w:cs="Times New Roman"/>
                <w:bCs/>
                <w:color w:val="000000" w:themeColor="text1"/>
                <w:szCs w:val="21"/>
                <w:lang w:val="zh-CN" w:eastAsia="zh-CN"/>
                <w14:textFill>
                  <w14:solidFill>
                    <w14:schemeClr w14:val="tx1"/>
                  </w14:solidFill>
                </w14:textFill>
              </w:rPr>
              <w:t>表4-</w:t>
            </w: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default" w:ascii="Times New Roman" w:hAnsi="Times New Roman" w:cs="Times New Roman"/>
                <w:bCs/>
                <w:color w:val="000000" w:themeColor="text1"/>
                <w:szCs w:val="21"/>
                <w:lang w:val="zh-CN" w:eastAsia="zh-CN"/>
                <w14:textFill>
                  <w14:solidFill>
                    <w14:schemeClr w14:val="tx1"/>
                  </w14:solidFill>
                </w14:textFill>
              </w:rPr>
              <w:t xml:space="preserve">   项目固体废物产生及处置情况一览表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8"/>
              <w:gridCol w:w="1266"/>
              <w:gridCol w:w="1276"/>
              <w:gridCol w:w="1277"/>
              <w:gridCol w:w="1232"/>
              <w:gridCol w:w="1244"/>
              <w:gridCol w:w="1309"/>
            </w:tblGrid>
            <w:tr w14:paraId="6C0550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531B69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GB" w:eastAsia="zh-CN" w:bidi="ar-SA"/>
                    </w:rPr>
                    <w:t>名称</w:t>
                  </w:r>
                </w:p>
              </w:tc>
              <w:tc>
                <w:tcPr>
                  <w:tcW w:w="1276" w:type="dxa"/>
                  <w:vAlign w:val="center"/>
                </w:tcPr>
                <w:p w14:paraId="4550D0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生活垃圾</w:t>
                  </w:r>
                </w:p>
              </w:tc>
              <w:tc>
                <w:tcPr>
                  <w:tcW w:w="1277" w:type="dxa"/>
                  <w:vAlign w:val="center"/>
                </w:tcPr>
                <w:p w14:paraId="778B24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GB" w:eastAsia="zh-CN" w:bidi="ar-SA"/>
                    </w:rPr>
                    <w:t>废酸</w:t>
                  </w:r>
                </w:p>
              </w:tc>
              <w:tc>
                <w:tcPr>
                  <w:tcW w:w="1232" w:type="dxa"/>
                  <w:vAlign w:val="center"/>
                </w:tcPr>
                <w:p w14:paraId="77AF44B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GB" w:eastAsia="zh-CN" w:bidi="ar-SA"/>
                    </w:rPr>
                    <w:t>废碱液</w:t>
                  </w:r>
                </w:p>
              </w:tc>
              <w:tc>
                <w:tcPr>
                  <w:tcW w:w="1244" w:type="dxa"/>
                  <w:shd w:val="clear" w:color="auto" w:fill="auto"/>
                  <w:vAlign w:val="center"/>
                </w:tcPr>
                <w:p w14:paraId="4C57B59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US" w:eastAsia="zh-CN" w:bidi="ar-SA"/>
                    </w:rPr>
                    <w:t>废活性炭</w:t>
                  </w:r>
                </w:p>
              </w:tc>
              <w:tc>
                <w:tcPr>
                  <w:tcW w:w="1309" w:type="dxa"/>
                  <w:vAlign w:val="center"/>
                </w:tcPr>
                <w:p w14:paraId="73BDE7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GB" w:eastAsia="zh-CN" w:bidi="ar-SA"/>
                    </w:rPr>
                    <w:t>废包装材料</w:t>
                  </w:r>
                </w:p>
              </w:tc>
            </w:tr>
            <w:tr w14:paraId="2BBEE9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7261D1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产生环节</w:t>
                  </w:r>
                </w:p>
              </w:tc>
              <w:tc>
                <w:tcPr>
                  <w:tcW w:w="1276" w:type="dxa"/>
                  <w:vAlign w:val="center"/>
                </w:tcPr>
                <w:p w14:paraId="69AA7A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员工生活</w:t>
                  </w:r>
                </w:p>
              </w:tc>
              <w:tc>
                <w:tcPr>
                  <w:tcW w:w="1277" w:type="dxa"/>
                  <w:vAlign w:val="center"/>
                </w:tcPr>
                <w:p w14:paraId="19B2E6F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GB" w:eastAsia="zh-CN" w:bidi="ar-SA"/>
                    </w:rPr>
                    <w:t>酸蚀</w:t>
                  </w:r>
                </w:p>
              </w:tc>
              <w:tc>
                <w:tcPr>
                  <w:tcW w:w="1232" w:type="dxa"/>
                  <w:vAlign w:val="center"/>
                </w:tcPr>
                <w:p w14:paraId="3459E2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碱液吸收</w:t>
                  </w:r>
                </w:p>
              </w:tc>
              <w:tc>
                <w:tcPr>
                  <w:tcW w:w="1244" w:type="dxa"/>
                  <w:shd w:val="clear" w:color="auto" w:fill="auto"/>
                  <w:vAlign w:val="center"/>
                </w:tcPr>
                <w:p w14:paraId="543648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GB" w:eastAsia="zh-CN" w:bidi="ar-SA"/>
                    </w:rPr>
                    <w:t>废气处理</w:t>
                  </w:r>
                </w:p>
              </w:tc>
              <w:tc>
                <w:tcPr>
                  <w:tcW w:w="1309" w:type="dxa"/>
                  <w:vAlign w:val="center"/>
                </w:tcPr>
                <w:p w14:paraId="32016B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GB" w:eastAsia="zh-CN" w:bidi="ar-SA"/>
                    </w:rPr>
                    <w:t>包装</w:t>
                  </w:r>
                </w:p>
              </w:tc>
            </w:tr>
            <w:tr w14:paraId="4DBD88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31A5BD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属性</w:t>
                  </w:r>
                </w:p>
              </w:tc>
              <w:tc>
                <w:tcPr>
                  <w:tcW w:w="1276" w:type="dxa"/>
                  <w:vAlign w:val="center"/>
                </w:tcPr>
                <w:p w14:paraId="7CBECF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062" w:type="dxa"/>
                  <w:gridSpan w:val="4"/>
                  <w:vAlign w:val="center"/>
                </w:tcPr>
                <w:p w14:paraId="44DBBC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危险废物</w:t>
                  </w:r>
                </w:p>
              </w:tc>
            </w:tr>
            <w:tr w14:paraId="442AAE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157BEF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GB" w:eastAsia="zh-CN" w:bidi="ar-SA"/>
                    </w:rPr>
                    <w:t>废物</w:t>
                  </w:r>
                  <w:r>
                    <w:rPr>
                      <w:rFonts w:hint="default" w:ascii="Times New Roman" w:hAnsi="Times New Roman" w:eastAsia="宋体" w:cs="Times New Roman"/>
                      <w:b w:val="0"/>
                      <w:bCs/>
                      <w:color w:val="auto"/>
                      <w:kern w:val="0"/>
                      <w:sz w:val="21"/>
                      <w:szCs w:val="21"/>
                      <w:lang w:val="en-US" w:eastAsia="zh-CN" w:bidi="ar-SA"/>
                    </w:rPr>
                    <w:t>类别及</w:t>
                  </w:r>
                  <w:r>
                    <w:rPr>
                      <w:rFonts w:hint="default" w:ascii="Times New Roman" w:hAnsi="Times New Roman" w:eastAsia="宋体" w:cs="Times New Roman"/>
                      <w:b w:val="0"/>
                      <w:bCs/>
                      <w:color w:val="auto"/>
                      <w:kern w:val="0"/>
                      <w:sz w:val="21"/>
                      <w:szCs w:val="21"/>
                      <w:lang w:val="en-GB" w:eastAsia="zh-CN" w:bidi="ar-SA"/>
                    </w:rPr>
                    <w:t>代码</w:t>
                  </w:r>
                </w:p>
              </w:tc>
              <w:tc>
                <w:tcPr>
                  <w:tcW w:w="1276" w:type="dxa"/>
                  <w:vAlign w:val="center"/>
                </w:tcPr>
                <w:p w14:paraId="1D261A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w:t>
                  </w:r>
                </w:p>
              </w:tc>
              <w:tc>
                <w:tcPr>
                  <w:tcW w:w="1277" w:type="dxa"/>
                  <w:vAlign w:val="center"/>
                </w:tcPr>
                <w:p w14:paraId="5AC7D8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（HW</w:t>
                  </w:r>
                  <w:r>
                    <w:rPr>
                      <w:rFonts w:hint="default" w:ascii="Times New Roman" w:hAnsi="Times New Roman" w:eastAsia="宋体" w:cs="Times New Roman"/>
                      <w:bCs/>
                      <w:color w:val="auto"/>
                      <w:sz w:val="21"/>
                      <w:szCs w:val="21"/>
                      <w:lang w:val="en-US" w:eastAsia="zh-CN"/>
                    </w:rPr>
                    <w:t>49</w:t>
                  </w:r>
                  <w:r>
                    <w:rPr>
                      <w:rFonts w:hint="default" w:ascii="Times New Roman" w:hAnsi="Times New Roman" w:eastAsia="宋体" w:cs="Times New Roman"/>
                      <w:bCs/>
                      <w:color w:val="auto"/>
                      <w:sz w:val="21"/>
                      <w:szCs w:val="21"/>
                    </w:rPr>
                    <w:t>）900-047-49</w:t>
                  </w:r>
                </w:p>
              </w:tc>
              <w:tc>
                <w:tcPr>
                  <w:tcW w:w="1232" w:type="dxa"/>
                  <w:vAlign w:val="center"/>
                </w:tcPr>
                <w:p w14:paraId="21A676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GB" w:eastAsia="zh-CN" w:bidi="ar-SA"/>
                    </w:rPr>
                    <w:t>（HW49）900-047-49</w:t>
                  </w:r>
                </w:p>
              </w:tc>
              <w:tc>
                <w:tcPr>
                  <w:tcW w:w="1244" w:type="dxa"/>
                  <w:vAlign w:val="center"/>
                </w:tcPr>
                <w:p w14:paraId="700216D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GB" w:eastAsia="zh-CN" w:bidi="ar-SA"/>
                    </w:rPr>
                    <w:t>（HW49）900-039-49</w:t>
                  </w:r>
                </w:p>
              </w:tc>
              <w:tc>
                <w:tcPr>
                  <w:tcW w:w="1309" w:type="dxa"/>
                  <w:vAlign w:val="center"/>
                </w:tcPr>
                <w:p w14:paraId="4F57CB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GB" w:eastAsia="zh-CN" w:bidi="ar-SA"/>
                    </w:rPr>
                    <w:t>（HW49）900-041-49</w:t>
                  </w:r>
                </w:p>
              </w:tc>
            </w:tr>
            <w:tr w14:paraId="529B0D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270F25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有毒有害物质名称</w:t>
                  </w:r>
                </w:p>
              </w:tc>
              <w:tc>
                <w:tcPr>
                  <w:tcW w:w="1276" w:type="dxa"/>
                  <w:vAlign w:val="center"/>
                </w:tcPr>
                <w:p w14:paraId="0797DF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277" w:type="dxa"/>
                  <w:vAlign w:val="center"/>
                </w:tcPr>
                <w:p w14:paraId="4EDD10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232" w:type="dxa"/>
                  <w:vAlign w:val="center"/>
                </w:tcPr>
                <w:p w14:paraId="64C68A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244" w:type="dxa"/>
                  <w:vAlign w:val="center"/>
                </w:tcPr>
                <w:p w14:paraId="324B27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309" w:type="dxa"/>
                  <w:vAlign w:val="center"/>
                </w:tcPr>
                <w:p w14:paraId="64A848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14:paraId="3A36EB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30886E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物理性状</w:t>
                  </w:r>
                </w:p>
              </w:tc>
              <w:tc>
                <w:tcPr>
                  <w:tcW w:w="1276" w:type="dxa"/>
                  <w:vAlign w:val="center"/>
                </w:tcPr>
                <w:p w14:paraId="65A1A9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固态</w:t>
                  </w:r>
                </w:p>
              </w:tc>
              <w:tc>
                <w:tcPr>
                  <w:tcW w:w="1277" w:type="dxa"/>
                  <w:vAlign w:val="center"/>
                </w:tcPr>
                <w:p w14:paraId="0C8B0B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液态</w:t>
                  </w:r>
                </w:p>
              </w:tc>
              <w:tc>
                <w:tcPr>
                  <w:tcW w:w="1232" w:type="dxa"/>
                  <w:vAlign w:val="center"/>
                </w:tcPr>
                <w:p w14:paraId="1BC2ED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液态</w:t>
                  </w:r>
                </w:p>
              </w:tc>
              <w:tc>
                <w:tcPr>
                  <w:tcW w:w="1244" w:type="dxa"/>
                  <w:vAlign w:val="center"/>
                </w:tcPr>
                <w:p w14:paraId="02B7BE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GB" w:eastAsia="zh-CN" w:bidi="ar-SA"/>
                    </w:rPr>
                    <w:t>固态</w:t>
                  </w:r>
                </w:p>
              </w:tc>
              <w:tc>
                <w:tcPr>
                  <w:tcW w:w="1309" w:type="dxa"/>
                  <w:vAlign w:val="center"/>
                </w:tcPr>
                <w:p w14:paraId="78B998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GB" w:eastAsia="zh-CN" w:bidi="ar-SA"/>
                    </w:rPr>
                  </w:pPr>
                  <w:r>
                    <w:rPr>
                      <w:rFonts w:hint="default" w:ascii="Times New Roman" w:hAnsi="Times New Roman" w:eastAsia="宋体" w:cs="Times New Roman"/>
                      <w:b w:val="0"/>
                      <w:bCs/>
                      <w:color w:val="auto"/>
                      <w:kern w:val="0"/>
                      <w:sz w:val="21"/>
                      <w:szCs w:val="21"/>
                      <w:lang w:val="en-US" w:eastAsia="zh-CN" w:bidi="ar-SA"/>
                    </w:rPr>
                    <w:t>固态</w:t>
                  </w:r>
                </w:p>
              </w:tc>
            </w:tr>
            <w:tr w14:paraId="001025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00F6F0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环境危险特性</w:t>
                  </w:r>
                </w:p>
              </w:tc>
              <w:tc>
                <w:tcPr>
                  <w:tcW w:w="1276" w:type="dxa"/>
                  <w:vAlign w:val="center"/>
                </w:tcPr>
                <w:p w14:paraId="3EBE3A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277" w:type="dxa"/>
                  <w:vAlign w:val="center"/>
                </w:tcPr>
                <w:p w14:paraId="1C56AE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T/C</w:t>
                  </w:r>
                </w:p>
              </w:tc>
              <w:tc>
                <w:tcPr>
                  <w:tcW w:w="1232" w:type="dxa"/>
                  <w:vAlign w:val="center"/>
                </w:tcPr>
                <w:p w14:paraId="53C268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T/C</w:t>
                  </w:r>
                </w:p>
              </w:tc>
              <w:tc>
                <w:tcPr>
                  <w:tcW w:w="1244" w:type="dxa"/>
                  <w:vAlign w:val="center"/>
                </w:tcPr>
                <w:p w14:paraId="142A27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T</w:t>
                  </w:r>
                </w:p>
              </w:tc>
              <w:tc>
                <w:tcPr>
                  <w:tcW w:w="1309" w:type="dxa"/>
                  <w:vAlign w:val="center"/>
                </w:tcPr>
                <w:p w14:paraId="330600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T/In</w:t>
                  </w:r>
                </w:p>
              </w:tc>
            </w:tr>
            <w:tr w14:paraId="5580CE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06377A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GB" w:eastAsia="zh-CN" w:bidi="ar-SA"/>
                    </w:rPr>
                    <w:t>产生量（t/a）</w:t>
                  </w:r>
                </w:p>
              </w:tc>
              <w:tc>
                <w:tcPr>
                  <w:tcW w:w="1276" w:type="dxa"/>
                  <w:vAlign w:val="center"/>
                </w:tcPr>
                <w:p w14:paraId="279E22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2.64</w:t>
                  </w:r>
                </w:p>
              </w:tc>
              <w:tc>
                <w:tcPr>
                  <w:tcW w:w="1277" w:type="dxa"/>
                  <w:vAlign w:val="center"/>
                </w:tcPr>
                <w:p w14:paraId="2C5576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0.108</w:t>
                  </w:r>
                </w:p>
              </w:tc>
              <w:tc>
                <w:tcPr>
                  <w:tcW w:w="1232" w:type="dxa"/>
                  <w:vAlign w:val="center"/>
                </w:tcPr>
                <w:p w14:paraId="7F5A47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1.87</w:t>
                  </w:r>
                </w:p>
              </w:tc>
              <w:tc>
                <w:tcPr>
                  <w:tcW w:w="1244" w:type="dxa"/>
                  <w:vAlign w:val="center"/>
                </w:tcPr>
                <w:p w14:paraId="04684E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0.21</w:t>
                  </w:r>
                </w:p>
              </w:tc>
              <w:tc>
                <w:tcPr>
                  <w:tcW w:w="1309" w:type="dxa"/>
                  <w:vAlign w:val="center"/>
                </w:tcPr>
                <w:p w14:paraId="343BAD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w:t>
                  </w:r>
                </w:p>
              </w:tc>
            </w:tr>
            <w:tr w14:paraId="5D8F6D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42E5A9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贮存方式</w:t>
                  </w:r>
                </w:p>
              </w:tc>
              <w:tc>
                <w:tcPr>
                  <w:tcW w:w="1276" w:type="dxa"/>
                  <w:vAlign w:val="center"/>
                </w:tcPr>
                <w:p w14:paraId="1D56976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袋装</w:t>
                  </w:r>
                </w:p>
              </w:tc>
              <w:tc>
                <w:tcPr>
                  <w:tcW w:w="1277" w:type="dxa"/>
                  <w:vAlign w:val="center"/>
                </w:tcPr>
                <w:p w14:paraId="52AF7A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桶装</w:t>
                  </w:r>
                </w:p>
              </w:tc>
              <w:tc>
                <w:tcPr>
                  <w:tcW w:w="1232" w:type="dxa"/>
                  <w:vAlign w:val="center"/>
                </w:tcPr>
                <w:p w14:paraId="4518B3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桶装</w:t>
                  </w:r>
                </w:p>
              </w:tc>
              <w:tc>
                <w:tcPr>
                  <w:tcW w:w="1244" w:type="dxa"/>
                  <w:vAlign w:val="center"/>
                </w:tcPr>
                <w:p w14:paraId="16A447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袋装</w:t>
                  </w:r>
                </w:p>
              </w:tc>
              <w:tc>
                <w:tcPr>
                  <w:tcW w:w="1309" w:type="dxa"/>
                  <w:vAlign w:val="center"/>
                </w:tcPr>
                <w:p w14:paraId="78CACB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桶装</w:t>
                  </w:r>
                </w:p>
              </w:tc>
            </w:tr>
            <w:tr w14:paraId="1B781E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8" w:type="dxa"/>
                  <w:vMerge w:val="restart"/>
                  <w:vAlign w:val="center"/>
                </w:tcPr>
                <w:p w14:paraId="65E9E4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利用处置方式和去向</w:t>
                  </w:r>
                  <w:r>
                    <w:rPr>
                      <w:rFonts w:hint="default" w:ascii="Times New Roman" w:hAnsi="Times New Roman" w:eastAsia="宋体" w:cs="Times New Roman"/>
                      <w:b w:val="0"/>
                      <w:bCs/>
                      <w:color w:val="auto"/>
                      <w:kern w:val="0"/>
                      <w:sz w:val="21"/>
                      <w:szCs w:val="21"/>
                      <w:lang w:val="en-GB" w:eastAsia="zh-CN" w:bidi="ar-SA"/>
                    </w:rPr>
                    <w:t>（t/a）</w:t>
                  </w:r>
                </w:p>
              </w:tc>
              <w:tc>
                <w:tcPr>
                  <w:tcW w:w="1266" w:type="dxa"/>
                  <w:vAlign w:val="center"/>
                </w:tcPr>
                <w:p w14:paraId="3ADFEA5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自行贮存量</w:t>
                  </w:r>
                </w:p>
              </w:tc>
              <w:tc>
                <w:tcPr>
                  <w:tcW w:w="1276" w:type="dxa"/>
                  <w:vAlign w:val="center"/>
                </w:tcPr>
                <w:p w14:paraId="2EFBE7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77" w:type="dxa"/>
                  <w:vAlign w:val="center"/>
                </w:tcPr>
                <w:p w14:paraId="258157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32" w:type="dxa"/>
                  <w:vAlign w:val="center"/>
                </w:tcPr>
                <w:p w14:paraId="4CB659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44" w:type="dxa"/>
                  <w:vAlign w:val="center"/>
                </w:tcPr>
                <w:p w14:paraId="245468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309" w:type="dxa"/>
                  <w:vAlign w:val="center"/>
                </w:tcPr>
                <w:p w14:paraId="1C629F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r>
            <w:tr w14:paraId="3897CB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8" w:type="dxa"/>
                  <w:vMerge w:val="continue"/>
                  <w:vAlign w:val="center"/>
                </w:tcPr>
                <w:p w14:paraId="2E9DD1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p>
              </w:tc>
              <w:tc>
                <w:tcPr>
                  <w:tcW w:w="1266" w:type="dxa"/>
                  <w:vAlign w:val="center"/>
                </w:tcPr>
                <w:p w14:paraId="37DA3C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自行利用量</w:t>
                  </w:r>
                </w:p>
              </w:tc>
              <w:tc>
                <w:tcPr>
                  <w:tcW w:w="1276" w:type="dxa"/>
                  <w:vAlign w:val="center"/>
                </w:tcPr>
                <w:p w14:paraId="41A8C79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77" w:type="dxa"/>
                  <w:vAlign w:val="center"/>
                </w:tcPr>
                <w:p w14:paraId="713657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32" w:type="dxa"/>
                  <w:vAlign w:val="center"/>
                </w:tcPr>
                <w:p w14:paraId="44B4132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44" w:type="dxa"/>
                  <w:vAlign w:val="center"/>
                </w:tcPr>
                <w:p w14:paraId="23D329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309" w:type="dxa"/>
                  <w:vAlign w:val="center"/>
                </w:tcPr>
                <w:p w14:paraId="203802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r>
            <w:tr w14:paraId="0184AF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8" w:type="dxa"/>
                  <w:vMerge w:val="continue"/>
                  <w:vAlign w:val="center"/>
                </w:tcPr>
                <w:p w14:paraId="563728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p>
              </w:tc>
              <w:tc>
                <w:tcPr>
                  <w:tcW w:w="1266" w:type="dxa"/>
                  <w:vAlign w:val="center"/>
                </w:tcPr>
                <w:p w14:paraId="41B2EB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自行处置量</w:t>
                  </w:r>
                </w:p>
              </w:tc>
              <w:tc>
                <w:tcPr>
                  <w:tcW w:w="1276" w:type="dxa"/>
                  <w:vAlign w:val="center"/>
                </w:tcPr>
                <w:p w14:paraId="78ED37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77" w:type="dxa"/>
                  <w:vAlign w:val="center"/>
                </w:tcPr>
                <w:p w14:paraId="6A61933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32" w:type="dxa"/>
                  <w:vAlign w:val="center"/>
                </w:tcPr>
                <w:p w14:paraId="0258E9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44" w:type="dxa"/>
                  <w:vAlign w:val="center"/>
                </w:tcPr>
                <w:p w14:paraId="7DD271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309" w:type="dxa"/>
                  <w:vAlign w:val="center"/>
                </w:tcPr>
                <w:p w14:paraId="4994ED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r>
            <w:tr w14:paraId="5F070B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8" w:type="dxa"/>
                  <w:vMerge w:val="continue"/>
                  <w:vAlign w:val="center"/>
                </w:tcPr>
                <w:p w14:paraId="703275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p>
              </w:tc>
              <w:tc>
                <w:tcPr>
                  <w:tcW w:w="1266" w:type="dxa"/>
                  <w:vAlign w:val="center"/>
                </w:tcPr>
                <w:p w14:paraId="646139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委托利用量</w:t>
                  </w:r>
                </w:p>
              </w:tc>
              <w:tc>
                <w:tcPr>
                  <w:tcW w:w="1276" w:type="dxa"/>
                  <w:vAlign w:val="center"/>
                </w:tcPr>
                <w:p w14:paraId="64228E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77" w:type="dxa"/>
                  <w:vAlign w:val="center"/>
                </w:tcPr>
                <w:p w14:paraId="6FE1AF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32" w:type="dxa"/>
                  <w:vAlign w:val="center"/>
                </w:tcPr>
                <w:p w14:paraId="186594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44" w:type="dxa"/>
                  <w:vAlign w:val="center"/>
                </w:tcPr>
                <w:p w14:paraId="0B5CAF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309" w:type="dxa"/>
                  <w:vAlign w:val="center"/>
                </w:tcPr>
                <w:p w14:paraId="2CA09F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r>
            <w:tr w14:paraId="143F6D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8" w:type="dxa"/>
                  <w:vMerge w:val="continue"/>
                  <w:vAlign w:val="center"/>
                </w:tcPr>
                <w:p w14:paraId="1BB6CE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p>
              </w:tc>
              <w:tc>
                <w:tcPr>
                  <w:tcW w:w="1266" w:type="dxa"/>
                  <w:vAlign w:val="center"/>
                </w:tcPr>
                <w:p w14:paraId="059148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委托处置量</w:t>
                  </w:r>
                </w:p>
              </w:tc>
              <w:tc>
                <w:tcPr>
                  <w:tcW w:w="1276" w:type="dxa"/>
                  <w:vAlign w:val="center"/>
                </w:tcPr>
                <w:p w14:paraId="03D096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2.64</w:t>
                  </w:r>
                </w:p>
              </w:tc>
              <w:tc>
                <w:tcPr>
                  <w:tcW w:w="1277" w:type="dxa"/>
                  <w:vAlign w:val="center"/>
                </w:tcPr>
                <w:p w14:paraId="4FF8B7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0.108</w:t>
                  </w:r>
                </w:p>
              </w:tc>
              <w:tc>
                <w:tcPr>
                  <w:tcW w:w="1232" w:type="dxa"/>
                  <w:vAlign w:val="center"/>
                </w:tcPr>
                <w:p w14:paraId="4CB48F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1.87</w:t>
                  </w:r>
                </w:p>
              </w:tc>
              <w:tc>
                <w:tcPr>
                  <w:tcW w:w="1244" w:type="dxa"/>
                  <w:vAlign w:val="center"/>
                </w:tcPr>
                <w:p w14:paraId="00AAAB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0.21</w:t>
                  </w:r>
                </w:p>
              </w:tc>
              <w:tc>
                <w:tcPr>
                  <w:tcW w:w="1309" w:type="dxa"/>
                  <w:vAlign w:val="center"/>
                </w:tcPr>
                <w:p w14:paraId="67EE07B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0.01</w:t>
                  </w:r>
                </w:p>
              </w:tc>
            </w:tr>
            <w:tr w14:paraId="074F45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8" w:type="dxa"/>
                  <w:vMerge w:val="continue"/>
                  <w:vAlign w:val="center"/>
                </w:tcPr>
                <w:p w14:paraId="4D4FD1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p>
              </w:tc>
              <w:tc>
                <w:tcPr>
                  <w:tcW w:w="1266" w:type="dxa"/>
                  <w:vAlign w:val="center"/>
                </w:tcPr>
                <w:p w14:paraId="5067CC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排放量</w:t>
                  </w:r>
                </w:p>
              </w:tc>
              <w:tc>
                <w:tcPr>
                  <w:tcW w:w="1276" w:type="dxa"/>
                  <w:vAlign w:val="center"/>
                </w:tcPr>
                <w:p w14:paraId="672240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77" w:type="dxa"/>
                  <w:vAlign w:val="center"/>
                </w:tcPr>
                <w:p w14:paraId="7EF719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32" w:type="dxa"/>
                  <w:vAlign w:val="center"/>
                </w:tcPr>
                <w:p w14:paraId="409B0E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244" w:type="dxa"/>
                  <w:vAlign w:val="center"/>
                </w:tcPr>
                <w:p w14:paraId="229B28E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c>
                <w:tcPr>
                  <w:tcW w:w="1309" w:type="dxa"/>
                  <w:vAlign w:val="center"/>
                </w:tcPr>
                <w:p w14:paraId="7F67F7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0</w:t>
                  </w:r>
                </w:p>
              </w:tc>
            </w:tr>
            <w:tr w14:paraId="067FA2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4" w:type="dxa"/>
                  <w:gridSpan w:val="2"/>
                  <w:vAlign w:val="center"/>
                </w:tcPr>
                <w:p w14:paraId="31F138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委托单位名称</w:t>
                  </w:r>
                </w:p>
              </w:tc>
              <w:tc>
                <w:tcPr>
                  <w:tcW w:w="1276" w:type="dxa"/>
                  <w:vAlign w:val="center"/>
                </w:tcPr>
                <w:p w14:paraId="199807B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rPr>
                    <w:t>环卫部门</w:t>
                  </w:r>
                </w:p>
              </w:tc>
              <w:tc>
                <w:tcPr>
                  <w:tcW w:w="5062" w:type="dxa"/>
                  <w:gridSpan w:val="4"/>
                  <w:vAlign w:val="center"/>
                </w:tcPr>
                <w:p w14:paraId="020DA7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有危废处理资质单位处理</w:t>
                  </w:r>
                </w:p>
              </w:tc>
            </w:tr>
          </w:tbl>
          <w:p w14:paraId="0D203F7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14:textFill>
                  <w14:solidFill>
                    <w14:schemeClr w14:val="tx1"/>
                  </w14:solidFill>
                </w14:textFill>
              </w:rPr>
              <w:t>环境管理要求</w:t>
            </w:r>
          </w:p>
          <w:p w14:paraId="0EF477C7">
            <w:pPr>
              <w:keepNext w:val="0"/>
              <w:keepLines w:val="0"/>
              <w:widowControl w:val="0"/>
              <w:suppressLineNumbers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本项目新建危险废物贮存间1个，位于生产车间内东侧，占地面积24m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，按照要求进行规范建设，在危险废物收集、贮存及运输过</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程中</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，需执行《危险废物收集、贮存、运输过程的技术规范》（HJ2025-2012）及危险废物执行《危险废物贮存污染控制标准》</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GB18597-2023</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3中的相关规定执行。</w:t>
            </w:r>
          </w:p>
          <w:p w14:paraId="5BE67C1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表4-</w:t>
            </w:r>
            <w:r>
              <w:rPr>
                <w:rFonts w:hint="eastAsia" w:ascii="Times New Roman" w:hAnsi="Times New Roman" w:cs="Times New Roman"/>
                <w:bCs/>
                <w:color w:val="000000" w:themeColor="text1"/>
                <w:szCs w:val="21"/>
                <w:lang w:val="en-US" w:eastAsia="zh-CN"/>
                <w14:textFill>
                  <w14:solidFill>
                    <w14:schemeClr w14:val="tx1"/>
                  </w14:solidFill>
                </w14:textFill>
              </w:rPr>
              <w:t>6</w:t>
            </w:r>
            <w:r>
              <w:rPr>
                <w:rFonts w:hint="default" w:ascii="Times New Roman" w:hAnsi="Times New Roman" w:cs="Times New Roman"/>
                <w:bCs/>
                <w:color w:val="000000" w:themeColor="text1"/>
                <w:szCs w:val="21"/>
                <w:lang w:val="en-US" w:eastAsia="zh-CN"/>
                <w14:textFill>
                  <w14:solidFill>
                    <w14:schemeClr w14:val="tx1"/>
                  </w14:solidFill>
                </w14:textFill>
              </w:rPr>
              <w:t xml:space="preserve">  危废贮存设施污染防治措施</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774"/>
              <w:gridCol w:w="3950"/>
            </w:tblGrid>
            <w:tr w14:paraId="6DAC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noWrap w:val="0"/>
                  <w:vAlign w:val="center"/>
                </w:tcPr>
                <w:p w14:paraId="4FA988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类别</w:t>
                  </w:r>
                </w:p>
              </w:tc>
              <w:tc>
                <w:tcPr>
                  <w:tcW w:w="2230" w:type="pct"/>
                  <w:tcBorders>
                    <w:tl2br w:val="nil"/>
                    <w:tr2bl w:val="nil"/>
                  </w:tcBorders>
                  <w:noWrap w:val="0"/>
                  <w:vAlign w:val="center"/>
                </w:tcPr>
                <w:p w14:paraId="7E3F87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具体建设要求</w:t>
                  </w:r>
                </w:p>
              </w:tc>
              <w:tc>
                <w:tcPr>
                  <w:tcW w:w="2334" w:type="pct"/>
                  <w:tcBorders>
                    <w:tl2br w:val="nil"/>
                    <w:tr2bl w:val="nil"/>
                  </w:tcBorders>
                  <w:noWrap w:val="0"/>
                  <w:vAlign w:val="center"/>
                </w:tcPr>
                <w:p w14:paraId="2ACBF5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防治措施</w:t>
                  </w:r>
                </w:p>
              </w:tc>
            </w:tr>
            <w:tr w14:paraId="7DF2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restart"/>
                  <w:tcBorders>
                    <w:tl2br w:val="nil"/>
                    <w:tr2bl w:val="nil"/>
                  </w:tcBorders>
                  <w:noWrap w:val="0"/>
                  <w:vAlign w:val="center"/>
                </w:tcPr>
                <w:p w14:paraId="322E09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危险废物贮存场所</w:t>
                  </w:r>
                </w:p>
              </w:tc>
              <w:tc>
                <w:tcPr>
                  <w:tcW w:w="2230" w:type="pct"/>
                  <w:tcBorders>
                    <w:tl2br w:val="nil"/>
                    <w:tr2bl w:val="nil"/>
                  </w:tcBorders>
                  <w:noWrap w:val="0"/>
                  <w:vAlign w:val="center"/>
                </w:tcPr>
                <w:p w14:paraId="2E6BB4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1、</w:t>
                  </w:r>
                  <w:r>
                    <w:rPr>
                      <w:rFonts w:hint="default" w:ascii="Times New Roman" w:hAnsi="Times New Roman" w:eastAsia="宋体" w:cs="Times New Roman"/>
                      <w:b w:val="0"/>
                      <w:bCs/>
                      <w:color w:val="auto"/>
                      <w:kern w:val="0"/>
                      <w:sz w:val="21"/>
                      <w:szCs w:val="21"/>
                      <w:lang w:val="en-US" w:eastAsia="zh-CN" w:bidi="ar"/>
                    </w:rPr>
                    <w:t>基础必须防渗，</w:t>
                  </w:r>
                  <w:r>
                    <w:rPr>
                      <w:rFonts w:hint="eastAsia" w:ascii="Times New Roman" w:hAnsi="Times New Roman" w:cs="Times New Roman"/>
                      <w:b w:val="0"/>
                      <w:bCs/>
                      <w:color w:val="auto"/>
                      <w:kern w:val="0"/>
                      <w:sz w:val="21"/>
                      <w:szCs w:val="21"/>
                      <w:lang w:val="en-US" w:eastAsia="zh-CN" w:bidi="ar"/>
                    </w:rPr>
                    <w:t>并</w:t>
                  </w:r>
                  <w:r>
                    <w:rPr>
                      <w:rFonts w:hint="default" w:ascii="Times New Roman" w:hAnsi="Times New Roman" w:eastAsia="宋体" w:cs="Times New Roman"/>
                      <w:b w:val="0"/>
                      <w:bCs/>
                      <w:color w:val="auto"/>
                      <w:kern w:val="0"/>
                      <w:sz w:val="21"/>
                      <w:szCs w:val="21"/>
                      <w:lang w:val="en-US" w:eastAsia="zh-CN" w:bidi="ar"/>
                    </w:rPr>
                    <w:t>满足防渗要求。</w:t>
                  </w:r>
                </w:p>
              </w:tc>
              <w:tc>
                <w:tcPr>
                  <w:tcW w:w="2334" w:type="pct"/>
                  <w:tcBorders>
                    <w:tl2br w:val="nil"/>
                    <w:tr2bl w:val="nil"/>
                  </w:tcBorders>
                  <w:noWrap w:val="0"/>
                  <w:vAlign w:val="center"/>
                </w:tcPr>
                <w:p w14:paraId="487A6C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本次环评要求</w:t>
                  </w:r>
                  <w:r>
                    <w:rPr>
                      <w:rFonts w:hint="default" w:ascii="Times New Roman" w:hAnsi="Times New Roman" w:eastAsia="宋体" w:cs="Times New Roman"/>
                      <w:b w:val="0"/>
                      <w:bCs/>
                      <w:color w:val="auto"/>
                      <w:spacing w:val="0"/>
                      <w:sz w:val="21"/>
                      <w:szCs w:val="21"/>
                      <w:vertAlign w:val="baseline"/>
                      <w:lang w:val="en-US" w:eastAsia="zh-CN"/>
                    </w:rPr>
                    <w:t>新建危废贮存库地面采用满足防渗等级的硬化+环氧地坪进行防渗；</w:t>
                  </w:r>
                </w:p>
              </w:tc>
            </w:tr>
            <w:tr w14:paraId="3F0A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continue"/>
                  <w:tcBorders>
                    <w:tl2br w:val="nil"/>
                    <w:tr2bl w:val="nil"/>
                  </w:tcBorders>
                  <w:noWrap w:val="0"/>
                  <w:vAlign w:val="center"/>
                </w:tcPr>
                <w:p w14:paraId="2BC746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p>
              </w:tc>
              <w:tc>
                <w:tcPr>
                  <w:tcW w:w="2230" w:type="pct"/>
                  <w:tcBorders>
                    <w:tl2br w:val="nil"/>
                    <w:tr2bl w:val="nil"/>
                  </w:tcBorders>
                  <w:noWrap w:val="0"/>
                  <w:vAlign w:val="center"/>
                </w:tcPr>
                <w:p w14:paraId="02414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2、</w:t>
                  </w:r>
                  <w:r>
                    <w:rPr>
                      <w:rFonts w:hint="default" w:ascii="Times New Roman" w:hAnsi="Times New Roman" w:eastAsia="宋体" w:cs="Times New Roman"/>
                      <w:b w:val="0"/>
                      <w:bCs/>
                      <w:color w:val="auto"/>
                      <w:kern w:val="0"/>
                      <w:sz w:val="21"/>
                      <w:szCs w:val="21"/>
                      <w:lang w:val="en-US" w:eastAsia="zh-CN" w:bidi="ar"/>
                    </w:rPr>
                    <w:t>必须有泄漏液体收集装置、气体导出口及气体净化装置。</w:t>
                  </w:r>
                </w:p>
              </w:tc>
              <w:tc>
                <w:tcPr>
                  <w:tcW w:w="2334" w:type="pct"/>
                  <w:tcBorders>
                    <w:tl2br w:val="nil"/>
                    <w:tr2bl w:val="nil"/>
                  </w:tcBorders>
                  <w:noWrap w:val="0"/>
                  <w:vAlign w:val="center"/>
                </w:tcPr>
                <w:p w14:paraId="372E44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本次环评要求</w:t>
                  </w:r>
                  <w:r>
                    <w:rPr>
                      <w:rFonts w:hint="default" w:ascii="Times New Roman" w:hAnsi="Times New Roman" w:eastAsia="宋体" w:cs="Times New Roman"/>
                      <w:b w:val="0"/>
                      <w:bCs/>
                      <w:color w:val="auto"/>
                      <w:spacing w:val="0"/>
                      <w:sz w:val="21"/>
                      <w:szCs w:val="21"/>
                      <w:vertAlign w:val="baseline"/>
                      <w:lang w:val="en-US" w:eastAsia="zh-CN"/>
                    </w:rPr>
                    <w:t>废酸、废碱等实验室废液在密闭塑料桶中存放，无废气产生，以上液体危险废物</w:t>
                  </w:r>
                  <w:r>
                    <w:rPr>
                      <w:rFonts w:hint="eastAsia" w:ascii="Times New Roman" w:hAnsi="Times New Roman" w:cs="Times New Roman"/>
                      <w:b w:val="0"/>
                      <w:bCs/>
                      <w:color w:val="auto"/>
                      <w:spacing w:val="0"/>
                      <w:sz w:val="21"/>
                      <w:szCs w:val="21"/>
                      <w:vertAlign w:val="baseline"/>
                      <w:lang w:val="en-US" w:eastAsia="zh-CN"/>
                    </w:rPr>
                    <w:t>应</w:t>
                  </w:r>
                  <w:r>
                    <w:rPr>
                      <w:rFonts w:hint="default" w:ascii="Times New Roman" w:hAnsi="Times New Roman" w:eastAsia="宋体" w:cs="Times New Roman"/>
                      <w:b w:val="0"/>
                      <w:bCs/>
                      <w:color w:val="auto"/>
                      <w:spacing w:val="0"/>
                      <w:sz w:val="21"/>
                      <w:szCs w:val="21"/>
                      <w:vertAlign w:val="baseline"/>
                      <w:lang w:val="en-US" w:eastAsia="zh-CN"/>
                    </w:rPr>
                    <w:t>放置在金属托盘上，对</w:t>
                  </w:r>
                  <w:r>
                    <w:rPr>
                      <w:rFonts w:hint="eastAsia" w:ascii="Times New Roman" w:hAnsi="Times New Roman" w:cs="Times New Roman"/>
                      <w:b w:val="0"/>
                      <w:bCs/>
                      <w:color w:val="auto"/>
                      <w:spacing w:val="0"/>
                      <w:sz w:val="21"/>
                      <w:szCs w:val="21"/>
                      <w:vertAlign w:val="baseline"/>
                      <w:lang w:val="en-US" w:eastAsia="zh-CN"/>
                    </w:rPr>
                    <w:t>泄漏</w:t>
                  </w:r>
                  <w:r>
                    <w:rPr>
                      <w:rFonts w:hint="default" w:ascii="Times New Roman" w:hAnsi="Times New Roman" w:eastAsia="宋体" w:cs="Times New Roman"/>
                      <w:b w:val="0"/>
                      <w:bCs/>
                      <w:color w:val="auto"/>
                      <w:spacing w:val="0"/>
                      <w:sz w:val="21"/>
                      <w:szCs w:val="21"/>
                      <w:vertAlign w:val="baseline"/>
                      <w:lang w:val="en-US" w:eastAsia="zh-CN"/>
                    </w:rPr>
                    <w:t>进行及时收集；</w:t>
                  </w:r>
                </w:p>
              </w:tc>
            </w:tr>
            <w:tr w14:paraId="253A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continue"/>
                  <w:tcBorders>
                    <w:tl2br w:val="nil"/>
                    <w:tr2bl w:val="nil"/>
                  </w:tcBorders>
                  <w:noWrap w:val="0"/>
                  <w:vAlign w:val="center"/>
                </w:tcPr>
                <w:p w14:paraId="57835F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p>
              </w:tc>
              <w:tc>
                <w:tcPr>
                  <w:tcW w:w="2230" w:type="pct"/>
                  <w:tcBorders>
                    <w:tl2br w:val="nil"/>
                    <w:tr2bl w:val="nil"/>
                  </w:tcBorders>
                  <w:noWrap w:val="0"/>
                  <w:vAlign w:val="center"/>
                </w:tcPr>
                <w:p w14:paraId="6B0A7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3、</w:t>
                  </w:r>
                  <w:r>
                    <w:rPr>
                      <w:rFonts w:hint="default" w:ascii="Times New Roman" w:hAnsi="Times New Roman" w:eastAsia="宋体" w:cs="Times New Roman"/>
                      <w:b w:val="0"/>
                      <w:bCs/>
                      <w:color w:val="auto"/>
                      <w:kern w:val="0"/>
                      <w:sz w:val="21"/>
                      <w:szCs w:val="21"/>
                      <w:lang w:val="en-US" w:eastAsia="zh-CN" w:bidi="ar"/>
                    </w:rPr>
                    <w:t>设施内要有安全照明设施、观察窗口；通</w:t>
                  </w:r>
                  <w:r>
                    <w:rPr>
                      <w:rFonts w:hint="eastAsia" w:ascii="Times New Roman" w:hAnsi="Times New Roman" w:cs="Times New Roman"/>
                      <w:b w:val="0"/>
                      <w:bCs/>
                      <w:color w:val="auto"/>
                      <w:kern w:val="0"/>
                      <w:sz w:val="21"/>
                      <w:szCs w:val="21"/>
                      <w:lang w:val="en-US" w:eastAsia="zh-CN" w:bidi="ar"/>
                    </w:rPr>
                    <w:t>信</w:t>
                  </w:r>
                  <w:r>
                    <w:rPr>
                      <w:rFonts w:hint="default" w:ascii="Times New Roman" w:hAnsi="Times New Roman" w:eastAsia="宋体" w:cs="Times New Roman"/>
                      <w:b w:val="0"/>
                      <w:bCs/>
                      <w:color w:val="auto"/>
                      <w:kern w:val="0"/>
                      <w:sz w:val="21"/>
                      <w:szCs w:val="21"/>
                      <w:lang w:val="en-US" w:eastAsia="zh-CN" w:bidi="ar"/>
                    </w:rPr>
                    <w:t>设施；消防设施。</w:t>
                  </w:r>
                </w:p>
              </w:tc>
              <w:tc>
                <w:tcPr>
                  <w:tcW w:w="2334" w:type="pct"/>
                  <w:tcBorders>
                    <w:tl2br w:val="nil"/>
                    <w:tr2bl w:val="nil"/>
                  </w:tcBorders>
                  <w:noWrap w:val="0"/>
                  <w:vAlign w:val="center"/>
                </w:tcPr>
                <w:p w14:paraId="6C2833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本次环评要求</w:t>
                  </w:r>
                  <w:r>
                    <w:rPr>
                      <w:rFonts w:hint="default" w:ascii="Times New Roman" w:hAnsi="Times New Roman" w:eastAsia="宋体" w:cs="Times New Roman"/>
                      <w:b w:val="0"/>
                      <w:bCs/>
                      <w:color w:val="auto"/>
                      <w:spacing w:val="0"/>
                      <w:sz w:val="21"/>
                      <w:szCs w:val="21"/>
                      <w:vertAlign w:val="baseline"/>
                      <w:lang w:val="en-US" w:eastAsia="zh-CN"/>
                    </w:rPr>
                    <w:t>新建危废贮存库建成后设置相应的照明设施、观察窗口、消防通讯器材等；</w:t>
                  </w:r>
                </w:p>
              </w:tc>
            </w:tr>
            <w:tr w14:paraId="60DF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continue"/>
                  <w:tcBorders>
                    <w:tl2br w:val="nil"/>
                    <w:tr2bl w:val="nil"/>
                  </w:tcBorders>
                  <w:noWrap w:val="0"/>
                  <w:vAlign w:val="center"/>
                </w:tcPr>
                <w:p w14:paraId="52394E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p>
              </w:tc>
              <w:tc>
                <w:tcPr>
                  <w:tcW w:w="2230" w:type="pct"/>
                  <w:tcBorders>
                    <w:tl2br w:val="nil"/>
                    <w:tr2bl w:val="nil"/>
                  </w:tcBorders>
                  <w:noWrap w:val="0"/>
                  <w:vAlign w:val="center"/>
                </w:tcPr>
                <w:p w14:paraId="007F9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4、</w:t>
                  </w:r>
                  <w:r>
                    <w:rPr>
                      <w:rFonts w:hint="default" w:ascii="Times New Roman" w:hAnsi="Times New Roman" w:eastAsia="宋体" w:cs="Times New Roman"/>
                      <w:b w:val="0"/>
                      <w:bCs/>
                      <w:color w:val="auto"/>
                      <w:kern w:val="0"/>
                      <w:sz w:val="21"/>
                      <w:szCs w:val="21"/>
                      <w:lang w:val="en-US" w:eastAsia="zh-CN" w:bidi="ar"/>
                    </w:rPr>
                    <w:t>危险废物堆要防风、防雨、防晒。</w:t>
                  </w:r>
                </w:p>
              </w:tc>
              <w:tc>
                <w:tcPr>
                  <w:tcW w:w="2334" w:type="pct"/>
                  <w:tcBorders>
                    <w:tl2br w:val="nil"/>
                    <w:tr2bl w:val="nil"/>
                  </w:tcBorders>
                  <w:noWrap w:val="0"/>
                  <w:vAlign w:val="center"/>
                </w:tcPr>
                <w:p w14:paraId="782D1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本次环评要求新建危废贮存库均位于生产车间内，具备防风、防雨、防晒功能。</w:t>
                  </w:r>
                </w:p>
              </w:tc>
            </w:tr>
            <w:tr w14:paraId="4144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continue"/>
                  <w:tcBorders>
                    <w:tl2br w:val="nil"/>
                    <w:tr2bl w:val="nil"/>
                  </w:tcBorders>
                  <w:noWrap w:val="0"/>
                  <w:vAlign w:val="center"/>
                </w:tcPr>
                <w:p w14:paraId="1F2EF2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p>
              </w:tc>
              <w:tc>
                <w:tcPr>
                  <w:tcW w:w="2230" w:type="pct"/>
                  <w:tcBorders>
                    <w:tl2br w:val="nil"/>
                    <w:tr2bl w:val="nil"/>
                  </w:tcBorders>
                  <w:noWrap w:val="0"/>
                  <w:vAlign w:val="center"/>
                </w:tcPr>
                <w:p w14:paraId="62C6E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5、</w:t>
                  </w:r>
                  <w:r>
                    <w:rPr>
                      <w:rFonts w:hint="default" w:ascii="Times New Roman" w:hAnsi="Times New Roman" w:eastAsia="宋体" w:cs="Times New Roman"/>
                      <w:b w:val="0"/>
                      <w:bCs/>
                      <w:color w:val="auto"/>
                      <w:kern w:val="0"/>
                      <w:sz w:val="21"/>
                      <w:szCs w:val="21"/>
                      <w:lang w:val="en-US" w:eastAsia="zh-CN" w:bidi="ar"/>
                    </w:rPr>
                    <w:t>按照《危险废物识别标志设置技术规范》（HJ 1276-2022）设置标志。</w:t>
                  </w:r>
                </w:p>
              </w:tc>
              <w:tc>
                <w:tcPr>
                  <w:tcW w:w="2334" w:type="pct"/>
                  <w:tcBorders>
                    <w:tl2br w:val="nil"/>
                    <w:tr2bl w:val="nil"/>
                  </w:tcBorders>
                  <w:noWrap w:val="0"/>
                  <w:vAlign w:val="center"/>
                </w:tcPr>
                <w:p w14:paraId="05660A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本次环评要求新建危废贮存库</w:t>
                  </w:r>
                  <w:r>
                    <w:rPr>
                      <w:rFonts w:hint="eastAsia" w:ascii="Times New Roman" w:hAnsi="Times New Roman" w:cs="Times New Roman"/>
                      <w:b w:val="0"/>
                      <w:bCs/>
                      <w:color w:val="auto"/>
                      <w:kern w:val="0"/>
                      <w:sz w:val="21"/>
                      <w:szCs w:val="21"/>
                      <w:lang w:val="en-US" w:eastAsia="zh-CN" w:bidi="ar"/>
                    </w:rPr>
                    <w:t>应</w:t>
                  </w:r>
                  <w:r>
                    <w:rPr>
                      <w:rFonts w:hint="default" w:ascii="Times New Roman" w:hAnsi="Times New Roman" w:eastAsia="宋体" w:cs="Times New Roman"/>
                      <w:b w:val="0"/>
                      <w:bCs/>
                      <w:color w:val="auto"/>
                      <w:kern w:val="0"/>
                      <w:sz w:val="21"/>
                      <w:szCs w:val="21"/>
                      <w:lang w:val="en-US" w:eastAsia="zh-CN" w:bidi="ar"/>
                    </w:rPr>
                    <w:t>按照要求设置合规的标志。</w:t>
                  </w:r>
                </w:p>
              </w:tc>
            </w:tr>
            <w:tr w14:paraId="2FB3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restart"/>
                  <w:tcBorders>
                    <w:tl2br w:val="nil"/>
                    <w:tr2bl w:val="nil"/>
                  </w:tcBorders>
                  <w:noWrap w:val="0"/>
                  <w:vAlign w:val="center"/>
                </w:tcPr>
                <w:p w14:paraId="453BFA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危废贮存过程</w:t>
                  </w:r>
                </w:p>
              </w:tc>
              <w:tc>
                <w:tcPr>
                  <w:tcW w:w="2230" w:type="pct"/>
                  <w:tcBorders>
                    <w:tl2br w:val="nil"/>
                    <w:tr2bl w:val="nil"/>
                  </w:tcBorders>
                  <w:noWrap w:val="0"/>
                  <w:vAlign w:val="center"/>
                </w:tcPr>
                <w:p w14:paraId="60019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1、企业应根据危险废物的种类和特性进行分区、分类贮存。</w:t>
                  </w:r>
                </w:p>
              </w:tc>
              <w:tc>
                <w:tcPr>
                  <w:tcW w:w="2334" w:type="pct"/>
                  <w:tcBorders>
                    <w:tl2br w:val="nil"/>
                    <w:tr2bl w:val="nil"/>
                  </w:tcBorders>
                  <w:noWrap w:val="0"/>
                  <w:vAlign w:val="center"/>
                </w:tcPr>
                <w:p w14:paraId="78FAE1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本次环评要求液态类危险废物与固态类危险废物分区、分类贮存。</w:t>
                  </w:r>
                </w:p>
              </w:tc>
            </w:tr>
            <w:tr w14:paraId="677C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continue"/>
                  <w:tcBorders>
                    <w:tl2br w:val="nil"/>
                    <w:tr2bl w:val="nil"/>
                  </w:tcBorders>
                  <w:noWrap w:val="0"/>
                  <w:vAlign w:val="center"/>
                </w:tcPr>
                <w:p w14:paraId="68F770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p>
              </w:tc>
              <w:tc>
                <w:tcPr>
                  <w:tcW w:w="2230" w:type="pct"/>
                  <w:tcBorders>
                    <w:tl2br w:val="nil"/>
                    <w:tr2bl w:val="nil"/>
                  </w:tcBorders>
                  <w:noWrap w:val="0"/>
                  <w:vAlign w:val="center"/>
                </w:tcPr>
                <w:p w14:paraId="4DAC8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2、危险废物贮存容器应当使用符合标准的容器盛装危险废物，装载危险废物的容器及材质要满足相应的强度要求，完好无损，盛装危险废物的容器材质和衬里要与危险废物相容。</w:t>
                  </w:r>
                </w:p>
              </w:tc>
              <w:tc>
                <w:tcPr>
                  <w:tcW w:w="2334" w:type="pct"/>
                  <w:tcBorders>
                    <w:tl2br w:val="nil"/>
                    <w:tr2bl w:val="nil"/>
                  </w:tcBorders>
                  <w:noWrap w:val="0"/>
                  <w:vAlign w:val="center"/>
                </w:tcPr>
                <w:p w14:paraId="7772F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本次环评要求新建危废贮存库采用不与危险废物相容的容器贮存。</w:t>
                  </w:r>
                </w:p>
              </w:tc>
            </w:tr>
            <w:tr w14:paraId="6D8C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continue"/>
                  <w:tcBorders>
                    <w:tl2br w:val="nil"/>
                    <w:tr2bl w:val="nil"/>
                  </w:tcBorders>
                  <w:noWrap w:val="0"/>
                  <w:vAlign w:val="center"/>
                </w:tcPr>
                <w:p w14:paraId="17B714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p>
              </w:tc>
              <w:tc>
                <w:tcPr>
                  <w:tcW w:w="2230" w:type="pct"/>
                  <w:tcBorders>
                    <w:tl2br w:val="nil"/>
                    <w:tr2bl w:val="nil"/>
                  </w:tcBorders>
                  <w:noWrap w:val="0"/>
                  <w:vAlign w:val="center"/>
                </w:tcPr>
                <w:p w14:paraId="51B1A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3、不得将不相容的废物混合或合并存放。</w:t>
                  </w:r>
                </w:p>
              </w:tc>
              <w:tc>
                <w:tcPr>
                  <w:tcW w:w="2334" w:type="pct"/>
                  <w:tcBorders>
                    <w:tl2br w:val="nil"/>
                    <w:tr2bl w:val="nil"/>
                  </w:tcBorders>
                  <w:noWrap w:val="0"/>
                  <w:vAlign w:val="center"/>
                </w:tcPr>
                <w:p w14:paraId="732462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本次环评要求</w:t>
                  </w:r>
                  <w:r>
                    <w:rPr>
                      <w:rFonts w:hint="default" w:ascii="Times New Roman" w:hAnsi="Times New Roman" w:eastAsia="宋体" w:cs="Times New Roman"/>
                      <w:b w:val="0"/>
                      <w:bCs/>
                      <w:color w:val="auto"/>
                      <w:spacing w:val="0"/>
                      <w:sz w:val="21"/>
                      <w:szCs w:val="21"/>
                      <w:vertAlign w:val="baseline"/>
                      <w:lang w:val="en-US" w:eastAsia="zh-CN"/>
                    </w:rPr>
                    <w:t>各种危险废物分类分区贮存，悬挂分类分区贮存图</w:t>
                  </w:r>
                </w:p>
              </w:tc>
            </w:tr>
            <w:tr w14:paraId="372E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restart"/>
                  <w:tcBorders>
                    <w:tl2br w:val="nil"/>
                    <w:tr2bl w:val="nil"/>
                  </w:tcBorders>
                  <w:noWrap w:val="0"/>
                  <w:vAlign w:val="center"/>
                </w:tcPr>
                <w:p w14:paraId="4C223F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危险废物暂存管理要求</w:t>
                  </w:r>
                </w:p>
              </w:tc>
              <w:tc>
                <w:tcPr>
                  <w:tcW w:w="2230" w:type="pct"/>
                  <w:tcBorders>
                    <w:tl2br w:val="nil"/>
                    <w:tr2bl w:val="nil"/>
                  </w:tcBorders>
                  <w:noWrap w:val="0"/>
                  <w:vAlign w:val="center"/>
                </w:tcPr>
                <w:p w14:paraId="16FA75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1、做好危险废物情况的记录，记录上须注明危险废物的名称、来源、数量、特性和包装容器的类别、入库日期、存放库位、出库日期及接收单。</w:t>
                  </w:r>
                </w:p>
              </w:tc>
              <w:tc>
                <w:tcPr>
                  <w:tcW w:w="2334" w:type="pct"/>
                  <w:tcBorders>
                    <w:tl2br w:val="nil"/>
                    <w:tr2bl w:val="nil"/>
                  </w:tcBorders>
                  <w:noWrap w:val="0"/>
                  <w:vAlign w:val="center"/>
                </w:tcPr>
                <w:p w14:paraId="7AC1D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本次环评要求设立危险废物进出入台账登记管理制度，记录危险废物的名称、来源、数量、特性和包装容器的类别、入库日期、存放库位、出库日期及接收单。</w:t>
                  </w:r>
                </w:p>
              </w:tc>
            </w:tr>
            <w:tr w14:paraId="1E95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vMerge w:val="continue"/>
                  <w:tcBorders>
                    <w:tl2br w:val="nil"/>
                    <w:tr2bl w:val="nil"/>
                  </w:tcBorders>
                  <w:noWrap w:val="0"/>
                  <w:vAlign w:val="center"/>
                </w:tcPr>
                <w:p w14:paraId="4C930E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p>
              </w:tc>
              <w:tc>
                <w:tcPr>
                  <w:tcW w:w="2230" w:type="pct"/>
                  <w:tcBorders>
                    <w:tl2br w:val="nil"/>
                    <w:tr2bl w:val="nil"/>
                  </w:tcBorders>
                  <w:noWrap w:val="0"/>
                  <w:vAlign w:val="center"/>
                </w:tcPr>
                <w:p w14:paraId="704967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2、入库日期及接收单位名称。危险废物的记录和货单在危险废物回取后应继续保留三年。</w:t>
                  </w:r>
                </w:p>
              </w:tc>
              <w:tc>
                <w:tcPr>
                  <w:tcW w:w="2334" w:type="pct"/>
                  <w:tcBorders>
                    <w:tl2br w:val="nil"/>
                    <w:tr2bl w:val="nil"/>
                  </w:tcBorders>
                  <w:noWrap w:val="0"/>
                  <w:vAlign w:val="center"/>
                </w:tcPr>
                <w:p w14:paraId="63569F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sz w:val="21"/>
                      <w:szCs w:val="21"/>
                      <w:vertAlign w:val="baseline"/>
                      <w:lang w:val="en-US" w:eastAsia="zh-CN"/>
                    </w:rPr>
                    <w:t>本次环评要求严格执行危险废物电子联单制度，实行对危险废物从源头到终端处理的全过程监管，确保危险废物100%得到安全处置。危险废物的记录和货单保留三年。</w:t>
                  </w:r>
                </w:p>
              </w:tc>
            </w:tr>
          </w:tbl>
          <w:p w14:paraId="1E9CE89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5、地下水环境影响和保护措施</w:t>
            </w:r>
          </w:p>
          <w:p w14:paraId="5B3FD7E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szCs w:val="24"/>
                <w14:textFill>
                  <w14:solidFill>
                    <w14:schemeClr w14:val="tx1"/>
                  </w14:solidFill>
                </w14:textFill>
              </w:rPr>
              <w:t>项目用地范围内均进行了水泥硬化，</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生产设备均位于车间地面上，</w:t>
            </w:r>
            <w:r>
              <w:rPr>
                <w:rFonts w:hint="eastAsia" w:ascii="Times New Roman" w:hAnsi="Times New Roman" w:cs="Times New Roman"/>
                <w:bCs/>
                <w:color w:val="000000" w:themeColor="text1"/>
                <w:sz w:val="24"/>
                <w:szCs w:val="24"/>
                <w:lang w:val="en-US" w:eastAsia="zh-CN"/>
                <w14:textFill>
                  <w14:solidFill>
                    <w14:schemeClr w14:val="tx1"/>
                  </w14:solidFill>
                </w14:textFill>
              </w:rPr>
              <w:t>危化库、</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实验室</w:t>
            </w:r>
            <w:r>
              <w:rPr>
                <w:rFonts w:hint="eastAsia" w:ascii="Times New Roman" w:hAnsi="Times New Roman" w:cs="Times New Roman"/>
                <w:bCs/>
                <w:color w:val="000000" w:themeColor="text1"/>
                <w:sz w:val="24"/>
                <w:szCs w:val="24"/>
                <w:lang w:val="en-US" w:eastAsia="zh-CN"/>
                <w14:textFill>
                  <w14:solidFill>
                    <w14:schemeClr w14:val="tx1"/>
                  </w14:solidFill>
                </w14:textFill>
              </w:rPr>
              <w:t>、危废暂存间均</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采用防渗防腐蚀材质，危险废物暂存于危废暂存间，且用容器盛装，下方设置托盘，能有效阻隔液体渗漏。</w:t>
            </w:r>
          </w:p>
          <w:p w14:paraId="65ECC16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经采取以上防渗措施后，可有效防止项目污水渗漏对地下水产生影响</w:t>
            </w:r>
            <w:r>
              <w:rPr>
                <w:rFonts w:hint="default" w:ascii="Times New Roman" w:hAnsi="Times New Roman" w:eastAsia="宋体" w:cs="Times New Roman"/>
                <w:color w:val="000000" w:themeColor="text1"/>
                <w:sz w:val="24"/>
                <w:szCs w:val="24"/>
                <w14:textFill>
                  <w14:solidFill>
                    <w14:schemeClr w14:val="tx1"/>
                  </w14:solidFill>
                </w14:textFill>
              </w:rPr>
              <w:t>。</w:t>
            </w:r>
          </w:p>
          <w:p w14:paraId="1ED0BA5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6、土壤环境影响和保护措施</w:t>
            </w:r>
          </w:p>
          <w:p w14:paraId="2B56598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（1）污染源、污染物类型</w:t>
            </w:r>
          </w:p>
          <w:p w14:paraId="6BA2DE4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表4-</w:t>
            </w:r>
            <w:r>
              <w:rPr>
                <w:rFonts w:hint="eastAsia" w:ascii="Times New Roman" w:hAnsi="Times New Roman" w:cs="Times New Roman"/>
                <w:bCs/>
                <w:color w:val="000000" w:themeColor="text1"/>
                <w:szCs w:val="21"/>
                <w:lang w:val="en-US" w:eastAsia="zh-CN"/>
                <w14:textFill>
                  <w14:solidFill>
                    <w14:schemeClr w14:val="tx1"/>
                  </w14:solidFill>
                </w14:textFill>
              </w:rPr>
              <w:t>7</w:t>
            </w:r>
            <w:r>
              <w:rPr>
                <w:rFonts w:hint="default" w:ascii="Times New Roman" w:hAnsi="Times New Roman" w:cs="Times New Roman"/>
                <w:bCs/>
                <w:color w:val="000000" w:themeColor="text1"/>
                <w:szCs w:val="21"/>
                <w:lang w:val="en-US" w:eastAsia="zh-CN"/>
                <w14:textFill>
                  <w14:solidFill>
                    <w14:schemeClr w14:val="tx1"/>
                  </w14:solidFill>
                </w14:textFill>
              </w:rPr>
              <w:t xml:space="preserve">  土壤污染源识别</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660"/>
              <w:gridCol w:w="1962"/>
              <w:gridCol w:w="1920"/>
              <w:gridCol w:w="3920"/>
            </w:tblGrid>
            <w:tr w14:paraId="5A3106A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89" w:type="pct"/>
                  <w:vAlign w:val="center"/>
                </w:tcPr>
                <w:p w14:paraId="650CC12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序号</w:t>
                  </w:r>
                </w:p>
              </w:tc>
              <w:tc>
                <w:tcPr>
                  <w:tcW w:w="1159" w:type="pct"/>
                  <w:vAlign w:val="center"/>
                </w:tcPr>
                <w:p w14:paraId="3EA5764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污染源</w:t>
                  </w:r>
                </w:p>
              </w:tc>
              <w:tc>
                <w:tcPr>
                  <w:tcW w:w="1134" w:type="pct"/>
                  <w:vAlign w:val="center"/>
                </w:tcPr>
                <w:p w14:paraId="4107D1F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污染物类型</w:t>
                  </w:r>
                </w:p>
              </w:tc>
              <w:tc>
                <w:tcPr>
                  <w:tcW w:w="2316" w:type="pct"/>
                  <w:vAlign w:val="center"/>
                </w:tcPr>
                <w:p w14:paraId="1D9F794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污染物</w:t>
                  </w:r>
                </w:p>
              </w:tc>
            </w:tr>
            <w:tr w14:paraId="4DF0312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89" w:type="pct"/>
                  <w:vAlign w:val="center"/>
                </w:tcPr>
                <w:p w14:paraId="641045B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w:t>
                  </w:r>
                </w:p>
              </w:tc>
              <w:tc>
                <w:tcPr>
                  <w:tcW w:w="1159" w:type="pct"/>
                  <w:vAlign w:val="center"/>
                </w:tcPr>
                <w:p w14:paraId="158229F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危化品库</w:t>
                  </w:r>
                </w:p>
              </w:tc>
              <w:tc>
                <w:tcPr>
                  <w:tcW w:w="1134" w:type="pct"/>
                  <w:vAlign w:val="center"/>
                </w:tcPr>
                <w:p w14:paraId="473F512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其他类型</w:t>
                  </w:r>
                </w:p>
              </w:tc>
              <w:tc>
                <w:tcPr>
                  <w:tcW w:w="2316" w:type="pct"/>
                  <w:vAlign w:val="center"/>
                </w:tcPr>
                <w:p w14:paraId="373A7AB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rPr>
                    <w:t>草酸、</w:t>
                  </w:r>
                  <w:r>
                    <w:rPr>
                      <w:rFonts w:hint="default" w:ascii="Times New Roman" w:hAnsi="Times New Roman" w:eastAsia="宋体" w:cs="Times New Roman"/>
                      <w:b w:val="0"/>
                      <w:bCs w:val="0"/>
                      <w:color w:val="auto"/>
                      <w:szCs w:val="21"/>
                      <w:lang w:val="en-US" w:eastAsia="zh-CN"/>
                    </w:rPr>
                    <w:t>盐酸、乙醇、正丁醇、异丙醇</w:t>
                  </w:r>
                </w:p>
              </w:tc>
            </w:tr>
            <w:tr w14:paraId="7218822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89" w:type="pct"/>
                  <w:vAlign w:val="top"/>
                </w:tcPr>
                <w:p w14:paraId="0D7E33F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2</w:t>
                  </w:r>
                </w:p>
              </w:tc>
              <w:tc>
                <w:tcPr>
                  <w:tcW w:w="1159" w:type="pct"/>
                  <w:vAlign w:val="center"/>
                </w:tcPr>
                <w:p w14:paraId="28BD29A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实验研发室</w:t>
                  </w:r>
                </w:p>
              </w:tc>
              <w:tc>
                <w:tcPr>
                  <w:tcW w:w="1134" w:type="pct"/>
                  <w:vAlign w:val="center"/>
                </w:tcPr>
                <w:p w14:paraId="3C90D3B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其他类型</w:t>
                  </w:r>
                </w:p>
              </w:tc>
              <w:tc>
                <w:tcPr>
                  <w:tcW w:w="2316" w:type="pct"/>
                  <w:vAlign w:val="center"/>
                </w:tcPr>
                <w:p w14:paraId="2CBDD2A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草酸、盐酸、乙醇、正丁醇、异丙醇</w:t>
                  </w:r>
                </w:p>
              </w:tc>
            </w:tr>
            <w:tr w14:paraId="7FA074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89" w:type="pct"/>
                </w:tcPr>
                <w:p w14:paraId="59101F8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eastAsia="zh-CN"/>
                    </w:rPr>
                  </w:pPr>
                  <w:r>
                    <w:rPr>
                      <w:rFonts w:hint="default" w:ascii="Times New Roman" w:hAnsi="Times New Roman" w:eastAsia="宋体" w:cs="Times New Roman"/>
                      <w:b w:val="0"/>
                      <w:bCs w:val="0"/>
                      <w:color w:val="auto"/>
                      <w:szCs w:val="21"/>
                      <w:lang w:val="en-US" w:eastAsia="zh-CN"/>
                    </w:rPr>
                    <w:t>3</w:t>
                  </w:r>
                </w:p>
              </w:tc>
              <w:tc>
                <w:tcPr>
                  <w:tcW w:w="1159" w:type="pct"/>
                  <w:vAlign w:val="center"/>
                </w:tcPr>
                <w:p w14:paraId="7B3DBE4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危险废物贮存库</w:t>
                  </w:r>
                </w:p>
              </w:tc>
              <w:tc>
                <w:tcPr>
                  <w:tcW w:w="1134" w:type="pct"/>
                </w:tcPr>
                <w:p w14:paraId="04D2E72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其他类型</w:t>
                  </w:r>
                </w:p>
              </w:tc>
              <w:tc>
                <w:tcPr>
                  <w:tcW w:w="2316" w:type="pct"/>
                </w:tcPr>
                <w:p w14:paraId="7E69084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实验室废液</w:t>
                  </w:r>
                </w:p>
              </w:tc>
            </w:tr>
            <w:tr w14:paraId="6B5AB26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89" w:type="pct"/>
                </w:tcPr>
                <w:p w14:paraId="1C042DE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4</w:t>
                  </w:r>
                </w:p>
              </w:tc>
              <w:tc>
                <w:tcPr>
                  <w:tcW w:w="1159" w:type="pct"/>
                  <w:vAlign w:val="center"/>
                </w:tcPr>
                <w:p w14:paraId="4D728E3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碱雾喷淋塔</w:t>
                  </w:r>
                </w:p>
              </w:tc>
              <w:tc>
                <w:tcPr>
                  <w:tcW w:w="1134" w:type="pct"/>
                  <w:shd w:val="clear" w:color="auto" w:fill="auto"/>
                  <w:vAlign w:val="center"/>
                </w:tcPr>
                <w:p w14:paraId="34F890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其他类型</w:t>
                  </w:r>
                </w:p>
              </w:tc>
              <w:tc>
                <w:tcPr>
                  <w:tcW w:w="2316" w:type="pct"/>
                  <w:shd w:val="clear" w:color="auto" w:fill="auto"/>
                  <w:vAlign w:val="center"/>
                </w:tcPr>
                <w:p w14:paraId="41EA09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COD、氨氮</w:t>
                  </w:r>
                </w:p>
              </w:tc>
            </w:tr>
          </w:tbl>
          <w:p w14:paraId="5C47B23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（2）污染途径</w:t>
            </w:r>
          </w:p>
          <w:p w14:paraId="5B08FAD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①本项目烘干过程将有挥发性有机废气（非甲烷总烃）的排放，产生的非甲烷总烃可能沉降至项目周边土壤。通过大气沉降会对项目周边土壤环境造成污染。</w:t>
            </w:r>
          </w:p>
          <w:p w14:paraId="7BBAC0F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②本项目危化品库及危废暂存间存放的实验室废液等液体物质因储存不当或储存容器破损将会发生泄漏事故。如果发生泄漏，垂直入渗后会对污染源周围土壤环境造成污染。</w:t>
            </w:r>
          </w:p>
          <w:p w14:paraId="2F1F253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③</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实验</w:t>
            </w:r>
            <w:r>
              <w:rPr>
                <w:rFonts w:hint="default" w:ascii="Times New Roman" w:hAnsi="Times New Roman" w:eastAsia="宋体" w:cs="Times New Roman"/>
                <w:color w:val="auto"/>
                <w:sz w:val="24"/>
                <w:szCs w:val="24"/>
              </w:rPr>
              <w:t>过程中涉及的草酸、盐酸、乙醇、正丁醇、异丙醇在</w:t>
            </w:r>
            <w:r>
              <w:rPr>
                <w:rFonts w:hint="default" w:ascii="Times New Roman" w:hAnsi="Times New Roman" w:eastAsia="宋体" w:cs="Times New Roman"/>
                <w:color w:val="auto"/>
                <w:sz w:val="24"/>
                <w:szCs w:val="24"/>
                <w:lang w:val="en-US" w:eastAsia="zh-CN"/>
              </w:rPr>
              <w:t>使用</w:t>
            </w:r>
            <w:r>
              <w:rPr>
                <w:rFonts w:hint="default" w:ascii="Times New Roman" w:hAnsi="Times New Roman" w:eastAsia="宋体" w:cs="Times New Roman"/>
                <w:color w:val="auto"/>
                <w:sz w:val="24"/>
                <w:szCs w:val="24"/>
              </w:rPr>
              <w:t>过程中若存在因管理、操作不当，</w:t>
            </w:r>
            <w:r>
              <w:rPr>
                <w:rFonts w:hint="default" w:ascii="Times New Roman" w:hAnsi="Times New Roman" w:eastAsia="宋体" w:cs="Times New Roman"/>
                <w:color w:val="auto"/>
                <w:sz w:val="24"/>
                <w:szCs w:val="24"/>
                <w:lang w:val="en-US" w:eastAsia="zh-CN"/>
              </w:rPr>
              <w:t>发生</w:t>
            </w:r>
            <w:r>
              <w:rPr>
                <w:rFonts w:hint="default" w:ascii="Times New Roman" w:hAnsi="Times New Roman" w:eastAsia="宋体" w:cs="Times New Roman"/>
                <w:color w:val="auto"/>
                <w:sz w:val="24"/>
                <w:szCs w:val="24"/>
              </w:rPr>
              <w:t>泄漏，垂直入渗后将会对污染源周围土壤环境造成污染。</w:t>
            </w:r>
          </w:p>
          <w:p w14:paraId="364941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建设项目土壤环境影响识别表与影响途径识别</w:t>
            </w:r>
            <w:r>
              <w:rPr>
                <w:rFonts w:hint="eastAsia" w:ascii="Times New Roman" w:hAnsi="Times New Roman" w:cs="Times New Roman"/>
                <w:color w:val="auto"/>
                <w:sz w:val="24"/>
                <w:szCs w:val="24"/>
                <w:lang w:val="en-US" w:eastAsia="zh-CN"/>
              </w:rPr>
              <w:t>详</w:t>
            </w:r>
            <w:r>
              <w:rPr>
                <w:rFonts w:hint="default" w:ascii="Times New Roman" w:hAnsi="Times New Roman" w:eastAsia="宋体" w:cs="Times New Roman"/>
                <w:color w:val="auto"/>
                <w:sz w:val="24"/>
                <w:szCs w:val="24"/>
              </w:rPr>
              <w:t>见下表。</w:t>
            </w:r>
          </w:p>
          <w:p w14:paraId="5971910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表4-</w:t>
            </w:r>
            <w:r>
              <w:rPr>
                <w:rFonts w:hint="eastAsia" w:ascii="Times New Roman" w:hAnsi="Times New Roman" w:cs="Times New Roman"/>
                <w:bCs/>
                <w:color w:val="000000" w:themeColor="text1"/>
                <w:szCs w:val="21"/>
                <w:lang w:val="en-US" w:eastAsia="zh-CN"/>
                <w14:textFill>
                  <w14:solidFill>
                    <w14:schemeClr w14:val="tx1"/>
                  </w14:solidFill>
                </w14:textFill>
              </w:rPr>
              <w:t>8</w:t>
            </w:r>
            <w:r>
              <w:rPr>
                <w:rFonts w:hint="default" w:ascii="Times New Roman" w:hAnsi="Times New Roman" w:cs="Times New Roman"/>
                <w:bCs/>
                <w:color w:val="000000" w:themeColor="text1"/>
                <w:szCs w:val="21"/>
                <w:lang w:val="en-US" w:eastAsia="zh-CN"/>
                <w14:textFill>
                  <w14:solidFill>
                    <w14:schemeClr w14:val="tx1"/>
                  </w14:solidFill>
                </w14:textFill>
              </w:rPr>
              <w:t xml:space="preserve">  建设项目土壤环境影响类型与影响途径识别表</w:t>
            </w:r>
          </w:p>
          <w:tbl>
            <w:tblPr>
              <w:tblStyle w:val="26"/>
              <w:tblW w:w="4997"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917"/>
              <w:gridCol w:w="1032"/>
              <w:gridCol w:w="1050"/>
              <w:gridCol w:w="1050"/>
              <w:gridCol w:w="854"/>
              <w:gridCol w:w="777"/>
              <w:gridCol w:w="832"/>
              <w:gridCol w:w="932"/>
              <w:gridCol w:w="1014"/>
            </w:tblGrid>
            <w:tr w14:paraId="672808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42" w:type="pct"/>
                  <w:vMerge w:val="restart"/>
                  <w:vAlign w:val="center"/>
                </w:tcPr>
                <w:p w14:paraId="2763354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不同</w:t>
                  </w:r>
                </w:p>
                <w:p w14:paraId="1B32C78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时段</w:t>
                  </w:r>
                </w:p>
              </w:tc>
              <w:tc>
                <w:tcPr>
                  <w:tcW w:w="2357" w:type="pct"/>
                  <w:gridSpan w:val="4"/>
                  <w:vAlign w:val="center"/>
                </w:tcPr>
                <w:p w14:paraId="74840D4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污染影响型</w:t>
                  </w:r>
                </w:p>
              </w:tc>
              <w:tc>
                <w:tcPr>
                  <w:tcW w:w="2100" w:type="pct"/>
                  <w:gridSpan w:val="4"/>
                  <w:vAlign w:val="center"/>
                </w:tcPr>
                <w:p w14:paraId="51E69DE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生态影响型</w:t>
                  </w:r>
                </w:p>
              </w:tc>
            </w:tr>
            <w:tr w14:paraId="544B1CA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42" w:type="pct"/>
                  <w:vMerge w:val="continue"/>
                  <w:vAlign w:val="center"/>
                </w:tcPr>
                <w:p w14:paraId="4749194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p>
              </w:tc>
              <w:tc>
                <w:tcPr>
                  <w:tcW w:w="610" w:type="pct"/>
                  <w:vAlign w:val="center"/>
                </w:tcPr>
                <w:p w14:paraId="17CFF9D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大气沉降</w:t>
                  </w:r>
                </w:p>
              </w:tc>
              <w:tc>
                <w:tcPr>
                  <w:tcW w:w="621" w:type="pct"/>
                  <w:vAlign w:val="center"/>
                </w:tcPr>
                <w:p w14:paraId="79E912B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地面漫流</w:t>
                  </w:r>
                </w:p>
              </w:tc>
              <w:tc>
                <w:tcPr>
                  <w:tcW w:w="621" w:type="pct"/>
                  <w:vAlign w:val="center"/>
                </w:tcPr>
                <w:p w14:paraId="0E3C3E2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垂直入渗</w:t>
                  </w:r>
                </w:p>
              </w:tc>
              <w:tc>
                <w:tcPr>
                  <w:tcW w:w="502" w:type="pct"/>
                  <w:vAlign w:val="center"/>
                </w:tcPr>
                <w:p w14:paraId="1E62B3C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其他</w:t>
                  </w:r>
                </w:p>
              </w:tc>
              <w:tc>
                <w:tcPr>
                  <w:tcW w:w="459" w:type="pct"/>
                  <w:vAlign w:val="center"/>
                </w:tcPr>
                <w:p w14:paraId="4D11CEB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盐化</w:t>
                  </w:r>
                </w:p>
              </w:tc>
              <w:tc>
                <w:tcPr>
                  <w:tcW w:w="492" w:type="pct"/>
                  <w:vAlign w:val="center"/>
                </w:tcPr>
                <w:p w14:paraId="76644C7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碱化</w:t>
                  </w:r>
                </w:p>
              </w:tc>
              <w:tc>
                <w:tcPr>
                  <w:tcW w:w="551" w:type="pct"/>
                  <w:vAlign w:val="center"/>
                </w:tcPr>
                <w:p w14:paraId="45C8264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酸化</w:t>
                  </w:r>
                </w:p>
              </w:tc>
              <w:tc>
                <w:tcPr>
                  <w:tcW w:w="596" w:type="pct"/>
                  <w:vAlign w:val="center"/>
                </w:tcPr>
                <w:p w14:paraId="2C76DD9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其他</w:t>
                  </w:r>
                </w:p>
              </w:tc>
            </w:tr>
            <w:tr w14:paraId="14F92B1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42" w:type="pct"/>
                  <w:vAlign w:val="center"/>
                </w:tcPr>
                <w:p w14:paraId="198A87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运营期</w:t>
                  </w:r>
                </w:p>
              </w:tc>
              <w:tc>
                <w:tcPr>
                  <w:tcW w:w="610" w:type="pct"/>
                  <w:vAlign w:val="center"/>
                </w:tcPr>
                <w:p w14:paraId="7D67B8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21" w:type="pct"/>
                  <w:vAlign w:val="center"/>
                </w:tcPr>
                <w:p w14:paraId="3898D0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21" w:type="pct"/>
                  <w:vAlign w:val="center"/>
                </w:tcPr>
                <w:p w14:paraId="1C658C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02" w:type="pct"/>
                  <w:vAlign w:val="center"/>
                </w:tcPr>
                <w:p w14:paraId="2E4653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59" w:type="pct"/>
                  <w:vAlign w:val="center"/>
                </w:tcPr>
                <w:p w14:paraId="0471D2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492" w:type="pct"/>
                  <w:vAlign w:val="center"/>
                </w:tcPr>
                <w:p w14:paraId="400F9B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51" w:type="pct"/>
                  <w:vAlign w:val="center"/>
                </w:tcPr>
                <w:p w14:paraId="7216E5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96" w:type="pct"/>
                  <w:vAlign w:val="center"/>
                </w:tcPr>
                <w:p w14:paraId="41E51C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3B48183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5000" w:type="pct"/>
                  <w:gridSpan w:val="9"/>
                  <w:vAlign w:val="center"/>
                </w:tcPr>
                <w:p w14:paraId="364640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注：在可能产生的土壤环境影响类型</w:t>
                  </w:r>
                  <w:r>
                    <w:rPr>
                      <w:rFonts w:hint="eastAsia" w:ascii="Times New Roman" w:hAnsi="Times New Roman" w:cs="Times New Roman"/>
                      <w:color w:val="auto"/>
                      <w:szCs w:val="21"/>
                      <w:lang w:val="en-US" w:eastAsia="zh-CN"/>
                    </w:rPr>
                    <w:t>处</w:t>
                  </w:r>
                  <w:r>
                    <w:rPr>
                      <w:rFonts w:hint="default" w:ascii="Times New Roman" w:hAnsi="Times New Roman" w:eastAsia="宋体" w:cs="Times New Roman"/>
                      <w:color w:val="auto"/>
                      <w:szCs w:val="21"/>
                    </w:rPr>
                    <w:t>打“√”</w:t>
                  </w:r>
                </w:p>
              </w:tc>
            </w:tr>
          </w:tbl>
          <w:p w14:paraId="119F4E3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项目土壤环境影响源及影响因子识别见下表。</w:t>
            </w:r>
          </w:p>
          <w:p w14:paraId="46FF486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表4-</w:t>
            </w:r>
            <w:r>
              <w:rPr>
                <w:rFonts w:hint="eastAsia" w:ascii="Times New Roman" w:hAnsi="Times New Roman" w:cs="Times New Roman"/>
                <w:bCs/>
                <w:color w:val="000000" w:themeColor="text1"/>
                <w:szCs w:val="21"/>
                <w:lang w:val="en-US" w:eastAsia="zh-CN"/>
                <w14:textFill>
                  <w14:solidFill>
                    <w14:schemeClr w14:val="tx1"/>
                  </w14:solidFill>
                </w14:textFill>
              </w:rPr>
              <w:t>9</w:t>
            </w:r>
            <w:r>
              <w:rPr>
                <w:rFonts w:hint="default" w:ascii="Times New Roman" w:hAnsi="Times New Roman" w:cs="Times New Roman"/>
                <w:bCs/>
                <w:color w:val="000000" w:themeColor="text1"/>
                <w:szCs w:val="21"/>
                <w:lang w:val="en-US" w:eastAsia="zh-CN"/>
                <w14:textFill>
                  <w14:solidFill>
                    <w14:schemeClr w14:val="tx1"/>
                  </w14:solidFill>
                </w14:textFill>
              </w:rPr>
              <w:t xml:space="preserve">  建设项目土壤环境影响识别表与影响途径识别表</w:t>
            </w:r>
          </w:p>
          <w:tbl>
            <w:tblPr>
              <w:tblStyle w:val="26"/>
              <w:tblW w:w="4997"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1251"/>
              <w:gridCol w:w="1612"/>
              <w:gridCol w:w="1129"/>
              <w:gridCol w:w="1999"/>
              <w:gridCol w:w="1343"/>
              <w:gridCol w:w="1125"/>
            </w:tblGrid>
            <w:tr w14:paraId="4FECA83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9" w:type="pct"/>
                  <w:vAlign w:val="center"/>
                </w:tcPr>
                <w:p w14:paraId="6D00407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污染源</w:t>
                  </w:r>
                </w:p>
              </w:tc>
              <w:tc>
                <w:tcPr>
                  <w:tcW w:w="952" w:type="pct"/>
                  <w:vAlign w:val="center"/>
                </w:tcPr>
                <w:p w14:paraId="774E3A4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工艺流程/节点</w:t>
                  </w:r>
                </w:p>
              </w:tc>
              <w:tc>
                <w:tcPr>
                  <w:tcW w:w="667" w:type="pct"/>
                  <w:vAlign w:val="center"/>
                </w:tcPr>
                <w:p w14:paraId="6684719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污染途径</w:t>
                  </w:r>
                </w:p>
              </w:tc>
              <w:tc>
                <w:tcPr>
                  <w:tcW w:w="1181" w:type="pct"/>
                  <w:vAlign w:val="center"/>
                </w:tcPr>
                <w:p w14:paraId="1B4D5FC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全部污染物指标</w:t>
                  </w:r>
                </w:p>
              </w:tc>
              <w:tc>
                <w:tcPr>
                  <w:tcW w:w="793" w:type="pct"/>
                  <w:vAlign w:val="center"/>
                </w:tcPr>
                <w:p w14:paraId="1B0CE63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特征因子</w:t>
                  </w:r>
                </w:p>
              </w:tc>
              <w:tc>
                <w:tcPr>
                  <w:tcW w:w="664" w:type="pct"/>
                  <w:vAlign w:val="center"/>
                </w:tcPr>
                <w:p w14:paraId="5FA23AF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备注</w:t>
                  </w:r>
                </w:p>
              </w:tc>
            </w:tr>
            <w:tr w14:paraId="2A1F8EA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9" w:type="pct"/>
                  <w:shd w:val="clear" w:color="auto" w:fill="auto"/>
                  <w:vAlign w:val="center"/>
                </w:tcPr>
                <w:p w14:paraId="334A06C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危化品库</w:t>
                  </w:r>
                </w:p>
              </w:tc>
              <w:tc>
                <w:tcPr>
                  <w:tcW w:w="952" w:type="pct"/>
                  <w:vAlign w:val="center"/>
                </w:tcPr>
                <w:p w14:paraId="77A4846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暂存</w:t>
                  </w:r>
                </w:p>
              </w:tc>
              <w:tc>
                <w:tcPr>
                  <w:tcW w:w="667" w:type="pct"/>
                  <w:vMerge w:val="restart"/>
                  <w:vAlign w:val="center"/>
                </w:tcPr>
                <w:p w14:paraId="1E17CFF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垂直入渗</w:t>
                  </w:r>
                </w:p>
              </w:tc>
              <w:tc>
                <w:tcPr>
                  <w:tcW w:w="1181" w:type="pct"/>
                  <w:vAlign w:val="center"/>
                </w:tcPr>
                <w:p w14:paraId="6C775C4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酸类</w:t>
                  </w:r>
                </w:p>
              </w:tc>
              <w:tc>
                <w:tcPr>
                  <w:tcW w:w="793" w:type="pct"/>
                  <w:vAlign w:val="center"/>
                </w:tcPr>
                <w:p w14:paraId="5A4770E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H</w:t>
                  </w:r>
                  <w:r>
                    <w:rPr>
                      <w:rFonts w:hint="default" w:ascii="Times New Roman" w:hAnsi="Times New Roman" w:eastAsia="宋体" w:cs="Times New Roman"/>
                      <w:bCs/>
                      <w:color w:val="auto"/>
                      <w:szCs w:val="21"/>
                      <w:vertAlign w:val="superscript"/>
                    </w:rPr>
                    <w:t>+</w:t>
                  </w:r>
                </w:p>
              </w:tc>
              <w:tc>
                <w:tcPr>
                  <w:tcW w:w="664" w:type="pct"/>
                  <w:vAlign w:val="center"/>
                </w:tcPr>
                <w:p w14:paraId="47B3EEE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事故排放</w:t>
                  </w:r>
                </w:p>
              </w:tc>
            </w:tr>
            <w:tr w14:paraId="481CC04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9" w:type="pct"/>
                  <w:shd w:val="clear" w:color="auto" w:fill="auto"/>
                  <w:vAlign w:val="center"/>
                </w:tcPr>
                <w:p w14:paraId="01BE29F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lang w:val="en-US" w:eastAsia="zh-CN"/>
                    </w:rPr>
                    <w:t>实验研发室</w:t>
                  </w:r>
                </w:p>
              </w:tc>
              <w:tc>
                <w:tcPr>
                  <w:tcW w:w="952" w:type="pct"/>
                  <w:vAlign w:val="center"/>
                </w:tcPr>
                <w:p w14:paraId="48EDDB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暂存</w:t>
                  </w:r>
                </w:p>
              </w:tc>
              <w:tc>
                <w:tcPr>
                  <w:tcW w:w="667" w:type="pct"/>
                  <w:vMerge w:val="continue"/>
                  <w:vAlign w:val="center"/>
                </w:tcPr>
                <w:p w14:paraId="0F3E8F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181" w:type="pct"/>
                  <w:vAlign w:val="center"/>
                </w:tcPr>
                <w:p w14:paraId="55C782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酸类</w:t>
                  </w:r>
                </w:p>
              </w:tc>
              <w:tc>
                <w:tcPr>
                  <w:tcW w:w="793" w:type="pct"/>
                  <w:vAlign w:val="center"/>
                </w:tcPr>
                <w:p w14:paraId="374255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t>
                  </w:r>
                  <w:r>
                    <w:rPr>
                      <w:rFonts w:hint="default" w:ascii="Times New Roman" w:hAnsi="Times New Roman" w:eastAsia="宋体" w:cs="Times New Roman"/>
                      <w:color w:val="auto"/>
                      <w:szCs w:val="21"/>
                      <w:vertAlign w:val="superscript"/>
                    </w:rPr>
                    <w:t>+</w:t>
                  </w:r>
                </w:p>
              </w:tc>
              <w:tc>
                <w:tcPr>
                  <w:tcW w:w="664" w:type="pct"/>
                  <w:vAlign w:val="center"/>
                </w:tcPr>
                <w:p w14:paraId="5D549E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事故排放</w:t>
                  </w:r>
                </w:p>
              </w:tc>
            </w:tr>
            <w:tr w14:paraId="33D3E1A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9" w:type="pct"/>
                  <w:shd w:val="clear" w:color="auto" w:fill="auto"/>
                  <w:vAlign w:val="center"/>
                </w:tcPr>
                <w:p w14:paraId="063F41A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rPr>
                    <w:t>碱雾喷淋塔</w:t>
                  </w:r>
                </w:p>
              </w:tc>
              <w:tc>
                <w:tcPr>
                  <w:tcW w:w="952" w:type="pct"/>
                  <w:vAlign w:val="center"/>
                </w:tcPr>
                <w:p w14:paraId="2B1BDD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暂存</w:t>
                  </w:r>
                </w:p>
              </w:tc>
              <w:tc>
                <w:tcPr>
                  <w:tcW w:w="667" w:type="pct"/>
                  <w:vMerge w:val="continue"/>
                  <w:vAlign w:val="center"/>
                </w:tcPr>
                <w:p w14:paraId="512439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181" w:type="pct"/>
                  <w:vAlign w:val="center"/>
                </w:tcPr>
                <w:p w14:paraId="6EFE0C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793" w:type="pct"/>
                  <w:vAlign w:val="center"/>
                </w:tcPr>
                <w:p w14:paraId="6B3768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64" w:type="pct"/>
                  <w:vAlign w:val="center"/>
                </w:tcPr>
                <w:p w14:paraId="0C526F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事故排放</w:t>
                  </w:r>
                </w:p>
              </w:tc>
            </w:tr>
            <w:tr w14:paraId="73083AF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9" w:type="pct"/>
                  <w:vAlign w:val="center"/>
                </w:tcPr>
                <w:p w14:paraId="1C61CB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rPr>
                    <w:t>危险废物贮存库</w:t>
                  </w:r>
                </w:p>
              </w:tc>
              <w:tc>
                <w:tcPr>
                  <w:tcW w:w="952" w:type="pct"/>
                  <w:vAlign w:val="center"/>
                </w:tcPr>
                <w:p w14:paraId="01CDDA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暂存</w:t>
                  </w:r>
                </w:p>
              </w:tc>
              <w:tc>
                <w:tcPr>
                  <w:tcW w:w="667" w:type="pct"/>
                  <w:vMerge w:val="continue"/>
                  <w:vAlign w:val="center"/>
                </w:tcPr>
                <w:p w14:paraId="4B3A7F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181" w:type="pct"/>
                  <w:vAlign w:val="center"/>
                </w:tcPr>
                <w:p w14:paraId="235D36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t>
                  </w:r>
                </w:p>
              </w:tc>
              <w:tc>
                <w:tcPr>
                  <w:tcW w:w="793" w:type="pct"/>
                  <w:vAlign w:val="center"/>
                </w:tcPr>
                <w:p w14:paraId="5F31A9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t>
                  </w:r>
                </w:p>
              </w:tc>
              <w:tc>
                <w:tcPr>
                  <w:tcW w:w="664" w:type="pct"/>
                  <w:vAlign w:val="center"/>
                </w:tcPr>
                <w:p w14:paraId="3A49BE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事故排放</w:t>
                  </w:r>
                </w:p>
              </w:tc>
            </w:tr>
          </w:tbl>
          <w:p w14:paraId="64EAF9A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）污染预防与保护措施</w:t>
            </w:r>
          </w:p>
          <w:p w14:paraId="162DEE4E">
            <w:pPr>
              <w:keepNext w:val="0"/>
              <w:keepLines w:val="0"/>
              <w:widowControl/>
              <w:suppressLineNumbers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0"/>
                <w:sz w:val="24"/>
                <w:szCs w:val="24"/>
                <w:lang w:val="en-US" w:eastAsia="zh-CN" w:bidi="ar-SA"/>
              </w:rPr>
            </w:pPr>
            <w:r>
              <w:rPr>
                <w:rFonts w:hint="default" w:ascii="Times New Roman" w:hAnsi="Times New Roman" w:eastAsia="宋体" w:cs="Times New Roman"/>
                <w:bCs/>
                <w:color w:val="auto"/>
                <w:kern w:val="0"/>
                <w:sz w:val="24"/>
                <w:szCs w:val="24"/>
                <w:lang w:val="en-US" w:eastAsia="zh-CN" w:bidi="ar-SA"/>
              </w:rPr>
              <w:t>1</w:t>
            </w:r>
            <w:r>
              <w:rPr>
                <w:rFonts w:hint="eastAsia" w:ascii="Times New Roman" w:hAnsi="Times New Roman" w:cs="Times New Roman"/>
                <w:bCs/>
                <w:color w:val="auto"/>
                <w:kern w:val="0"/>
                <w:sz w:val="24"/>
                <w:szCs w:val="24"/>
                <w:lang w:val="en-US" w:eastAsia="zh-CN" w:bidi="ar-SA"/>
              </w:rPr>
              <w:t>）</w:t>
            </w:r>
            <w:r>
              <w:rPr>
                <w:rFonts w:hint="default" w:ascii="Times New Roman" w:hAnsi="Times New Roman" w:eastAsia="宋体" w:cs="Times New Roman"/>
                <w:bCs/>
                <w:color w:val="auto"/>
                <w:kern w:val="0"/>
                <w:sz w:val="24"/>
                <w:szCs w:val="24"/>
                <w:lang w:val="en-US" w:eastAsia="zh-CN" w:bidi="ar-SA"/>
              </w:rPr>
              <w:t>源头控制措施</w:t>
            </w:r>
          </w:p>
          <w:p w14:paraId="5F70EACB">
            <w:pPr>
              <w:keepNext w:val="0"/>
              <w:keepLines w:val="0"/>
              <w:widowControl/>
              <w:suppressLineNumbers w:val="0"/>
              <w:kinsoku w:val="0"/>
              <w:overflowPunct w:val="0"/>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评价要求本项目运营后采取以下源头控制措施：</w:t>
            </w:r>
          </w:p>
          <w:p w14:paraId="190A040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①大气沉降影响分析及防控措施</w:t>
            </w:r>
          </w:p>
          <w:p w14:paraId="39FC6A0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项目产生的非甲烷总烃的沉降是可能引起土壤污染的主要途径。根据相关研究表明，正常工况下项目对周边土壤影响有限，处于较低水平。项目需严格控制生产工况，执行《大气污染物综合排放标准》（GB</w:t>
            </w:r>
            <w:r>
              <w:rPr>
                <w:rFonts w:hint="default" w:ascii="Times New Roman" w:hAnsi="Times New Roman" w:eastAsia="宋体" w:cs="Times New Roman"/>
                <w:color w:val="auto"/>
                <w:spacing w:val="2"/>
                <w:sz w:val="24"/>
                <w:szCs w:val="24"/>
              </w:rPr>
              <w:t>16297-1996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和</w:t>
            </w:r>
            <w:r>
              <w:rPr>
                <w:rFonts w:hint="default" w:ascii="Times New Roman" w:hAnsi="Times New Roman" w:eastAsia="宋体" w:cs="Times New Roman"/>
                <w:color w:val="auto"/>
                <w:sz w:val="24"/>
                <w:szCs w:val="24"/>
              </w:rPr>
              <w:t>《挥发性有机物无</w:t>
            </w:r>
            <w:r>
              <w:rPr>
                <w:rFonts w:hint="eastAsia" w:ascii="Times New Roman" w:hAnsi="Times New Roman" w:cs="Times New Roman"/>
                <w:color w:val="auto"/>
                <w:sz w:val="24"/>
                <w:szCs w:val="24"/>
                <w:lang w:val="en-US" w:eastAsia="zh-CN"/>
              </w:rPr>
              <w:t>组织</w:t>
            </w:r>
            <w:r>
              <w:rPr>
                <w:rFonts w:hint="default" w:ascii="Times New Roman" w:hAnsi="Times New Roman" w:eastAsia="宋体" w:cs="Times New Roman"/>
                <w:color w:val="auto"/>
                <w:sz w:val="24"/>
                <w:szCs w:val="24"/>
              </w:rPr>
              <w:t>排放控制标准》（GB37822-2019）</w:t>
            </w:r>
            <w:r>
              <w:rPr>
                <w:rFonts w:hint="default" w:ascii="Times New Roman" w:hAnsi="Times New Roman" w:eastAsia="宋体" w:cs="Times New Roman"/>
                <w:color w:val="auto"/>
                <w:kern w:val="0"/>
                <w:sz w:val="24"/>
                <w:szCs w:val="24"/>
              </w:rPr>
              <w:t>中</w:t>
            </w:r>
            <w:r>
              <w:rPr>
                <w:rFonts w:hint="default" w:ascii="Times New Roman" w:hAnsi="Times New Roman" w:eastAsia="宋体" w:cs="Times New Roman"/>
                <w:bCs/>
                <w:color w:val="auto"/>
                <w:sz w:val="24"/>
                <w:szCs w:val="24"/>
              </w:rPr>
              <w:t>限值要求</w:t>
            </w:r>
            <w:r>
              <w:rPr>
                <w:rFonts w:hint="default" w:ascii="Times New Roman" w:hAnsi="Times New Roman" w:eastAsia="宋体" w:cs="Times New Roman"/>
                <w:color w:val="auto"/>
                <w:sz w:val="24"/>
                <w:szCs w:val="24"/>
              </w:rPr>
              <w:t>，尽可能</w:t>
            </w:r>
            <w:r>
              <w:rPr>
                <w:rFonts w:hint="eastAsia" w:ascii="Times New Roman" w:hAnsi="Times New Roman" w:cs="Times New Roman"/>
                <w:color w:val="auto"/>
                <w:sz w:val="24"/>
                <w:szCs w:val="24"/>
                <w:lang w:eastAsia="zh-CN"/>
              </w:rPr>
              <w:t>地</w:t>
            </w:r>
            <w:r>
              <w:rPr>
                <w:rFonts w:hint="default" w:ascii="Times New Roman" w:hAnsi="Times New Roman" w:eastAsia="宋体" w:cs="Times New Roman"/>
                <w:color w:val="auto"/>
                <w:sz w:val="24"/>
                <w:szCs w:val="24"/>
              </w:rPr>
              <w:t>减少项目对周边土壤积累的贡献。</w:t>
            </w:r>
          </w:p>
          <w:p w14:paraId="41A8C7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②垂直入渗影响分析及防控措施</w:t>
            </w:r>
          </w:p>
          <w:p w14:paraId="2479E7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项目对危化品库</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实验研发室</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碱雾喷淋塔</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危险废物贮存库等建构筑物均采取重点防腐防渗措施，基础必须防渗，防渗层为至少1m厚黏土层（渗透系数不大于1.0×10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cm/s），或2mm厚高密度聚乙烯，或至少2mm厚</w:t>
            </w:r>
            <w:r>
              <w:rPr>
                <w:rFonts w:hint="eastAsia" w:ascii="Times New Roman" w:hAnsi="Times New Roman" w:cs="Times New Roman"/>
                <w:color w:val="auto"/>
                <w:sz w:val="24"/>
                <w:szCs w:val="24"/>
                <w:lang w:val="en-US" w:eastAsia="zh-CN"/>
              </w:rPr>
              <w:t>其他</w:t>
            </w:r>
            <w:r>
              <w:rPr>
                <w:rFonts w:hint="default" w:ascii="Times New Roman" w:hAnsi="Times New Roman" w:eastAsia="宋体" w:cs="Times New Roman"/>
                <w:color w:val="auto"/>
                <w:sz w:val="24"/>
                <w:szCs w:val="24"/>
              </w:rPr>
              <w:t>人工材料，渗透系数≤1.0×10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cm/s，可有效</w:t>
            </w:r>
            <w:r>
              <w:rPr>
                <w:rFonts w:hint="eastAsia" w:ascii="Times New Roman" w:hAnsi="Times New Roman" w:cs="Times New Roman"/>
                <w:color w:val="auto"/>
                <w:sz w:val="24"/>
                <w:szCs w:val="24"/>
                <w:lang w:eastAsia="zh-CN"/>
              </w:rPr>
              <w:t>地</w:t>
            </w:r>
            <w:r>
              <w:rPr>
                <w:rFonts w:hint="default" w:ascii="Times New Roman" w:hAnsi="Times New Roman" w:eastAsia="宋体" w:cs="Times New Roman"/>
                <w:color w:val="auto"/>
                <w:sz w:val="24"/>
                <w:szCs w:val="24"/>
              </w:rPr>
              <w:t>防止污染物渗透到地下污染土壤。正常情况下，不会通过垂直入渗的方式对土壤造成影响。非正常情况下，当危化品库、危废暂存间等发生渗漏时，污染物会通过垂直入渗的方式对土壤环境造成污染。对项目危险废物暂存间、危化品库地面进行防渗、防腐处理，设置托盘，对事故状态下的泄漏物进行收集，确保项目</w:t>
            </w:r>
            <w:r>
              <w:rPr>
                <w:rFonts w:hint="default" w:ascii="Times New Roman" w:hAnsi="Times New Roman" w:eastAsia="宋体" w:cs="Times New Roman"/>
                <w:color w:val="auto"/>
                <w:sz w:val="24"/>
                <w:szCs w:val="24"/>
                <w:lang w:val="en-US" w:eastAsia="zh-CN"/>
              </w:rPr>
              <w:t>盐酸、实验室废液</w:t>
            </w:r>
            <w:r>
              <w:rPr>
                <w:rFonts w:hint="default" w:ascii="Times New Roman" w:hAnsi="Times New Roman" w:eastAsia="宋体" w:cs="Times New Roman"/>
                <w:color w:val="auto"/>
                <w:sz w:val="24"/>
                <w:szCs w:val="24"/>
              </w:rPr>
              <w:t>等不渗入土壤环境。</w:t>
            </w:r>
          </w:p>
          <w:p w14:paraId="2F2ED347">
            <w:pPr>
              <w:keepNext w:val="0"/>
              <w:keepLines w:val="0"/>
              <w:widowControl/>
              <w:suppressLineNumbers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0"/>
                <w:sz w:val="24"/>
                <w:szCs w:val="24"/>
                <w:lang w:val="en-US" w:eastAsia="zh-CN" w:bidi="ar-SA"/>
              </w:rPr>
            </w:pPr>
            <w:r>
              <w:rPr>
                <w:rFonts w:hint="default" w:ascii="Times New Roman" w:hAnsi="Times New Roman" w:eastAsia="宋体" w:cs="Times New Roman"/>
                <w:bCs/>
                <w:color w:val="auto"/>
                <w:kern w:val="0"/>
                <w:sz w:val="24"/>
                <w:szCs w:val="24"/>
                <w:lang w:val="en-US" w:eastAsia="zh-CN" w:bidi="ar-SA"/>
              </w:rPr>
              <w:t>2</w:t>
            </w:r>
            <w:r>
              <w:rPr>
                <w:rFonts w:hint="eastAsia" w:ascii="Times New Roman" w:hAnsi="Times New Roman" w:cs="Times New Roman"/>
                <w:bCs/>
                <w:color w:val="auto"/>
                <w:kern w:val="0"/>
                <w:sz w:val="24"/>
                <w:szCs w:val="24"/>
                <w:lang w:val="en-US" w:eastAsia="zh-CN" w:bidi="ar-SA"/>
              </w:rPr>
              <w:t>）</w:t>
            </w:r>
            <w:r>
              <w:rPr>
                <w:rFonts w:hint="default" w:ascii="Times New Roman" w:hAnsi="Times New Roman" w:eastAsia="宋体" w:cs="Times New Roman"/>
                <w:bCs/>
                <w:color w:val="auto"/>
                <w:kern w:val="0"/>
                <w:sz w:val="24"/>
                <w:szCs w:val="24"/>
                <w:lang w:val="en-US" w:eastAsia="zh-CN" w:bidi="ar-SA"/>
              </w:rPr>
              <w:t>过程防控措施</w:t>
            </w:r>
          </w:p>
          <w:p w14:paraId="09575779">
            <w:pPr>
              <w:keepNext w:val="0"/>
              <w:keepLines w:val="0"/>
              <w:widowControl/>
              <w:suppressLineNumbers w:val="0"/>
              <w:kinsoku w:val="0"/>
              <w:overflowPunct w:val="0"/>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项目涉及大气沉降影响，应在占地范围内采取绿化措施，种植侧柏、紫穗槐等对有机废气有较强吸附能力的植物。严格落实厂区防渗措施，防止</w:t>
            </w:r>
            <w:r>
              <w:rPr>
                <w:rFonts w:hint="eastAsia" w:ascii="Times New Roman" w:hAnsi="Times New Roman" w:cs="Times New Roman"/>
                <w:color w:val="auto"/>
                <w:kern w:val="0"/>
                <w:sz w:val="24"/>
                <w:szCs w:val="24"/>
                <w:lang w:val="en-US" w:eastAsia="zh-CN" w:bidi="ar-SA"/>
              </w:rPr>
              <w:t>土壤环境</w:t>
            </w:r>
            <w:r>
              <w:rPr>
                <w:rFonts w:hint="default" w:ascii="Times New Roman" w:hAnsi="Times New Roman" w:eastAsia="宋体" w:cs="Times New Roman"/>
                <w:color w:val="auto"/>
                <w:kern w:val="0"/>
                <w:sz w:val="24"/>
                <w:szCs w:val="24"/>
                <w:lang w:val="en-US" w:eastAsia="zh-CN" w:bidi="ar-SA"/>
              </w:rPr>
              <w:t>污染。</w:t>
            </w:r>
          </w:p>
          <w:p w14:paraId="5C9A12F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为保护厂区用地范围及周边土壤，根据可能造成地下水污染的影响程度的不同，将项目进行分区防治：危化品库</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危废暂存间等区域属于对环境有污染的物料或者可能发生泄漏后，不能及时发现和处理的区域或部位，本次按</w:t>
            </w:r>
            <w:r>
              <w:rPr>
                <w:rFonts w:hint="default" w:ascii="Times New Roman" w:hAnsi="Times New Roman" w:eastAsia="宋体" w:cs="Times New Roman"/>
                <w:color w:val="auto"/>
                <w:sz w:val="24"/>
                <w:szCs w:val="24"/>
                <w:lang w:val="en-US" w:eastAsia="zh-CN"/>
              </w:rPr>
              <w:t>重点防渗</w:t>
            </w:r>
            <w:r>
              <w:rPr>
                <w:rFonts w:hint="eastAsia" w:ascii="Times New Roman" w:hAnsi="Times New Roman" w:cs="Times New Roman"/>
                <w:color w:val="auto"/>
                <w:sz w:val="24"/>
                <w:szCs w:val="24"/>
                <w:lang w:val="en-US" w:eastAsia="zh-CN"/>
              </w:rPr>
              <w:t>区</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一般防渗区要求进行防渗，采取措施后，可以有效地防止对厂区土壤造成污染。各区域的防腐防渗级别及措施见下表：</w:t>
            </w:r>
          </w:p>
          <w:p w14:paraId="31DA3D3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表4-</w:t>
            </w:r>
            <w:r>
              <w:rPr>
                <w:rFonts w:hint="eastAsia" w:ascii="Times New Roman" w:hAnsi="Times New Roman" w:cs="Times New Roman"/>
                <w:bCs/>
                <w:color w:val="000000" w:themeColor="text1"/>
                <w:szCs w:val="21"/>
                <w:lang w:val="en-US" w:eastAsia="zh-CN"/>
                <w14:textFill>
                  <w14:solidFill>
                    <w14:schemeClr w14:val="tx1"/>
                  </w14:solidFill>
                </w14:textFill>
              </w:rPr>
              <w:t>10</w:t>
            </w:r>
            <w:r>
              <w:rPr>
                <w:rFonts w:hint="default" w:ascii="Times New Roman" w:hAnsi="Times New Roman" w:cs="Times New Roman"/>
                <w:bCs/>
                <w:color w:val="000000" w:themeColor="text1"/>
                <w:szCs w:val="21"/>
                <w:lang w:val="en-US" w:eastAsia="zh-CN"/>
                <w14:textFill>
                  <w14:solidFill>
                    <w14:schemeClr w14:val="tx1"/>
                  </w14:solidFill>
                </w14:textFill>
              </w:rPr>
              <w:t xml:space="preserve">  项目各工作区防腐防渗要求</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2074"/>
              <w:gridCol w:w="1066"/>
              <w:gridCol w:w="3982"/>
            </w:tblGrid>
            <w:tr w14:paraId="4382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dxa"/>
                  <w:vAlign w:val="center"/>
                </w:tcPr>
                <w:p w14:paraId="5CFA746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防渗分区</w:t>
                  </w:r>
                </w:p>
              </w:tc>
              <w:tc>
                <w:tcPr>
                  <w:tcW w:w="2100" w:type="dxa"/>
                  <w:vAlign w:val="center"/>
                </w:tcPr>
                <w:p w14:paraId="19870B2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pacing w:val="0"/>
                      <w:sz w:val="21"/>
                      <w:szCs w:val="21"/>
                      <w:vertAlign w:val="baseline"/>
                      <w:lang w:val="en-US" w:eastAsia="zh-CN"/>
                    </w:rPr>
                    <w:t>区域</w:t>
                  </w:r>
                </w:p>
              </w:tc>
              <w:tc>
                <w:tcPr>
                  <w:tcW w:w="1080" w:type="dxa"/>
                  <w:vAlign w:val="center"/>
                </w:tcPr>
                <w:p w14:paraId="55B586B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防渗要求</w:t>
                  </w:r>
                </w:p>
              </w:tc>
              <w:tc>
                <w:tcPr>
                  <w:tcW w:w="4033" w:type="dxa"/>
                  <w:vAlign w:val="center"/>
                </w:tcPr>
                <w:p w14:paraId="246179C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防腐防渗措施</w:t>
                  </w:r>
                </w:p>
              </w:tc>
            </w:tr>
            <w:tr w14:paraId="1E38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dxa"/>
                  <w:vAlign w:val="center"/>
                </w:tcPr>
                <w:p w14:paraId="7125134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重点防渗区</w:t>
                  </w:r>
                </w:p>
              </w:tc>
              <w:tc>
                <w:tcPr>
                  <w:tcW w:w="2100" w:type="dxa"/>
                  <w:vAlign w:val="center"/>
                </w:tcPr>
                <w:p w14:paraId="624E93A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lang w:val="en-US"/>
                    </w:rPr>
                  </w:pPr>
                  <w:r>
                    <w:rPr>
                      <w:rFonts w:hint="default" w:ascii="Times New Roman" w:hAnsi="Times New Roman" w:eastAsia="宋体" w:cs="Times New Roman"/>
                      <w:b w:val="0"/>
                      <w:bCs w:val="0"/>
                      <w:color w:val="auto"/>
                      <w:szCs w:val="21"/>
                    </w:rPr>
                    <w:t>危化品库、</w:t>
                  </w:r>
                  <w:r>
                    <w:rPr>
                      <w:rFonts w:hint="default" w:ascii="Times New Roman" w:hAnsi="Times New Roman" w:eastAsia="宋体" w:cs="Times New Roman"/>
                      <w:b w:val="0"/>
                      <w:bCs w:val="0"/>
                      <w:color w:val="auto"/>
                      <w:szCs w:val="21"/>
                      <w:lang w:val="en-US" w:eastAsia="zh-CN"/>
                    </w:rPr>
                    <w:t>实验室、</w:t>
                  </w:r>
                  <w:r>
                    <w:rPr>
                      <w:rFonts w:hint="default" w:ascii="Times New Roman" w:hAnsi="Times New Roman" w:eastAsia="宋体" w:cs="Times New Roman"/>
                      <w:b w:val="0"/>
                      <w:bCs w:val="0"/>
                      <w:color w:val="auto"/>
                      <w:spacing w:val="0"/>
                      <w:sz w:val="21"/>
                      <w:szCs w:val="21"/>
                      <w:vertAlign w:val="baseline"/>
                      <w:lang w:val="en-US" w:eastAsia="zh-CN"/>
                    </w:rPr>
                    <w:t>危废贮存库、喷淋塔</w:t>
                  </w:r>
                </w:p>
              </w:tc>
              <w:tc>
                <w:tcPr>
                  <w:tcW w:w="1080" w:type="dxa"/>
                  <w:vAlign w:val="center"/>
                </w:tcPr>
                <w:p w14:paraId="4451E5C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进行重点防渗</w:t>
                  </w:r>
                </w:p>
              </w:tc>
              <w:tc>
                <w:tcPr>
                  <w:tcW w:w="4033" w:type="dxa"/>
                  <w:vAlign w:val="center"/>
                </w:tcPr>
                <w:p w14:paraId="299E3C58">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Cs w:val="21"/>
                      <w:lang w:eastAsia="zh-CN"/>
                    </w:rPr>
                  </w:pPr>
                  <w:r>
                    <w:rPr>
                      <w:rFonts w:hint="default" w:ascii="Times New Roman" w:hAnsi="Times New Roman" w:eastAsia="宋体" w:cs="Times New Roman"/>
                      <w:b w:val="0"/>
                      <w:bCs w:val="0"/>
                      <w:color w:val="auto"/>
                      <w:szCs w:val="21"/>
                    </w:rPr>
                    <w:t>主要防渗措施自下而上地面采用混凝土硬化，防渗层采用2mm厚高密度聚乙烯或至少2mm厚的其他人工材料进行防渗，渗透系数≤10</w:t>
                  </w:r>
                  <w:r>
                    <w:rPr>
                      <w:rFonts w:hint="default" w:ascii="Times New Roman" w:hAnsi="Times New Roman" w:eastAsia="宋体" w:cs="Times New Roman"/>
                      <w:b w:val="0"/>
                      <w:bCs w:val="0"/>
                      <w:color w:val="auto"/>
                      <w:szCs w:val="21"/>
                      <w:vertAlign w:val="superscript"/>
                    </w:rPr>
                    <w:t>-10</w:t>
                  </w:r>
                  <w:r>
                    <w:rPr>
                      <w:rFonts w:hint="default" w:ascii="Times New Roman" w:hAnsi="Times New Roman" w:eastAsia="宋体" w:cs="Times New Roman"/>
                      <w:b w:val="0"/>
                      <w:bCs w:val="0"/>
                      <w:color w:val="auto"/>
                      <w:szCs w:val="21"/>
                    </w:rPr>
                    <w:t>cm/s。其他区域采取一般防渗，地面采用混凝土硬化，渗透系数小于10</w:t>
                  </w:r>
                  <w:r>
                    <w:rPr>
                      <w:rFonts w:hint="default" w:ascii="Times New Roman" w:hAnsi="Times New Roman" w:eastAsia="宋体" w:cs="Times New Roman"/>
                      <w:b w:val="0"/>
                      <w:bCs w:val="0"/>
                      <w:color w:val="auto"/>
                      <w:szCs w:val="21"/>
                      <w:vertAlign w:val="superscript"/>
                    </w:rPr>
                    <w:t>-7</w:t>
                  </w:r>
                  <w:r>
                    <w:rPr>
                      <w:rFonts w:hint="default" w:ascii="Times New Roman" w:hAnsi="Times New Roman" w:eastAsia="宋体" w:cs="Times New Roman"/>
                      <w:b w:val="0"/>
                      <w:bCs w:val="0"/>
                      <w:color w:val="auto"/>
                      <w:szCs w:val="21"/>
                    </w:rPr>
                    <w:t>cm/s；或其他防渗性能等效的材料</w:t>
                  </w:r>
                  <w:r>
                    <w:rPr>
                      <w:rFonts w:hint="eastAsia" w:ascii="Times New Roman" w:hAnsi="Times New Roman" w:cs="Times New Roman"/>
                      <w:b w:val="0"/>
                      <w:bCs w:val="0"/>
                      <w:color w:val="auto"/>
                      <w:szCs w:val="21"/>
                      <w:lang w:eastAsia="zh-CN"/>
                    </w:rPr>
                    <w:t>。</w:t>
                  </w:r>
                </w:p>
              </w:tc>
            </w:tr>
            <w:tr w14:paraId="3715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dxa"/>
                  <w:vAlign w:val="center"/>
                </w:tcPr>
                <w:p w14:paraId="1992F7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一般防渗区</w:t>
                  </w:r>
                </w:p>
              </w:tc>
              <w:tc>
                <w:tcPr>
                  <w:tcW w:w="2100" w:type="dxa"/>
                  <w:vAlign w:val="center"/>
                </w:tcPr>
                <w:p w14:paraId="699593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其他区域</w:t>
                  </w:r>
                </w:p>
              </w:tc>
              <w:tc>
                <w:tcPr>
                  <w:tcW w:w="1080" w:type="dxa"/>
                  <w:vAlign w:val="center"/>
                </w:tcPr>
                <w:p w14:paraId="7D1743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进行一般</w:t>
                  </w:r>
                  <w:r>
                    <w:rPr>
                      <w:rFonts w:hint="default" w:ascii="Times New Roman" w:hAnsi="Times New Roman" w:eastAsia="宋体" w:cs="Times New Roman"/>
                      <w:color w:val="auto"/>
                      <w:szCs w:val="21"/>
                    </w:rPr>
                    <w:t>防渗</w:t>
                  </w:r>
                </w:p>
              </w:tc>
              <w:tc>
                <w:tcPr>
                  <w:tcW w:w="4033" w:type="dxa"/>
                  <w:vAlign w:val="center"/>
                </w:tcPr>
                <w:p w14:paraId="0D0F9CB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视情况进行防渗或地面硬化处理</w:t>
                  </w:r>
                  <w:r>
                    <w:rPr>
                      <w:rFonts w:hint="eastAsia" w:ascii="Times New Roman" w:hAnsi="Times New Roman" w:cs="Times New Roman"/>
                      <w:color w:val="auto"/>
                      <w:szCs w:val="21"/>
                      <w:lang w:eastAsia="zh-CN"/>
                    </w:rPr>
                    <w:t>。</w:t>
                  </w:r>
                </w:p>
              </w:tc>
            </w:tr>
          </w:tbl>
          <w:p w14:paraId="60EC2C68">
            <w:pPr>
              <w:keepNext w:val="0"/>
              <w:keepLines w:val="0"/>
              <w:widowControl/>
              <w:suppressLineNumbers w:val="0"/>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（5）影响分析</w:t>
            </w:r>
          </w:p>
          <w:p w14:paraId="7694FC0F">
            <w:pPr>
              <w:keepNext w:val="0"/>
              <w:keepLines w:val="0"/>
              <w:widowControl/>
              <w:suppressLineNumbers w:val="0"/>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项目区存在的可能污染土壤的物质主要为盐酸、实验室废液等，收集的实验室废液存储于专用桶内，桶置于托盘上，项目实验室、危化品库、危废暂存间等均进行防渗处理，因此，当包装桶破裂，实验室废液泄漏时可通过托盘得到收集，也可通过导流槽流入事故池中，不会下渗污染土壤。因此项目正常生产过程中无土壤污染途径，对项目区土壤环境影响较小。</w:t>
            </w:r>
          </w:p>
          <w:p w14:paraId="3BF3D09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7、生态环境影响和保护措施</w:t>
            </w:r>
          </w:p>
          <w:p w14:paraId="1536CAA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项目位于</w:t>
            </w:r>
            <w:r>
              <w:rPr>
                <w:rFonts w:hint="default" w:ascii="Times New Roman" w:hAnsi="Times New Roman" w:eastAsia="宋体" w:cs="Times New Roman"/>
                <w:color w:val="000000" w:themeColor="text1"/>
                <w:sz w:val="24"/>
                <w:szCs w:val="24"/>
                <w:lang w:eastAsia="zh-CN"/>
                <w14:textFill>
                  <w14:solidFill>
                    <w14:schemeClr w14:val="tx1"/>
                  </w14:solidFill>
                </w14:textFill>
              </w:rPr>
              <w:t>宝鸡市陈仓区虢镇街道北堡村（原水泥厂院内）</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占地范围内</w:t>
            </w:r>
            <w:r>
              <w:rPr>
                <w:rFonts w:hint="default" w:ascii="Times New Roman" w:hAnsi="Times New Roman" w:eastAsia="宋体" w:cs="Times New Roman"/>
                <w:color w:val="000000" w:themeColor="text1"/>
                <w:sz w:val="24"/>
                <w:szCs w:val="24"/>
                <w14:textFill>
                  <w14:solidFill>
                    <w14:schemeClr w14:val="tx1"/>
                  </w14:solidFill>
                </w14:textFill>
              </w:rPr>
              <w:t>不含有生态环境保护目标</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本次环评不进行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运营期</w:t>
            </w:r>
            <w:r>
              <w:rPr>
                <w:rFonts w:hint="default" w:ascii="Times New Roman" w:hAnsi="Times New Roman" w:eastAsia="宋体" w:cs="Times New Roman"/>
                <w:color w:val="000000" w:themeColor="text1"/>
                <w:sz w:val="24"/>
                <w:szCs w:val="24"/>
                <w14:textFill>
                  <w14:solidFill>
                    <w14:schemeClr w14:val="tx1"/>
                  </w14:solidFill>
                </w14:textFill>
              </w:rPr>
              <w:t>生态环境影响分析。</w:t>
            </w:r>
          </w:p>
          <w:p w14:paraId="272B751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8、环境风险影响和保护措施</w:t>
            </w:r>
          </w:p>
          <w:p w14:paraId="3E07268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⑴项目危险物质及分布情况</w:t>
            </w:r>
          </w:p>
          <w:p w14:paraId="232D8F6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根据《建设项目环境风险评价技术导则》（HJ169-2018）附录B可知，本项目涉及的危险物质具体如下</w:t>
            </w:r>
            <w:r>
              <w:rPr>
                <w:rFonts w:hint="default" w:ascii="Times New Roman" w:hAnsi="Times New Roman" w:eastAsia="宋体" w:cs="Times New Roman"/>
                <w:color w:val="000000" w:themeColor="text1"/>
                <w:kern w:val="0"/>
                <w:szCs w:val="21"/>
                <w14:textFill>
                  <w14:solidFill>
                    <w14:schemeClr w14:val="tx1"/>
                  </w14:solidFill>
                </w14:textFill>
              </w:rPr>
              <w:t>：</w:t>
            </w:r>
          </w:p>
          <w:p w14:paraId="4D71057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表4-1</w:t>
            </w: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lang w:val="en-US" w:eastAsia="zh-CN"/>
                <w14:textFill>
                  <w14:solidFill>
                    <w14:schemeClr w14:val="tx1"/>
                  </w14:solidFill>
                </w14:textFill>
              </w:rPr>
              <w:t xml:space="preserve">  项目Q值确定表</w:t>
            </w:r>
          </w:p>
          <w:tbl>
            <w:tblPr>
              <w:tblStyle w:val="26"/>
              <w:tblW w:w="8471" w:type="dxa"/>
              <w:jc w:val="center"/>
              <w:tblLayout w:type="fixed"/>
              <w:tblCellMar>
                <w:top w:w="0" w:type="dxa"/>
                <w:left w:w="108" w:type="dxa"/>
                <w:bottom w:w="0" w:type="dxa"/>
                <w:right w:w="108" w:type="dxa"/>
              </w:tblCellMar>
            </w:tblPr>
            <w:tblGrid>
              <w:gridCol w:w="1578"/>
              <w:gridCol w:w="1875"/>
              <w:gridCol w:w="1930"/>
              <w:gridCol w:w="1186"/>
              <w:gridCol w:w="1902"/>
            </w:tblGrid>
            <w:tr w14:paraId="5A78F438">
              <w:tblPrEx>
                <w:tblCellMar>
                  <w:top w:w="0" w:type="dxa"/>
                  <w:left w:w="108" w:type="dxa"/>
                  <w:bottom w:w="0" w:type="dxa"/>
                  <w:right w:w="108" w:type="dxa"/>
                </w:tblCellMar>
              </w:tblPrEx>
              <w:trPr>
                <w:trHeight w:val="340" w:hRule="atLeast"/>
                <w:jc w:val="center"/>
              </w:trPr>
              <w:tc>
                <w:tcPr>
                  <w:tcW w:w="931" w:type="pct"/>
                  <w:tcBorders>
                    <w:top w:val="single" w:color="000000" w:sz="4" w:space="0"/>
                    <w:left w:val="single" w:color="000000" w:sz="4" w:space="0"/>
                    <w:bottom w:val="single" w:color="000000" w:sz="4" w:space="0"/>
                    <w:right w:val="single" w:color="000000" w:sz="4" w:space="0"/>
                  </w:tcBorders>
                  <w:noWrap w:val="0"/>
                  <w:vAlign w:val="center"/>
                </w:tcPr>
                <w:p w14:paraId="6156F6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危险物质名称</w:t>
                  </w:r>
                </w:p>
              </w:tc>
              <w:tc>
                <w:tcPr>
                  <w:tcW w:w="1106" w:type="pct"/>
                  <w:tcBorders>
                    <w:top w:val="single" w:color="000000" w:sz="4" w:space="0"/>
                    <w:left w:val="single" w:color="000000" w:sz="4" w:space="0"/>
                    <w:bottom w:val="single" w:color="000000" w:sz="4" w:space="0"/>
                    <w:right w:val="single" w:color="000000" w:sz="4" w:space="0"/>
                  </w:tcBorders>
                  <w:noWrap w:val="0"/>
                  <w:vAlign w:val="center"/>
                </w:tcPr>
                <w:p w14:paraId="4EABC1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储存位置</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14:paraId="734AC9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最大存在量/t</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4627A5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临界量/t</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4659F1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危险物质Q值</w:t>
                  </w:r>
                </w:p>
              </w:tc>
            </w:tr>
            <w:tr w14:paraId="0D9CD474">
              <w:tblPrEx>
                <w:tblCellMar>
                  <w:top w:w="0" w:type="dxa"/>
                  <w:left w:w="108" w:type="dxa"/>
                  <w:bottom w:w="0" w:type="dxa"/>
                  <w:right w:w="108" w:type="dxa"/>
                </w:tblCellMar>
              </w:tblPrEx>
              <w:trPr>
                <w:trHeight w:val="340" w:hRule="atLeast"/>
                <w:jc w:val="center"/>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717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盐酸</w:t>
                  </w:r>
                </w:p>
              </w:tc>
              <w:tc>
                <w:tcPr>
                  <w:tcW w:w="1106" w:type="pct"/>
                  <w:tcBorders>
                    <w:top w:val="single" w:color="000000" w:sz="4" w:space="0"/>
                    <w:left w:val="single" w:color="000000" w:sz="4" w:space="0"/>
                    <w:bottom w:val="single" w:color="000000" w:sz="4" w:space="0"/>
                    <w:right w:val="single" w:color="000000" w:sz="4" w:space="0"/>
                  </w:tcBorders>
                  <w:noWrap w:val="0"/>
                  <w:vAlign w:val="center"/>
                </w:tcPr>
                <w:p w14:paraId="57D235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危化品库、实验室</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14:paraId="1D8E26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0.05</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835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7.5</w:t>
                  </w:r>
                </w:p>
              </w:tc>
              <w:tc>
                <w:tcPr>
                  <w:tcW w:w="1902" w:type="dxa"/>
                  <w:tcBorders>
                    <w:top w:val="single" w:color="000000" w:sz="4" w:space="0"/>
                    <w:left w:val="single" w:color="000000" w:sz="4" w:space="0"/>
                    <w:bottom w:val="single" w:color="000000" w:sz="4" w:space="0"/>
                    <w:right w:val="single" w:color="000000" w:sz="4" w:space="0"/>
                  </w:tcBorders>
                  <w:noWrap w:val="0"/>
                  <w:vAlign w:val="center"/>
                </w:tcPr>
                <w:p w14:paraId="538A8E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0.0067 </w:t>
                  </w:r>
                </w:p>
              </w:tc>
            </w:tr>
            <w:tr w14:paraId="04AAFB9E">
              <w:tblPrEx>
                <w:tblCellMar>
                  <w:top w:w="0" w:type="dxa"/>
                  <w:left w:w="108" w:type="dxa"/>
                  <w:bottom w:w="0" w:type="dxa"/>
                  <w:right w:w="108" w:type="dxa"/>
                </w:tblCellMar>
              </w:tblPrEx>
              <w:trPr>
                <w:trHeight w:val="340" w:hRule="atLeast"/>
                <w:jc w:val="center"/>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D8C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bidi="ar"/>
                    </w:rPr>
                    <w:t>正丁醇</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D7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危化品库、实验室</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C15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0.0008</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1DC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p>
              </w:tc>
              <w:tc>
                <w:tcPr>
                  <w:tcW w:w="1902" w:type="dxa"/>
                  <w:tcBorders>
                    <w:top w:val="single" w:color="000000" w:sz="4" w:space="0"/>
                    <w:left w:val="single" w:color="000000" w:sz="4" w:space="0"/>
                    <w:bottom w:val="single" w:color="000000" w:sz="4" w:space="0"/>
                    <w:right w:val="single" w:color="000000" w:sz="4" w:space="0"/>
                  </w:tcBorders>
                  <w:noWrap w:val="0"/>
                  <w:vAlign w:val="center"/>
                </w:tcPr>
                <w:p w14:paraId="0D4331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r>
            <w:tr w14:paraId="18D1A7E7">
              <w:tblPrEx>
                <w:tblCellMar>
                  <w:top w:w="0" w:type="dxa"/>
                  <w:left w:w="108" w:type="dxa"/>
                  <w:bottom w:w="0" w:type="dxa"/>
                  <w:right w:w="108" w:type="dxa"/>
                </w:tblCellMar>
              </w:tblPrEx>
              <w:trPr>
                <w:trHeight w:val="340" w:hRule="atLeast"/>
                <w:jc w:val="center"/>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DEC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Cs w:val="21"/>
                    </w:rPr>
                    <w:t>异丙醇</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5AD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危化品库、实验室</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3F2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0.0008</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A6C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10</w:t>
                  </w:r>
                </w:p>
              </w:tc>
              <w:tc>
                <w:tcPr>
                  <w:tcW w:w="1902" w:type="dxa"/>
                  <w:tcBorders>
                    <w:top w:val="single" w:color="000000" w:sz="4" w:space="0"/>
                    <w:left w:val="single" w:color="000000" w:sz="4" w:space="0"/>
                    <w:bottom w:val="single" w:color="000000" w:sz="4" w:space="0"/>
                    <w:right w:val="single" w:color="000000" w:sz="4" w:space="0"/>
                  </w:tcBorders>
                  <w:noWrap w:val="0"/>
                  <w:vAlign w:val="center"/>
                </w:tcPr>
                <w:p w14:paraId="38DF14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r>
            <w:tr w14:paraId="12D406E8">
              <w:tblPrEx>
                <w:tblCellMar>
                  <w:top w:w="0" w:type="dxa"/>
                  <w:left w:w="108" w:type="dxa"/>
                  <w:bottom w:w="0" w:type="dxa"/>
                  <w:right w:w="108" w:type="dxa"/>
                </w:tblCellMar>
              </w:tblPrEx>
              <w:trPr>
                <w:trHeight w:val="340" w:hRule="atLeast"/>
                <w:jc w:val="center"/>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22F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实验室废液</w:t>
                  </w:r>
                </w:p>
              </w:tc>
              <w:tc>
                <w:tcPr>
                  <w:tcW w:w="110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7AC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危废暂存间</w:t>
                  </w:r>
                </w:p>
              </w:tc>
              <w:tc>
                <w:tcPr>
                  <w:tcW w:w="1139" w:type="pct"/>
                  <w:tcBorders>
                    <w:top w:val="single" w:color="000000" w:sz="4" w:space="0"/>
                    <w:left w:val="single" w:color="000000" w:sz="4" w:space="0"/>
                    <w:bottom w:val="single" w:color="000000" w:sz="4" w:space="0"/>
                    <w:right w:val="single" w:color="000000" w:sz="4" w:space="0"/>
                  </w:tcBorders>
                  <w:noWrap w:val="0"/>
                  <w:vAlign w:val="center"/>
                </w:tcPr>
                <w:p w14:paraId="25649B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1.978</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363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1902" w:type="dxa"/>
                  <w:tcBorders>
                    <w:top w:val="single" w:color="000000" w:sz="4" w:space="0"/>
                    <w:left w:val="single" w:color="000000" w:sz="4" w:space="0"/>
                    <w:bottom w:val="single" w:color="000000" w:sz="4" w:space="0"/>
                    <w:right w:val="single" w:color="000000" w:sz="4" w:space="0"/>
                  </w:tcBorders>
                  <w:noWrap w:val="0"/>
                  <w:vAlign w:val="center"/>
                </w:tcPr>
                <w:p w14:paraId="4B0F7E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0.3956 </w:t>
                  </w:r>
                </w:p>
              </w:tc>
            </w:tr>
            <w:tr w14:paraId="489038D4">
              <w:tblPrEx>
                <w:tblCellMar>
                  <w:top w:w="0" w:type="dxa"/>
                  <w:left w:w="108" w:type="dxa"/>
                  <w:bottom w:w="0" w:type="dxa"/>
                  <w:right w:w="108" w:type="dxa"/>
                </w:tblCellMar>
              </w:tblPrEx>
              <w:trPr>
                <w:trHeight w:val="340" w:hRule="atLeast"/>
                <w:jc w:val="center"/>
              </w:trPr>
              <w:tc>
                <w:tcPr>
                  <w:tcW w:w="3877" w:type="pct"/>
                  <w:gridSpan w:val="4"/>
                  <w:tcBorders>
                    <w:top w:val="single" w:color="000000" w:sz="4" w:space="0"/>
                    <w:left w:val="single" w:color="000000" w:sz="4" w:space="0"/>
                    <w:bottom w:val="single" w:color="auto" w:sz="6" w:space="0"/>
                    <w:right w:val="single" w:color="000000" w:sz="4" w:space="0"/>
                  </w:tcBorders>
                  <w:noWrap w:val="0"/>
                  <w:vAlign w:val="center"/>
                </w:tcPr>
                <w:p w14:paraId="2D2CAD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项目Q值∑</w:t>
                  </w:r>
                </w:p>
              </w:tc>
              <w:tc>
                <w:tcPr>
                  <w:tcW w:w="1902" w:type="dxa"/>
                  <w:tcBorders>
                    <w:top w:val="single" w:color="000000" w:sz="4" w:space="0"/>
                    <w:left w:val="single" w:color="000000" w:sz="4" w:space="0"/>
                    <w:bottom w:val="single" w:color="000000" w:sz="4" w:space="0"/>
                    <w:right w:val="single" w:color="000000" w:sz="4" w:space="0"/>
                  </w:tcBorders>
                  <w:noWrap w:val="0"/>
                  <w:vAlign w:val="center"/>
                </w:tcPr>
                <w:p w14:paraId="1A7D07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0.4024 </w:t>
                  </w:r>
                </w:p>
              </w:tc>
            </w:tr>
          </w:tbl>
          <w:p w14:paraId="2C1B60C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项目主要风险物质最大存在</w:t>
            </w:r>
            <w:r>
              <w:rPr>
                <w:rFonts w:hint="default" w:ascii="Times New Roman" w:hAnsi="Times New Roman" w:eastAsia="宋体" w:cs="Times New Roman"/>
                <w:color w:val="000000" w:themeColor="text1"/>
                <w:sz w:val="24"/>
                <w:szCs w:val="24"/>
                <w:lang w:eastAsia="zh-CN"/>
                <w14:textFill>
                  <w14:solidFill>
                    <w14:schemeClr w14:val="tx1"/>
                  </w14:solidFill>
                </w14:textFill>
              </w:rPr>
              <w:t>量</w:t>
            </w:r>
            <w:r>
              <w:rPr>
                <w:rFonts w:hint="default" w:ascii="Times New Roman" w:hAnsi="Times New Roman" w:eastAsia="宋体" w:cs="Times New Roman"/>
                <w:color w:val="000000" w:themeColor="text1"/>
                <w:sz w:val="24"/>
                <w:szCs w:val="24"/>
                <w14:textFill>
                  <w14:solidFill>
                    <w14:schemeClr w14:val="tx1"/>
                  </w14:solidFill>
                </w14:textFill>
              </w:rPr>
              <w:t>未超过临界量，项目Q值＜1，据此判定风险评价工作等级为简单分析，不设置环境风险专项评价。</w:t>
            </w:r>
          </w:p>
          <w:p w14:paraId="32572D5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⑵可能影响环境的途径：</w:t>
            </w:r>
          </w:p>
          <w:p w14:paraId="7C0A3F6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易燃物燃烧或爆炸：由于正丁醇、异丙醇等的环境风险主要为泄漏后未得到及时处理，在遇到明火后发生火灾事故，进而产生一定范围的环境质量恶化或人员伤害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0AD943A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⑶环境风险防范措施</w:t>
            </w:r>
          </w:p>
          <w:p w14:paraId="20D9FBD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根据现场核查，厂区现有环境风险防范措施可满足环境</w:t>
            </w:r>
            <w:r>
              <w:rPr>
                <w:rFonts w:hint="eastAsia" w:ascii="Times New Roman" w:hAnsi="Times New Roman" w:cs="Times New Roman"/>
                <w:color w:val="000000" w:themeColor="text1"/>
                <w:sz w:val="24"/>
                <w:szCs w:val="24"/>
                <w:lang w:val="en-US" w:eastAsia="zh-CN"/>
                <w14:textFill>
                  <w14:solidFill>
                    <w14:schemeClr w14:val="tx1"/>
                  </w14:solidFill>
                </w14:textFill>
              </w:rPr>
              <w:t>风险</w:t>
            </w:r>
            <w:r>
              <w:rPr>
                <w:rFonts w:hint="default" w:ascii="Times New Roman" w:hAnsi="Times New Roman" w:eastAsia="宋体" w:cs="Times New Roman"/>
                <w:color w:val="000000" w:themeColor="text1"/>
                <w:sz w:val="24"/>
                <w:szCs w:val="24"/>
                <w14:textFill>
                  <w14:solidFill>
                    <w14:schemeClr w14:val="tx1"/>
                  </w14:solidFill>
                </w14:textFill>
              </w:rPr>
              <w:t>防范的要求。</w:t>
            </w:r>
          </w:p>
          <w:p w14:paraId="2C8785B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①总平面布置根据功能分区布置。各建构筑物均按火灾危险等级要求进行设计，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实验室</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危化品库</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危废暂存库</w:t>
            </w:r>
            <w:r>
              <w:rPr>
                <w:rFonts w:hint="default" w:ascii="Times New Roman" w:hAnsi="Times New Roman" w:eastAsia="宋体" w:cs="Times New Roman"/>
                <w:color w:val="000000" w:themeColor="text1"/>
                <w:sz w:val="24"/>
                <w:szCs w:val="24"/>
                <w14:textFill>
                  <w14:solidFill>
                    <w14:schemeClr w14:val="tx1"/>
                  </w14:solidFill>
                </w14:textFill>
              </w:rPr>
              <w:t>等地面应根据需要做防腐处理。</w:t>
            </w:r>
          </w:p>
          <w:p w14:paraId="36B0BA2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②生产现场设置各种安全标志。按照规范对凡需要迅速发现并引起注意以防发生事故的场所、部位均按要求涂安全色。</w:t>
            </w:r>
          </w:p>
          <w:p w14:paraId="5ED262F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③建立健全的组织管理网络。管理人员和操作人员</w:t>
            </w:r>
            <w:r>
              <w:rPr>
                <w:rFonts w:hint="eastAsia" w:ascii="Times New Roman" w:hAnsi="Times New Roman" w:cs="Times New Roman"/>
                <w:color w:val="000000" w:themeColor="text1"/>
                <w:sz w:val="24"/>
                <w:szCs w:val="24"/>
                <w:lang w:eastAsia="zh-CN"/>
                <w14:textFill>
                  <w14:solidFill>
                    <w14:schemeClr w14:val="tx1"/>
                  </w14:solidFill>
                </w14:textFill>
              </w:rPr>
              <w:t>在</w:t>
            </w:r>
            <w:r>
              <w:rPr>
                <w:rFonts w:hint="default" w:ascii="Times New Roman" w:hAnsi="Times New Roman" w:eastAsia="宋体" w:cs="Times New Roman"/>
                <w:color w:val="000000" w:themeColor="text1"/>
                <w:sz w:val="24"/>
                <w:szCs w:val="24"/>
                <w14:textFill>
                  <w14:solidFill>
                    <w14:schemeClr w14:val="tx1"/>
                  </w14:solidFill>
                </w14:textFill>
              </w:rPr>
              <w:t>事故预防中应通力合作，每个生产岗位</w:t>
            </w:r>
            <w:r>
              <w:rPr>
                <w:rFonts w:hint="eastAsia" w:ascii="Times New Roman" w:hAnsi="Times New Roman" w:cs="Times New Roman"/>
                <w:color w:val="000000" w:themeColor="text1"/>
                <w:sz w:val="24"/>
                <w:szCs w:val="24"/>
                <w:lang w:val="en-US" w:eastAsia="zh-CN"/>
                <w14:textFill>
                  <w14:solidFill>
                    <w14:schemeClr w14:val="tx1"/>
                  </w14:solidFill>
                </w14:textFill>
              </w:rPr>
              <w:t>都</w:t>
            </w:r>
            <w:r>
              <w:rPr>
                <w:rFonts w:hint="default" w:ascii="Times New Roman" w:hAnsi="Times New Roman" w:eastAsia="宋体" w:cs="Times New Roman"/>
                <w:color w:val="000000" w:themeColor="text1"/>
                <w:sz w:val="24"/>
                <w:szCs w:val="24"/>
                <w14:textFill>
                  <w14:solidFill>
                    <w14:schemeClr w14:val="tx1"/>
                  </w14:solidFill>
                </w14:textFill>
              </w:rPr>
              <w:t>配备必要的安全管理和责任人员。</w:t>
            </w:r>
          </w:p>
          <w:p w14:paraId="1665A1F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④采用国家推荐的相应先进的安全生产技术和方法，生产工艺、生产设备和各类三废处理设备均要符合国家相关标准和规范要求。所有管道系统均必须按有关标准进行设计、制作及安装，必须由当地有关质检</w:t>
            </w:r>
            <w:r>
              <w:rPr>
                <w:rFonts w:hint="eastAsia" w:ascii="Times New Roman" w:hAnsi="Times New Roman" w:cs="Times New Roman"/>
                <w:color w:val="000000" w:themeColor="text1"/>
                <w:sz w:val="24"/>
                <w:szCs w:val="24"/>
                <w:lang w:eastAsia="zh-CN"/>
                <w14:textFill>
                  <w14:solidFill>
                    <w14:schemeClr w14:val="tx1"/>
                  </w14:solidFill>
                </w14:textFill>
              </w:rPr>
              <w:t>监督</w:t>
            </w:r>
            <w:r>
              <w:rPr>
                <w:rFonts w:hint="default" w:ascii="Times New Roman" w:hAnsi="Times New Roman" w:eastAsia="宋体" w:cs="Times New Roman"/>
                <w:color w:val="000000" w:themeColor="text1"/>
                <w:sz w:val="24"/>
                <w:szCs w:val="24"/>
                <w14:textFill>
                  <w14:solidFill>
                    <w14:schemeClr w14:val="tx1"/>
                  </w14:solidFill>
                </w14:textFill>
              </w:rPr>
              <w:t>部门进行验收并通过后方能投入使用。</w:t>
            </w:r>
          </w:p>
          <w:p w14:paraId="2F35A88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（4）危险化学品贮运安全防范措施</w:t>
            </w:r>
          </w:p>
          <w:p w14:paraId="4D3F9F7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①从人员方面</w:t>
            </w:r>
          </w:p>
          <w:p w14:paraId="0132FA8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坚持岗位培训和持证上岗制度，严格执行安全规章制度和操作规程，并加强操作工人个人防护。</w:t>
            </w:r>
          </w:p>
          <w:p w14:paraId="0B5B628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②从运输及装卸车操作方面</w:t>
            </w:r>
          </w:p>
          <w:p w14:paraId="3B07B33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运输车辆应按规定设置黄底黑字的“危险品”醒目标志牌，标签上应标明化学品的危险特性和</w:t>
            </w:r>
            <w:r>
              <w:rPr>
                <w:rFonts w:hint="eastAsia" w:ascii="Times New Roman" w:hAnsi="Times New Roman" w:cs="Times New Roman"/>
                <w:color w:val="000000" w:themeColor="text1"/>
                <w:sz w:val="24"/>
                <w:szCs w:val="24"/>
                <w:lang w:val="en-US" w:eastAsia="zh-CN"/>
                <w14:textFill>
                  <w14:solidFill>
                    <w14:schemeClr w14:val="tx1"/>
                  </w14:solidFill>
                </w14:textFill>
              </w:rPr>
              <w:t>防护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措施，并配备相应的消防设施。</w:t>
            </w:r>
          </w:p>
          <w:p w14:paraId="68A3DB8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③从设备日常维护</w:t>
            </w:r>
            <w:r>
              <w:rPr>
                <w:rFonts w:hint="eastAsia" w:ascii="Times New Roman" w:hAnsi="Times New Roman" w:cs="Times New Roman"/>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检修方面</w:t>
            </w:r>
          </w:p>
          <w:p w14:paraId="36D2315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定期对管网、运输车辆等进行维护检修，及时发现</w:t>
            </w:r>
            <w:r>
              <w:rPr>
                <w:rFonts w:hint="eastAsia" w:ascii="Times New Roman" w:hAnsi="Times New Roman" w:cs="Times New Roman"/>
                <w:color w:val="000000" w:themeColor="text1"/>
                <w:sz w:val="24"/>
                <w:szCs w:val="24"/>
                <w:lang w:val="en-US" w:eastAsia="zh-CN"/>
                <w14:textFill>
                  <w14:solidFill>
                    <w14:schemeClr w14:val="tx1"/>
                  </w14:solidFill>
                </w14:textFill>
              </w:rPr>
              <w:t>隐患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，正确判断设备损伤部位与损坏程度，尽早消除隐患。</w:t>
            </w:r>
          </w:p>
          <w:p w14:paraId="255E126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④按有关规定，拟建项目应按照有关要求进行安全评价，建立事故预警系统。</w:t>
            </w:r>
          </w:p>
          <w:p w14:paraId="431281C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⑤应依照《危险化学品安全管理条例</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道路危险货物运输管理规定</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汽车运输危险货物规则</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汽车运输、装卸危险货物作业规程》</w:t>
            </w:r>
            <w:r>
              <w:rPr>
                <w:rFonts w:hint="eastAsia" w:ascii="Times New Roman" w:hAnsi="Times New Roman" w:cs="Times New Roman"/>
                <w:color w:val="000000" w:themeColor="text1"/>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的相关规定加强运输管理。运输车辆、驾驶人员、装卸人员和押运人员应符合国家规定要求，接受安全培训，做到持证上岗。</w:t>
            </w:r>
          </w:p>
          <w:p w14:paraId="0EE66FD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3BFBDAE7">
            <w:pPr>
              <w:pStyle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37C83C19">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74EACB65">
            <w:pPr>
              <w:pStyle w:val="2"/>
              <w:rPr>
                <w:rFonts w:hint="default"/>
                <w:lang w:val="en-US" w:eastAsia="zh-CN"/>
              </w:rPr>
            </w:pPr>
          </w:p>
        </w:tc>
      </w:tr>
    </w:tbl>
    <w:p w14:paraId="7047961D">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宋体" w:eastAsia="宋体"/>
          <w:b/>
          <w:bCs/>
          <w:snapToGrid w:val="0"/>
          <w:color w:val="000000" w:themeColor="text1"/>
          <w:sz w:val="30"/>
          <w:szCs w:val="30"/>
          <w14:textFill>
            <w14:solidFill>
              <w14:schemeClr w14:val="tx1"/>
            </w14:solidFill>
          </w14:textFill>
        </w:rPr>
      </w:pPr>
      <w:bookmarkStart w:id="17" w:name="_Toc75955706"/>
      <w:r>
        <w:rPr>
          <w:rFonts w:hint="default" w:ascii="Times New Roman" w:hAnsi="宋体" w:eastAsia="宋体"/>
          <w:b/>
          <w:bCs/>
          <w:snapToGrid w:val="0"/>
          <w:color w:val="000000" w:themeColor="text1"/>
          <w:sz w:val="30"/>
          <w:szCs w:val="30"/>
          <w14:textFill>
            <w14:solidFill>
              <w14:schemeClr w14:val="tx1"/>
            </w14:solidFill>
          </w14:textFill>
        </w:rPr>
        <w:br w:type="page"/>
      </w:r>
      <w:bookmarkStart w:id="18" w:name="_Toc9964"/>
      <w:bookmarkStart w:id="19" w:name="_Toc20613"/>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五、</w:t>
      </w:r>
      <w:bookmarkStart w:id="20" w:name="_Hlk54167917"/>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环境保护措施监督检查清单</w:t>
      </w:r>
      <w:bookmarkEnd w:id="17"/>
      <w:bookmarkEnd w:id="18"/>
      <w:bookmarkEnd w:id="19"/>
      <w:bookmarkEnd w:id="20"/>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864"/>
        <w:gridCol w:w="1475"/>
        <w:gridCol w:w="2425"/>
        <w:gridCol w:w="2309"/>
      </w:tblGrid>
      <w:tr w14:paraId="16A5E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tcBorders>
              <w:tl2br w:val="single" w:color="auto" w:sz="4" w:space="0"/>
            </w:tcBorders>
            <w:noWrap w:val="0"/>
            <w:vAlign w:val="top"/>
          </w:tcPr>
          <w:p w14:paraId="3696F894">
            <w:pPr>
              <w:keepNext w:val="0"/>
              <w:keepLines w:val="0"/>
              <w:suppressLineNumbers w:val="0"/>
              <w:adjustRightInd w:val="0"/>
              <w:snapToGrid w:val="0"/>
              <w:spacing w:before="0" w:beforeAutospacing="0" w:after="0" w:afterAutospacing="0"/>
              <w:ind w:left="0" w:right="0" w:firstLine="600" w:firstLineChars="2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内容</w:t>
            </w:r>
          </w:p>
          <w:p w14:paraId="1BDA3A32">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要素</w:t>
            </w:r>
          </w:p>
        </w:tc>
        <w:tc>
          <w:tcPr>
            <w:tcW w:w="1003" w:type="pct"/>
            <w:noWrap w:val="0"/>
            <w:vAlign w:val="center"/>
          </w:tcPr>
          <w:p w14:paraId="71B638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排放口（编号、名称）/污染源</w:t>
            </w:r>
          </w:p>
        </w:tc>
        <w:tc>
          <w:tcPr>
            <w:tcW w:w="794" w:type="pct"/>
            <w:noWrap w:val="0"/>
            <w:vAlign w:val="center"/>
          </w:tcPr>
          <w:p w14:paraId="1E16DF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污染物项目</w:t>
            </w:r>
          </w:p>
        </w:tc>
        <w:tc>
          <w:tcPr>
            <w:tcW w:w="1305" w:type="pct"/>
            <w:tcBorders>
              <w:bottom w:val="single" w:color="auto" w:sz="4" w:space="0"/>
            </w:tcBorders>
            <w:noWrap w:val="0"/>
            <w:vAlign w:val="center"/>
          </w:tcPr>
          <w:p w14:paraId="47EA80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环境保护措施</w:t>
            </w:r>
          </w:p>
        </w:tc>
        <w:tc>
          <w:tcPr>
            <w:tcW w:w="1243" w:type="pct"/>
            <w:tcBorders>
              <w:bottom w:val="single" w:color="auto" w:sz="4" w:space="0"/>
            </w:tcBorders>
            <w:noWrap w:val="0"/>
            <w:vAlign w:val="center"/>
          </w:tcPr>
          <w:p w14:paraId="479508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执行标准</w:t>
            </w:r>
          </w:p>
        </w:tc>
      </w:tr>
      <w:tr w14:paraId="0EDBB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restart"/>
            <w:noWrap w:val="0"/>
            <w:vAlign w:val="center"/>
          </w:tcPr>
          <w:p w14:paraId="75BB59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大气环境</w:t>
            </w:r>
          </w:p>
        </w:tc>
        <w:tc>
          <w:tcPr>
            <w:tcW w:w="1003" w:type="pct"/>
            <w:shd w:val="clear" w:color="auto" w:fill="auto"/>
            <w:noWrap w:val="0"/>
            <w:vAlign w:val="center"/>
          </w:tcPr>
          <w:p w14:paraId="70E963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金属3D打印</w:t>
            </w:r>
          </w:p>
        </w:tc>
        <w:tc>
          <w:tcPr>
            <w:tcW w:w="794" w:type="pct"/>
            <w:shd w:val="clear" w:color="auto" w:fill="auto"/>
            <w:noWrap w:val="0"/>
            <w:vAlign w:val="center"/>
          </w:tcPr>
          <w:p w14:paraId="3EA8EC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颗粒物</w:t>
            </w:r>
          </w:p>
        </w:tc>
        <w:tc>
          <w:tcPr>
            <w:tcW w:w="1305" w:type="pct"/>
            <w:tcBorders>
              <w:right w:val="single" w:color="auto" w:sz="6" w:space="0"/>
            </w:tcBorders>
            <w:shd w:val="clear" w:color="auto" w:fill="auto"/>
            <w:noWrap w:val="0"/>
            <w:vAlign w:val="center"/>
          </w:tcPr>
          <w:p w14:paraId="708F73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设备自带高效滤芯过滤装置</w:t>
            </w:r>
          </w:p>
        </w:tc>
        <w:tc>
          <w:tcPr>
            <w:tcW w:w="1243" w:type="pct"/>
            <w:vMerge w:val="restart"/>
            <w:tcBorders>
              <w:left w:val="single" w:color="auto" w:sz="6" w:space="0"/>
            </w:tcBorders>
            <w:noWrap w:val="0"/>
            <w:vAlign w:val="center"/>
          </w:tcPr>
          <w:p w14:paraId="2D7A54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《大气污染物综合排放标准》（GB16297-1996）标准限值要求，</w:t>
            </w:r>
          </w:p>
          <w:p w14:paraId="07F8FD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厂区内</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无组织非甲烷总烃执行《挥发性有机物无组织排放控制标准》（GB 37822-2019）表A.1中特别排放限值</w:t>
            </w:r>
          </w:p>
        </w:tc>
      </w:tr>
      <w:tr w14:paraId="75FA3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7587A5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vMerge w:val="restart"/>
            <w:shd w:val="clear" w:color="auto" w:fill="auto"/>
            <w:noWrap w:val="0"/>
            <w:vAlign w:val="center"/>
          </w:tcPr>
          <w:p w14:paraId="748274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碳纤维3D打印</w:t>
            </w:r>
          </w:p>
        </w:tc>
        <w:tc>
          <w:tcPr>
            <w:tcW w:w="794" w:type="pct"/>
            <w:shd w:val="clear" w:color="auto" w:fill="auto"/>
            <w:noWrap w:val="0"/>
            <w:vAlign w:val="center"/>
          </w:tcPr>
          <w:p w14:paraId="162BE7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颗粒物</w:t>
            </w:r>
          </w:p>
        </w:tc>
        <w:tc>
          <w:tcPr>
            <w:tcW w:w="1305" w:type="pct"/>
            <w:vMerge w:val="restart"/>
            <w:tcBorders>
              <w:right w:val="single" w:color="auto" w:sz="6" w:space="0"/>
            </w:tcBorders>
            <w:shd w:val="clear" w:color="auto" w:fill="auto"/>
            <w:noWrap w:val="0"/>
            <w:vAlign w:val="center"/>
          </w:tcPr>
          <w:p w14:paraId="246B76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设备自带活性炭+HEPA高效过滤器</w:t>
            </w:r>
          </w:p>
        </w:tc>
        <w:tc>
          <w:tcPr>
            <w:tcW w:w="1243" w:type="pct"/>
            <w:vMerge w:val="continue"/>
            <w:tcBorders>
              <w:left w:val="single" w:color="auto" w:sz="6" w:space="0"/>
            </w:tcBorders>
            <w:noWrap w:val="0"/>
            <w:vAlign w:val="center"/>
          </w:tcPr>
          <w:p w14:paraId="4D6745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2CFC5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5ED6A4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vMerge w:val="continue"/>
            <w:noWrap w:val="0"/>
            <w:vAlign w:val="center"/>
          </w:tcPr>
          <w:p w14:paraId="6A8348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794" w:type="pct"/>
            <w:shd w:val="clear" w:color="auto" w:fill="auto"/>
            <w:noWrap w:val="0"/>
            <w:vAlign w:val="center"/>
          </w:tcPr>
          <w:p w14:paraId="0A3171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非甲烷总烃</w:t>
            </w:r>
          </w:p>
        </w:tc>
        <w:tc>
          <w:tcPr>
            <w:tcW w:w="1305" w:type="pct"/>
            <w:vMerge w:val="continue"/>
            <w:tcBorders>
              <w:right w:val="single" w:color="auto" w:sz="6" w:space="0"/>
            </w:tcBorders>
            <w:noWrap w:val="0"/>
            <w:vAlign w:val="center"/>
          </w:tcPr>
          <w:p w14:paraId="173895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243" w:type="pct"/>
            <w:vMerge w:val="continue"/>
            <w:tcBorders>
              <w:left w:val="single" w:color="auto" w:sz="6" w:space="0"/>
            </w:tcBorders>
            <w:noWrap w:val="0"/>
            <w:vAlign w:val="center"/>
          </w:tcPr>
          <w:p w14:paraId="70C51D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583AD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06FAC8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shd w:val="clear" w:color="auto" w:fill="auto"/>
            <w:noWrap w:val="0"/>
            <w:vAlign w:val="center"/>
          </w:tcPr>
          <w:p w14:paraId="2C2355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陶瓷3D打印</w:t>
            </w:r>
          </w:p>
        </w:tc>
        <w:tc>
          <w:tcPr>
            <w:tcW w:w="794" w:type="pct"/>
            <w:shd w:val="clear" w:color="auto" w:fill="auto"/>
            <w:noWrap w:val="0"/>
            <w:vAlign w:val="center"/>
          </w:tcPr>
          <w:p w14:paraId="3B6F5C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颗粒物</w:t>
            </w:r>
          </w:p>
        </w:tc>
        <w:tc>
          <w:tcPr>
            <w:tcW w:w="1305" w:type="pct"/>
            <w:tcBorders>
              <w:right w:val="single" w:color="auto" w:sz="6" w:space="0"/>
            </w:tcBorders>
            <w:shd w:val="clear" w:color="auto" w:fill="auto"/>
            <w:noWrap w:val="0"/>
            <w:vAlign w:val="center"/>
          </w:tcPr>
          <w:p w14:paraId="13344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设备自带HEPA高效过滤器</w:t>
            </w:r>
          </w:p>
        </w:tc>
        <w:tc>
          <w:tcPr>
            <w:tcW w:w="1243" w:type="pct"/>
            <w:vMerge w:val="continue"/>
            <w:tcBorders>
              <w:left w:val="single" w:color="auto" w:sz="6" w:space="0"/>
            </w:tcBorders>
            <w:noWrap w:val="0"/>
            <w:vAlign w:val="center"/>
          </w:tcPr>
          <w:p w14:paraId="3CDB77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69608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4F9D6B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shd w:val="clear" w:color="auto" w:fill="auto"/>
            <w:noWrap w:val="0"/>
            <w:vAlign w:val="center"/>
          </w:tcPr>
          <w:p w14:paraId="3D50F3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喷砂</w:t>
            </w:r>
          </w:p>
        </w:tc>
        <w:tc>
          <w:tcPr>
            <w:tcW w:w="794" w:type="pct"/>
            <w:shd w:val="clear" w:color="auto" w:fill="auto"/>
            <w:noWrap w:val="0"/>
            <w:vAlign w:val="center"/>
          </w:tcPr>
          <w:p w14:paraId="64153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颗粒物</w:t>
            </w:r>
          </w:p>
        </w:tc>
        <w:tc>
          <w:tcPr>
            <w:tcW w:w="1305" w:type="pct"/>
            <w:tcBorders>
              <w:right w:val="single" w:color="auto" w:sz="6" w:space="0"/>
            </w:tcBorders>
            <w:noWrap w:val="0"/>
            <w:vAlign w:val="center"/>
          </w:tcPr>
          <w:p w14:paraId="0656C6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自带布袋除尘器</w:t>
            </w:r>
          </w:p>
        </w:tc>
        <w:tc>
          <w:tcPr>
            <w:tcW w:w="1243" w:type="pct"/>
            <w:vMerge w:val="continue"/>
            <w:tcBorders>
              <w:left w:val="single" w:color="auto" w:sz="6" w:space="0"/>
            </w:tcBorders>
            <w:noWrap w:val="0"/>
            <w:vAlign w:val="center"/>
          </w:tcPr>
          <w:p w14:paraId="39CA56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5CAEE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28A1F1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vMerge w:val="restart"/>
            <w:shd w:val="clear" w:color="auto" w:fill="auto"/>
            <w:noWrap w:val="0"/>
            <w:vAlign w:val="center"/>
          </w:tcPr>
          <w:p w14:paraId="29B738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酸蚀、配料、涂覆、烘干、烧结</w:t>
            </w:r>
            <w:r>
              <w:rPr>
                <w:rFonts w:hint="eastAsia" w:ascii="Times New Roman" w:hAnsi="Times New Roman" w:cs="Times New Roman"/>
                <w:i w:val="0"/>
                <w:iCs w:val="0"/>
                <w:color w:val="000000"/>
                <w:kern w:val="0"/>
                <w:sz w:val="24"/>
                <w:szCs w:val="24"/>
                <w:u w:val="none"/>
                <w:lang w:val="en-US" w:eastAsia="zh-CN" w:bidi="ar"/>
              </w:rPr>
              <w:t>等</w:t>
            </w:r>
            <w:r>
              <w:rPr>
                <w:rFonts w:hint="default" w:ascii="Times New Roman" w:hAnsi="Times New Roman" w:eastAsia="宋体" w:cs="Times New Roman"/>
                <w:i w:val="0"/>
                <w:iCs w:val="0"/>
                <w:color w:val="000000"/>
                <w:kern w:val="0"/>
                <w:sz w:val="24"/>
                <w:szCs w:val="24"/>
                <w:u w:val="none"/>
                <w:lang w:val="en-US" w:eastAsia="zh-CN" w:bidi="ar"/>
              </w:rPr>
              <w:t>过程挥发的废气</w:t>
            </w:r>
          </w:p>
        </w:tc>
        <w:tc>
          <w:tcPr>
            <w:tcW w:w="794" w:type="pct"/>
            <w:shd w:val="clear" w:color="auto" w:fill="auto"/>
            <w:noWrap w:val="0"/>
            <w:vAlign w:val="center"/>
          </w:tcPr>
          <w:p w14:paraId="7100AA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氯气</w:t>
            </w:r>
          </w:p>
        </w:tc>
        <w:tc>
          <w:tcPr>
            <w:tcW w:w="1305" w:type="pct"/>
            <w:vMerge w:val="restart"/>
            <w:tcBorders>
              <w:right w:val="single" w:color="auto" w:sz="6" w:space="0"/>
            </w:tcBorders>
            <w:noWrap w:val="0"/>
            <w:vAlign w:val="center"/>
          </w:tcPr>
          <w:p w14:paraId="1EB528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通风橱+碱液喷淋+除雾器+活性炭吸附+25m排气筒DA001</w:t>
            </w:r>
          </w:p>
        </w:tc>
        <w:tc>
          <w:tcPr>
            <w:tcW w:w="1243" w:type="pct"/>
            <w:vMerge w:val="continue"/>
            <w:tcBorders>
              <w:left w:val="single" w:color="auto" w:sz="6" w:space="0"/>
            </w:tcBorders>
            <w:noWrap w:val="0"/>
            <w:vAlign w:val="center"/>
          </w:tcPr>
          <w:p w14:paraId="0D3975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08B028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14F17B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vMerge w:val="continue"/>
            <w:noWrap w:val="0"/>
            <w:vAlign w:val="center"/>
          </w:tcPr>
          <w:p w14:paraId="693D7B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794" w:type="pct"/>
            <w:noWrap w:val="0"/>
            <w:vAlign w:val="center"/>
          </w:tcPr>
          <w:p w14:paraId="2B661F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氯化氢</w:t>
            </w:r>
          </w:p>
        </w:tc>
        <w:tc>
          <w:tcPr>
            <w:tcW w:w="1305" w:type="pct"/>
            <w:vMerge w:val="continue"/>
            <w:tcBorders>
              <w:right w:val="single" w:color="auto" w:sz="6" w:space="0"/>
            </w:tcBorders>
            <w:noWrap w:val="0"/>
            <w:vAlign w:val="center"/>
          </w:tcPr>
          <w:p w14:paraId="0402DE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243" w:type="pct"/>
            <w:vMerge w:val="continue"/>
            <w:tcBorders>
              <w:left w:val="single" w:color="auto" w:sz="6" w:space="0"/>
            </w:tcBorders>
            <w:noWrap w:val="0"/>
            <w:vAlign w:val="center"/>
          </w:tcPr>
          <w:p w14:paraId="577318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7C918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0D5145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vMerge w:val="continue"/>
            <w:noWrap w:val="0"/>
            <w:vAlign w:val="center"/>
          </w:tcPr>
          <w:p w14:paraId="00A531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794" w:type="pct"/>
            <w:shd w:val="clear" w:color="auto" w:fill="auto"/>
            <w:noWrap w:val="0"/>
            <w:vAlign w:val="center"/>
          </w:tcPr>
          <w:p w14:paraId="459F07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非甲烷总烃</w:t>
            </w:r>
          </w:p>
        </w:tc>
        <w:tc>
          <w:tcPr>
            <w:tcW w:w="1305" w:type="pct"/>
            <w:vMerge w:val="continue"/>
            <w:tcBorders>
              <w:right w:val="single" w:color="auto" w:sz="6" w:space="0"/>
            </w:tcBorders>
            <w:noWrap w:val="0"/>
            <w:vAlign w:val="center"/>
          </w:tcPr>
          <w:p w14:paraId="452D15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243" w:type="pct"/>
            <w:vMerge w:val="continue"/>
            <w:tcBorders>
              <w:left w:val="single" w:color="auto" w:sz="6" w:space="0"/>
            </w:tcBorders>
            <w:noWrap w:val="0"/>
            <w:vAlign w:val="center"/>
          </w:tcPr>
          <w:p w14:paraId="6A5E4F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42FDA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4D8312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vMerge w:val="restart"/>
            <w:shd w:val="clear" w:color="auto" w:fill="auto"/>
            <w:noWrap w:val="0"/>
            <w:vAlign w:val="center"/>
          </w:tcPr>
          <w:p w14:paraId="1FCA59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三氯化钌化合废气</w:t>
            </w:r>
          </w:p>
        </w:tc>
        <w:tc>
          <w:tcPr>
            <w:tcW w:w="794" w:type="pct"/>
            <w:shd w:val="clear" w:color="auto" w:fill="auto"/>
            <w:noWrap w:val="0"/>
            <w:vAlign w:val="center"/>
          </w:tcPr>
          <w:p w14:paraId="3E874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氯气</w:t>
            </w:r>
          </w:p>
        </w:tc>
        <w:tc>
          <w:tcPr>
            <w:tcW w:w="1305" w:type="pct"/>
            <w:vMerge w:val="restart"/>
            <w:tcBorders>
              <w:right w:val="single" w:color="auto" w:sz="6" w:space="0"/>
            </w:tcBorders>
            <w:noWrap w:val="0"/>
            <w:vAlign w:val="center"/>
          </w:tcPr>
          <w:p w14:paraId="7CF33E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碱液吸收+碱液喷淋+除雾器+活性炭吸附+25m排气筒DA001</w:t>
            </w:r>
          </w:p>
        </w:tc>
        <w:tc>
          <w:tcPr>
            <w:tcW w:w="1243" w:type="pct"/>
            <w:vMerge w:val="continue"/>
            <w:tcBorders>
              <w:left w:val="single" w:color="auto" w:sz="6" w:space="0"/>
            </w:tcBorders>
            <w:noWrap w:val="0"/>
            <w:vAlign w:val="center"/>
          </w:tcPr>
          <w:p w14:paraId="00521F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7A199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426F42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vMerge w:val="continue"/>
            <w:noWrap w:val="0"/>
            <w:vAlign w:val="center"/>
          </w:tcPr>
          <w:p w14:paraId="5C9D6D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794" w:type="pct"/>
            <w:shd w:val="clear" w:color="auto" w:fill="auto"/>
            <w:noWrap w:val="0"/>
            <w:vAlign w:val="center"/>
          </w:tcPr>
          <w:p w14:paraId="4429BB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氯化氢</w:t>
            </w:r>
          </w:p>
        </w:tc>
        <w:tc>
          <w:tcPr>
            <w:tcW w:w="1305" w:type="pct"/>
            <w:vMerge w:val="continue"/>
            <w:tcBorders>
              <w:right w:val="single" w:color="auto" w:sz="6" w:space="0"/>
            </w:tcBorders>
            <w:noWrap w:val="0"/>
            <w:vAlign w:val="center"/>
          </w:tcPr>
          <w:p w14:paraId="2ECA50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243" w:type="pct"/>
            <w:vMerge w:val="continue"/>
            <w:tcBorders>
              <w:left w:val="single" w:color="auto" w:sz="6" w:space="0"/>
            </w:tcBorders>
            <w:noWrap w:val="0"/>
            <w:vAlign w:val="center"/>
          </w:tcPr>
          <w:p w14:paraId="34063D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6232C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1AA944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vMerge w:val="restart"/>
            <w:shd w:val="clear" w:color="auto" w:fill="auto"/>
            <w:noWrap w:val="0"/>
            <w:vAlign w:val="center"/>
          </w:tcPr>
          <w:p w14:paraId="46E184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氯铱酸化合废气</w:t>
            </w:r>
          </w:p>
        </w:tc>
        <w:tc>
          <w:tcPr>
            <w:tcW w:w="794" w:type="pct"/>
            <w:shd w:val="clear" w:color="auto" w:fill="auto"/>
            <w:noWrap w:val="0"/>
            <w:vAlign w:val="center"/>
          </w:tcPr>
          <w:p w14:paraId="1F9113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氯气</w:t>
            </w:r>
          </w:p>
        </w:tc>
        <w:tc>
          <w:tcPr>
            <w:tcW w:w="1305" w:type="pct"/>
            <w:vMerge w:val="continue"/>
            <w:tcBorders>
              <w:right w:val="single" w:color="auto" w:sz="6" w:space="0"/>
            </w:tcBorders>
            <w:noWrap w:val="0"/>
            <w:vAlign w:val="center"/>
          </w:tcPr>
          <w:p w14:paraId="467BC3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243" w:type="pct"/>
            <w:vMerge w:val="continue"/>
            <w:tcBorders>
              <w:left w:val="single" w:color="auto" w:sz="6" w:space="0"/>
            </w:tcBorders>
            <w:noWrap w:val="0"/>
            <w:vAlign w:val="center"/>
          </w:tcPr>
          <w:p w14:paraId="7F9931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5C588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vMerge w:val="continue"/>
            <w:noWrap w:val="0"/>
            <w:vAlign w:val="center"/>
          </w:tcPr>
          <w:p w14:paraId="020514E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03" w:type="pct"/>
            <w:vMerge w:val="continue"/>
            <w:shd w:val="clear" w:color="auto" w:fill="auto"/>
            <w:noWrap w:val="0"/>
            <w:vAlign w:val="center"/>
          </w:tcPr>
          <w:p w14:paraId="6EC3E1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794" w:type="pct"/>
            <w:shd w:val="clear" w:color="auto" w:fill="auto"/>
            <w:noWrap w:val="0"/>
            <w:vAlign w:val="center"/>
          </w:tcPr>
          <w:p w14:paraId="698582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氯化氢</w:t>
            </w:r>
          </w:p>
        </w:tc>
        <w:tc>
          <w:tcPr>
            <w:tcW w:w="1305" w:type="pct"/>
            <w:vMerge w:val="continue"/>
            <w:tcBorders>
              <w:right w:val="single" w:color="auto" w:sz="6" w:space="0"/>
            </w:tcBorders>
            <w:noWrap w:val="0"/>
            <w:vAlign w:val="center"/>
          </w:tcPr>
          <w:p w14:paraId="56D14E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1243" w:type="pct"/>
            <w:vMerge w:val="continue"/>
            <w:tcBorders>
              <w:left w:val="single" w:color="auto" w:sz="6" w:space="0"/>
            </w:tcBorders>
            <w:noWrap w:val="0"/>
            <w:vAlign w:val="center"/>
          </w:tcPr>
          <w:p w14:paraId="30FC87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0EADB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noWrap w:val="0"/>
            <w:vAlign w:val="center"/>
          </w:tcPr>
          <w:p w14:paraId="62808B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地表水环境</w:t>
            </w:r>
          </w:p>
        </w:tc>
        <w:tc>
          <w:tcPr>
            <w:tcW w:w="1003" w:type="pct"/>
            <w:noWrap w:val="0"/>
            <w:vAlign w:val="center"/>
          </w:tcPr>
          <w:p w14:paraId="6B6C65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w:t>
            </w:r>
          </w:p>
        </w:tc>
        <w:tc>
          <w:tcPr>
            <w:tcW w:w="794" w:type="pct"/>
            <w:shd w:val="clear" w:color="auto" w:fill="auto"/>
            <w:noWrap w:val="0"/>
            <w:vAlign w:val="center"/>
          </w:tcPr>
          <w:p w14:paraId="55B213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2"/>
                <w:sz w:val="24"/>
                <w:szCs w:val="24"/>
                <w:u w:val="none"/>
                <w:lang w:val="en-US" w:eastAsia="zh-CN" w:bidi="ar-SA"/>
              </w:rPr>
              <w:t>SS、COD</w:t>
            </w:r>
          </w:p>
        </w:tc>
        <w:tc>
          <w:tcPr>
            <w:tcW w:w="1305" w:type="pct"/>
            <w:tcBorders>
              <w:right w:val="single" w:color="auto" w:sz="6" w:space="0"/>
            </w:tcBorders>
            <w:noWrap w:val="0"/>
            <w:vAlign w:val="center"/>
          </w:tcPr>
          <w:p w14:paraId="73D297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依托原水泥厂现有化粪池</w:t>
            </w:r>
            <w:r>
              <w:rPr>
                <w:rFonts w:hint="eastAsia" w:ascii="Times New Roman" w:hAnsi="Times New Roman" w:cs="Times New Roman"/>
                <w:color w:val="000000" w:themeColor="text1"/>
                <w:sz w:val="24"/>
                <w:szCs w:val="24"/>
                <w:lang w:val="en-US" w:eastAsia="zh-CN"/>
                <w14:textFill>
                  <w14:solidFill>
                    <w14:schemeClr w14:val="tx1"/>
                  </w14:solidFill>
                </w14:textFill>
              </w:rPr>
              <w:t>经</w:t>
            </w:r>
            <w:r>
              <w:rPr>
                <w:rFonts w:hint="default" w:ascii="Times New Roman" w:hAnsi="Times New Roman" w:eastAsia="宋体" w:cs="Times New Roman"/>
                <w:color w:val="000000" w:themeColor="text1"/>
                <w:sz w:val="24"/>
                <w:szCs w:val="24"/>
                <w:lang w:eastAsia="zh-CN"/>
                <w14:textFill>
                  <w14:solidFill>
                    <w14:schemeClr w14:val="tx1"/>
                  </w14:solidFill>
                </w14:textFill>
              </w:rPr>
              <w:t>预处理后通过污水管网排至陈仓区虢镇污水处理厂</w:t>
            </w:r>
          </w:p>
        </w:tc>
        <w:tc>
          <w:tcPr>
            <w:tcW w:w="1243" w:type="pct"/>
            <w:tcBorders>
              <w:left w:val="single" w:color="auto" w:sz="6" w:space="0"/>
            </w:tcBorders>
            <w:noWrap w:val="0"/>
            <w:vAlign w:val="center"/>
          </w:tcPr>
          <w:p w14:paraId="295317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r>
      <w:tr w14:paraId="00F02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noWrap w:val="0"/>
            <w:vAlign w:val="center"/>
          </w:tcPr>
          <w:p w14:paraId="39837D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声环境</w:t>
            </w:r>
          </w:p>
        </w:tc>
        <w:tc>
          <w:tcPr>
            <w:tcW w:w="1003" w:type="pct"/>
            <w:noWrap w:val="0"/>
            <w:vAlign w:val="center"/>
          </w:tcPr>
          <w:p w14:paraId="650DC1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生产设备</w:t>
            </w:r>
          </w:p>
        </w:tc>
        <w:tc>
          <w:tcPr>
            <w:tcW w:w="794" w:type="pct"/>
            <w:noWrap w:val="0"/>
            <w:vAlign w:val="center"/>
          </w:tcPr>
          <w:p w14:paraId="6FFDA8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噪声</w:t>
            </w:r>
          </w:p>
        </w:tc>
        <w:tc>
          <w:tcPr>
            <w:tcW w:w="1305" w:type="pct"/>
            <w:tcBorders>
              <w:right w:val="single" w:color="auto" w:sz="6" w:space="0"/>
            </w:tcBorders>
            <w:noWrap w:val="0"/>
            <w:vAlign w:val="center"/>
          </w:tcPr>
          <w:p w14:paraId="2C9168D3">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选用低噪声设备，风机</w:t>
            </w:r>
            <w:r>
              <w:rPr>
                <w:rFonts w:hint="default" w:ascii="Times New Roman" w:hAnsi="Times New Roman" w:eastAsia="宋体" w:cs="Times New Roman"/>
                <w:color w:val="000000" w:themeColor="text1"/>
                <w:sz w:val="24"/>
                <w:szCs w:val="24"/>
                <w14:textFill>
                  <w14:solidFill>
                    <w14:schemeClr w14:val="tx1"/>
                  </w14:solidFill>
                </w14:textFill>
              </w:rPr>
              <w:t>安装时加装基座</w:t>
            </w:r>
            <w:r>
              <w:rPr>
                <w:rFonts w:hint="default" w:ascii="Times New Roman" w:hAnsi="Times New Roman" w:eastAsia="宋体" w:cs="Times New Roman"/>
                <w:color w:val="000000" w:themeColor="text1"/>
                <w:sz w:val="24"/>
                <w:szCs w:val="24"/>
                <w:lang w:eastAsia="zh-CN"/>
                <w14:textFill>
                  <w14:solidFill>
                    <w14:schemeClr w14:val="tx1"/>
                  </w14:solidFill>
                </w14:textFill>
              </w:rPr>
              <w:t>减振</w:t>
            </w:r>
            <w:r>
              <w:rPr>
                <w:rFonts w:hint="default" w:ascii="Times New Roman" w:hAnsi="Times New Roman" w:eastAsia="宋体" w:cs="Times New Roman"/>
                <w:color w:val="000000" w:themeColor="text1"/>
                <w:sz w:val="24"/>
                <w:szCs w:val="24"/>
                <w14:textFill>
                  <w14:solidFill>
                    <w14:schemeClr w14:val="tx1"/>
                  </w14:solidFill>
                </w14:textFill>
              </w:rPr>
              <w:t>；风机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安装时做好基础减振、加装减振弹簧和橡皮垫，出口软连接等降噪措施；</w:t>
            </w:r>
          </w:p>
          <w:p w14:paraId="308C67D5">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②企业建立完善的设备维护管理制度，确保设备处于</w:t>
            </w:r>
            <w:r>
              <w:rPr>
                <w:rFonts w:hint="eastAsia" w:ascii="Times New Roman" w:hAnsi="Times New Roman" w:cs="Times New Roman"/>
                <w:color w:val="000000" w:themeColor="text1"/>
                <w:sz w:val="24"/>
                <w:szCs w:val="24"/>
                <w:lang w:eastAsia="zh-CN"/>
                <w14:textFill>
                  <w14:solidFill>
                    <w14:schemeClr w14:val="tx1"/>
                  </w14:solidFill>
                </w14:textFill>
              </w:rPr>
              <w:t>良好</w:t>
            </w:r>
            <w:r>
              <w:rPr>
                <w:rFonts w:hint="default" w:ascii="Times New Roman" w:hAnsi="Times New Roman" w:eastAsia="宋体" w:cs="Times New Roman"/>
                <w:color w:val="000000" w:themeColor="text1"/>
                <w:sz w:val="24"/>
                <w:szCs w:val="24"/>
                <w14:textFill>
                  <w14:solidFill>
                    <w14:schemeClr w14:val="tx1"/>
                  </w14:solidFill>
                </w14:textFill>
              </w:rPr>
              <w:t>运转状态</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c>
          <w:tcPr>
            <w:tcW w:w="1243" w:type="pct"/>
            <w:tcBorders>
              <w:left w:val="single" w:color="auto" w:sz="6" w:space="0"/>
            </w:tcBorders>
            <w:noWrap w:val="0"/>
            <w:vAlign w:val="center"/>
          </w:tcPr>
          <w:p w14:paraId="246543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《工业企业厂界环境噪声排放标准》（GB12348-2008）</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类标准限值</w:t>
            </w:r>
          </w:p>
        </w:tc>
      </w:tr>
      <w:tr w14:paraId="1C805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noWrap w:val="0"/>
            <w:vAlign w:val="center"/>
          </w:tcPr>
          <w:p w14:paraId="77F900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电磁辐射</w:t>
            </w:r>
          </w:p>
        </w:tc>
        <w:tc>
          <w:tcPr>
            <w:tcW w:w="1003" w:type="pct"/>
            <w:noWrap w:val="0"/>
            <w:vAlign w:val="center"/>
          </w:tcPr>
          <w:p w14:paraId="1305B4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794" w:type="pct"/>
            <w:noWrap w:val="0"/>
            <w:vAlign w:val="center"/>
          </w:tcPr>
          <w:p w14:paraId="662403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1305" w:type="pct"/>
            <w:noWrap w:val="0"/>
            <w:vAlign w:val="center"/>
          </w:tcPr>
          <w:p w14:paraId="640637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1243" w:type="pct"/>
            <w:noWrap w:val="0"/>
            <w:vAlign w:val="center"/>
          </w:tcPr>
          <w:p w14:paraId="3F7B8E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r>
      <w:tr w14:paraId="65E702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noWrap w:val="0"/>
            <w:vAlign w:val="center"/>
          </w:tcPr>
          <w:p w14:paraId="48452C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固体废物</w:t>
            </w:r>
          </w:p>
        </w:tc>
        <w:tc>
          <w:tcPr>
            <w:tcW w:w="4345" w:type="pct"/>
            <w:gridSpan w:val="4"/>
            <w:noWrap w:val="0"/>
            <w:vAlign w:val="center"/>
          </w:tcPr>
          <w:p w14:paraId="44762FA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生活垃圾：员工生活垃圾设置生活垃圾桶（带盖）进行收集，由环卫部门统一清运，做到日产日清；</w:t>
            </w:r>
          </w:p>
          <w:p w14:paraId="6987D125">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危险废物：设置危废暂存间对危险废物进行暂存，定期交由有资质单位转运处置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14:paraId="3B924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noWrap w:val="0"/>
            <w:vAlign w:val="center"/>
          </w:tcPr>
          <w:p w14:paraId="3A727B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土壤及地下水污染防治措施</w:t>
            </w:r>
          </w:p>
        </w:tc>
        <w:tc>
          <w:tcPr>
            <w:tcW w:w="4345" w:type="pct"/>
            <w:gridSpan w:val="4"/>
            <w:noWrap w:val="0"/>
            <w:vAlign w:val="center"/>
          </w:tcPr>
          <w:p w14:paraId="5D158C37">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厂区范围内已硬化，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实验室、危化品库、危废暂存间</w:t>
            </w:r>
            <w:r>
              <w:rPr>
                <w:rFonts w:hint="default" w:ascii="Times New Roman" w:hAnsi="Times New Roman" w:eastAsia="宋体" w:cs="Times New Roman"/>
                <w:color w:val="000000" w:themeColor="text1"/>
                <w:sz w:val="24"/>
                <w:szCs w:val="24"/>
                <w14:textFill>
                  <w14:solidFill>
                    <w14:schemeClr w14:val="tx1"/>
                  </w14:solidFill>
                </w14:textFill>
              </w:rPr>
              <w:t>采用防渗防腐</w:t>
            </w:r>
            <w:r>
              <w:rPr>
                <w:rFonts w:hint="eastAsia" w:ascii="Times New Roman" w:hAnsi="Times New Roman" w:cs="Times New Roman"/>
                <w:color w:val="000000" w:themeColor="text1"/>
                <w:sz w:val="24"/>
                <w:szCs w:val="24"/>
                <w:lang w:val="en-US" w:eastAsia="zh-CN"/>
                <w14:textFill>
                  <w14:solidFill>
                    <w14:schemeClr w14:val="tx1"/>
                  </w14:solidFill>
                </w14:textFill>
              </w:rPr>
              <w:t>措施</w:t>
            </w:r>
            <w:r>
              <w:rPr>
                <w:rFonts w:hint="default" w:ascii="Times New Roman" w:hAnsi="Times New Roman" w:eastAsia="宋体" w:cs="Times New Roman"/>
                <w:color w:val="000000" w:themeColor="text1"/>
                <w:sz w:val="24"/>
                <w:szCs w:val="24"/>
                <w14:textFill>
                  <w14:solidFill>
                    <w14:schemeClr w14:val="tx1"/>
                  </w14:solidFill>
                </w14:textFill>
              </w:rPr>
              <w:t>，同时危废暂存间按照《危险废物贮存污染控制标准》（GB18597-20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）要求进行设置，危险废物盛装容器下方设置托盘，并分类收集后，委托有资质的危废处置单位处置，整个过程不与土壤直接接触。各项污染物对土壤环境的影响均处于可接受范围内</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14:paraId="081F6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noWrap w:val="0"/>
            <w:vAlign w:val="center"/>
          </w:tcPr>
          <w:p w14:paraId="56CC4D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生态保护措施</w:t>
            </w:r>
          </w:p>
        </w:tc>
        <w:tc>
          <w:tcPr>
            <w:tcW w:w="4345" w:type="pct"/>
            <w:gridSpan w:val="4"/>
            <w:noWrap w:val="0"/>
            <w:vAlign w:val="center"/>
          </w:tcPr>
          <w:p w14:paraId="6D44E5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r>
      <w:tr w14:paraId="31678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4" w:type="pct"/>
            <w:noWrap w:val="0"/>
            <w:vAlign w:val="center"/>
          </w:tcPr>
          <w:p w14:paraId="570024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8"/>
                <w:sz w:val="24"/>
                <w:szCs w:val="24"/>
                <w14:textFill>
                  <w14:solidFill>
                    <w14:schemeClr w14:val="tx1"/>
                  </w14:solidFill>
                </w14:textFill>
              </w:rPr>
            </w:pPr>
            <w:r>
              <w:rPr>
                <w:rFonts w:hint="default" w:ascii="Times New Roman" w:hAnsi="Times New Roman" w:eastAsia="宋体" w:cs="Times New Roman"/>
                <w:color w:val="000000" w:themeColor="text1"/>
                <w:spacing w:val="-8"/>
                <w:sz w:val="24"/>
                <w:szCs w:val="24"/>
                <w14:textFill>
                  <w14:solidFill>
                    <w14:schemeClr w14:val="tx1"/>
                  </w14:solidFill>
                </w14:textFill>
              </w:rPr>
              <w:t>环境风险</w:t>
            </w:r>
          </w:p>
          <w:p w14:paraId="275C99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8"/>
                <w:sz w:val="24"/>
                <w:szCs w:val="24"/>
                <w14:textFill>
                  <w14:solidFill>
                    <w14:schemeClr w14:val="tx1"/>
                  </w14:solidFill>
                </w14:textFill>
              </w:rPr>
            </w:pPr>
            <w:r>
              <w:rPr>
                <w:rFonts w:hint="default" w:ascii="Times New Roman" w:hAnsi="Times New Roman" w:eastAsia="宋体" w:cs="Times New Roman"/>
                <w:color w:val="000000" w:themeColor="text1"/>
                <w:spacing w:val="-8"/>
                <w:sz w:val="24"/>
                <w:szCs w:val="24"/>
                <w14:textFill>
                  <w14:solidFill>
                    <w14:schemeClr w14:val="tx1"/>
                  </w14:solidFill>
                </w14:textFill>
              </w:rPr>
              <w:t>防范措施</w:t>
            </w:r>
          </w:p>
        </w:tc>
        <w:tc>
          <w:tcPr>
            <w:tcW w:w="4345" w:type="pct"/>
            <w:gridSpan w:val="4"/>
            <w:noWrap w:val="0"/>
            <w:vAlign w:val="center"/>
          </w:tcPr>
          <w:p w14:paraId="1B20F34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严格控制厂内风险物质暂存量，源头降低风险源强</w:t>
            </w:r>
          </w:p>
        </w:tc>
      </w:tr>
      <w:tr w14:paraId="7A5D2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noWrap w:val="0"/>
            <w:vAlign w:val="center"/>
          </w:tcPr>
          <w:p w14:paraId="0457E6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8"/>
                <w:sz w:val="24"/>
                <w:szCs w:val="24"/>
                <w14:textFill>
                  <w14:solidFill>
                    <w14:schemeClr w14:val="tx1"/>
                  </w14:solidFill>
                </w14:textFill>
              </w:rPr>
            </w:pPr>
            <w:r>
              <w:rPr>
                <w:rFonts w:hint="default" w:ascii="Times New Roman" w:hAnsi="Times New Roman" w:eastAsia="宋体" w:cs="Times New Roman"/>
                <w:color w:val="000000" w:themeColor="text1"/>
                <w:spacing w:val="-8"/>
                <w:sz w:val="24"/>
                <w:szCs w:val="24"/>
                <w14:textFill>
                  <w14:solidFill>
                    <w14:schemeClr w14:val="tx1"/>
                  </w14:solidFill>
                </w14:textFill>
              </w:rPr>
              <w:t>其他环境</w:t>
            </w:r>
          </w:p>
          <w:p w14:paraId="5B11EF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8"/>
                <w:sz w:val="24"/>
                <w:szCs w:val="24"/>
                <w14:textFill>
                  <w14:solidFill>
                    <w14:schemeClr w14:val="tx1"/>
                  </w14:solidFill>
                </w14:textFill>
              </w:rPr>
            </w:pPr>
            <w:r>
              <w:rPr>
                <w:rFonts w:hint="default" w:ascii="Times New Roman" w:hAnsi="Times New Roman" w:eastAsia="宋体" w:cs="Times New Roman"/>
                <w:color w:val="000000" w:themeColor="text1"/>
                <w:spacing w:val="-8"/>
                <w:sz w:val="24"/>
                <w:szCs w:val="24"/>
                <w14:textFill>
                  <w14:solidFill>
                    <w14:schemeClr w14:val="tx1"/>
                  </w14:solidFill>
                </w14:textFill>
              </w:rPr>
              <w:t>管理要求</w:t>
            </w:r>
          </w:p>
        </w:tc>
        <w:tc>
          <w:tcPr>
            <w:tcW w:w="4345" w:type="pct"/>
            <w:gridSpan w:val="4"/>
            <w:noWrap w:val="0"/>
            <w:vAlign w:val="center"/>
          </w:tcPr>
          <w:p w14:paraId="2D436DAA">
            <w:pPr>
              <w:keepNext w:val="0"/>
              <w:keepLines w:val="0"/>
              <w:suppressLineNumbers w:val="0"/>
              <w:kinsoku/>
              <w:wordWrap w:val="0"/>
              <w:overflowPunct/>
              <w:topLinePunct w:val="0"/>
              <w:bidi w:val="0"/>
              <w:spacing w:before="0" w:beforeAutospacing="0" w:after="0" w:afterAutospacing="0" w:line="336" w:lineRule="auto"/>
              <w:ind w:left="0" w:right="0"/>
              <w:jc w:val="lef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1、环境管理</w:t>
            </w:r>
          </w:p>
          <w:p w14:paraId="7BEE751E">
            <w:pPr>
              <w:pStyle w:val="88"/>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根据《排污许可证申请与核发技术规范－总则》（HJ942-2018）等相关环境管理与监测计划等有关内容，对项目区内的各项环保设施的运行情况进行管理检查。主要环境管理内容应包括：</w:t>
            </w:r>
          </w:p>
          <w:p w14:paraId="01E156E9">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（1）严格落实各项废气、废水、噪声处理措施及防治措施，确保达标排放；</w:t>
            </w:r>
          </w:p>
          <w:p w14:paraId="5152D6A5">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（2）加强固体废物管理，固体废物的利用和处理处置应满足相关要求，实现固体废物零排放；</w:t>
            </w:r>
          </w:p>
          <w:p w14:paraId="174ED8FB">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（3）落实各项风险防控措施，储备相应应急物资，定期开展应急演练；</w:t>
            </w:r>
          </w:p>
          <w:p w14:paraId="09FCE78B">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（4）按照自行监测方案开展自行监测；</w:t>
            </w:r>
          </w:p>
          <w:p w14:paraId="73F502B3">
            <w:pPr>
              <w:keepNext w:val="0"/>
              <w:keepLines w:val="0"/>
              <w:suppressLineNumbers w:val="0"/>
              <w:kinsoku/>
              <w:wordWrap w:val="0"/>
              <w:overflowPunct/>
              <w:topLinePunct w:val="0"/>
              <w:bidi w:val="0"/>
              <w:spacing w:before="0" w:beforeAutospacing="0" w:after="0" w:afterAutospacing="0" w:line="336" w:lineRule="auto"/>
              <w:ind w:left="0" w:right="0" w:firstLine="480" w:firstLineChars="200"/>
              <w:jc w:val="left"/>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（5）按照环境管理台账记录要求记录相关内容，记录频次、形式等须满足排污许可证要求。</w:t>
            </w:r>
            <w:r>
              <w:rPr>
                <w:rFonts w:hint="default" w:ascii="Times New Roman" w:hAnsi="Times New Roman" w:eastAsia="宋体" w:cs="Times New Roman"/>
                <w:color w:val="000000" w:themeColor="text1"/>
                <w:sz w:val="24"/>
                <w:szCs w:val="24"/>
                <w:highlight w:val="none"/>
                <w14:textFill>
                  <w14:solidFill>
                    <w14:schemeClr w14:val="tx1"/>
                  </w14:solidFill>
                </w14:textFill>
              </w:rPr>
              <w:cr/>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排污口规范化设置</w:t>
            </w:r>
          </w:p>
          <w:p w14:paraId="610651C0">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污口是企业污染物进入环境、污染环境的通道，强化排污口的管理是实施污染物总量控制的基础工作之一，也是区域环境管理逐步实现污染物排放科学化、定量化的重要手段。为此，提出本项目排污口规范管理要求如下：</w:t>
            </w:r>
          </w:p>
          <w:p w14:paraId="76DC5DD7">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（1）基本原则</w:t>
            </w:r>
          </w:p>
          <w:p w14:paraId="7501FBBF">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排污口应便于采样与计量监测，便于日常现场管理、监督和检查；如实向当地环保管理部门申报排污口数量、位置及排放的主要污染物种类、数量、浓度、排放去向等情况。</w:t>
            </w:r>
          </w:p>
          <w:p w14:paraId="02178067">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）废水排放口</w:t>
            </w:r>
          </w:p>
          <w:p w14:paraId="2DB30836">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无废水排放</w:t>
            </w:r>
            <w:r>
              <w:rPr>
                <w:rFonts w:hint="default" w:ascii="Times New Roman" w:hAnsi="Times New Roman" w:eastAsia="宋体" w:cs="Times New Roman"/>
                <w:color w:val="000000" w:themeColor="text1"/>
                <w:sz w:val="24"/>
                <w:szCs w:val="24"/>
                <w:highlight w:val="none"/>
                <w14:textFill>
                  <w14:solidFill>
                    <w14:schemeClr w14:val="tx1"/>
                  </w14:solidFill>
                </w14:textFill>
              </w:rPr>
              <w:t>口。</w:t>
            </w:r>
          </w:p>
          <w:p w14:paraId="58500530">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）废气排气筒</w:t>
            </w:r>
          </w:p>
          <w:p w14:paraId="4D91022F">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本项目运营期设置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废气排放</w:t>
            </w:r>
            <w:r>
              <w:rPr>
                <w:rFonts w:hint="default" w:ascii="Times New Roman" w:hAnsi="Times New Roman" w:eastAsia="宋体" w:cs="Times New Roman"/>
                <w:color w:val="000000" w:themeColor="text1"/>
                <w:sz w:val="24"/>
                <w:szCs w:val="24"/>
                <w:highlight w:val="none"/>
                <w14:textFill>
                  <w14:solidFill>
                    <w14:schemeClr w14:val="tx1"/>
                  </w14:solidFill>
                </w14:textFill>
              </w:rPr>
              <w:t>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个</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，要求建设单位按照《排污单位污染物排放口监测点位设置 技术规范》（HJ 1405-2024）配套建设永久、安全、便于采样和测试的工作平台，设置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排放口监测点位信息标志牌</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8292B57">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）固定噪声源</w:t>
            </w:r>
          </w:p>
          <w:p w14:paraId="4032DD25">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在固定噪声源对厂界噪声影响最大处，设置环境保护图形标志牌。</w:t>
            </w:r>
          </w:p>
          <w:p w14:paraId="0DB10C48">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）固体废物贮存场所</w:t>
            </w:r>
          </w:p>
          <w:p w14:paraId="4CFDCBDD">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固废贮存场所要求：①固体废物贮存场所要有防火、防扬散、防流失、防渗漏、防雨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highlight w:val="none"/>
                <w14:textFill>
                  <w14:solidFill>
                    <w14:schemeClr w14:val="tx1"/>
                  </w14:solidFill>
                </w14:textFill>
              </w:rPr>
              <w:t>措施；②固体废物贮存场所</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要</w:t>
            </w:r>
            <w:r>
              <w:rPr>
                <w:rFonts w:hint="default" w:ascii="Times New Roman" w:hAnsi="Times New Roman" w:eastAsia="宋体" w:cs="Times New Roman"/>
                <w:color w:val="000000" w:themeColor="text1"/>
                <w:sz w:val="24"/>
                <w:szCs w:val="24"/>
                <w:highlight w:val="none"/>
                <w14:textFill>
                  <w14:solidFill>
                    <w14:schemeClr w14:val="tx1"/>
                  </w14:solidFill>
                </w14:textFill>
              </w:rPr>
              <w:t>在醒目处设置一个标志牌，具体按照《环境保护图形标志》规定制作。</w:t>
            </w:r>
          </w:p>
          <w:p w14:paraId="4407D503">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产生的危险固废（液）要求设置固体废物临时贮存场所，且存放时间不宜过长，应尽快收集并运至相应处置、利用场所，以防造成二次污染。固体废物临时贮存场所应按照“防渗漏、防雨淋、防扬尘”和《危险废物贮存污染控制标准》（GB18597-2023）中要求进行分质贮存和处置。</w:t>
            </w:r>
          </w:p>
          <w:p w14:paraId="4F884365">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）环境保护图形标志</w:t>
            </w:r>
          </w:p>
          <w:p w14:paraId="040D29E4">
            <w:pPr>
              <w:keepNext w:val="0"/>
              <w:keepLines w:val="0"/>
              <w:suppressLineNumbers w:val="0"/>
              <w:kinsoku/>
              <w:wordWrap w:val="0"/>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厂区的废气排放口、噪声排放源、固体废物贮存处置场应设置环境保护图形标志，图形符号分为提示图形和警告图形符号两种，分别按GB15562.1-1995、GB15562.2-1995执行。环境保护图形符号、环境保护图形标志的形状及颜色见下表。</w:t>
            </w:r>
          </w:p>
          <w:p w14:paraId="67880D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表5-1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环境保护图形符号一览表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5"/>
              <w:gridCol w:w="1029"/>
              <w:gridCol w:w="1668"/>
              <w:gridCol w:w="1574"/>
              <w:gridCol w:w="1637"/>
              <w:gridCol w:w="1621"/>
            </w:tblGrid>
            <w:tr w14:paraId="1349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1" w:type="pct"/>
                  <w:vMerge w:val="restart"/>
                  <w:tcBorders>
                    <w:tl2br w:val="nil"/>
                    <w:tr2bl w:val="nil"/>
                  </w:tcBorders>
                  <w:noWrap w:val="0"/>
                  <w:vAlign w:val="center"/>
                </w:tcPr>
                <w:p w14:paraId="1D9E5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序号</w:t>
                  </w:r>
                </w:p>
              </w:tc>
              <w:tc>
                <w:tcPr>
                  <w:tcW w:w="656" w:type="pct"/>
                  <w:vMerge w:val="restart"/>
                  <w:tcBorders>
                    <w:tl2br w:val="nil"/>
                    <w:tr2bl w:val="nil"/>
                  </w:tcBorders>
                  <w:noWrap w:val="0"/>
                  <w:vAlign w:val="center"/>
                </w:tcPr>
                <w:p w14:paraId="28F75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要求</w:t>
                  </w:r>
                </w:p>
              </w:tc>
              <w:tc>
                <w:tcPr>
                  <w:tcW w:w="4142" w:type="pct"/>
                  <w:gridSpan w:val="4"/>
                  <w:tcBorders>
                    <w:tl2br w:val="nil"/>
                    <w:tr2bl w:val="nil"/>
                  </w:tcBorders>
                  <w:noWrap w:val="0"/>
                  <w:vAlign w:val="center"/>
                </w:tcPr>
                <w:p w14:paraId="21513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图形标志设置部位</w:t>
                  </w:r>
                </w:p>
              </w:tc>
            </w:tr>
            <w:tr w14:paraId="0474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1" w:type="pct"/>
                  <w:vMerge w:val="continue"/>
                  <w:tcBorders>
                    <w:tl2br w:val="nil"/>
                    <w:tr2bl w:val="nil"/>
                  </w:tcBorders>
                  <w:noWrap w:val="0"/>
                  <w:vAlign w:val="center"/>
                </w:tcPr>
                <w:p w14:paraId="4B1994E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656" w:type="pct"/>
                  <w:vMerge w:val="continue"/>
                  <w:tcBorders>
                    <w:tl2br w:val="nil"/>
                    <w:tr2bl w:val="nil"/>
                  </w:tcBorders>
                  <w:noWrap w:val="0"/>
                  <w:vAlign w:val="center"/>
                </w:tcPr>
                <w:p w14:paraId="0F3BE56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63" w:type="pct"/>
                  <w:tcBorders>
                    <w:tl2br w:val="nil"/>
                    <w:tr2bl w:val="nil"/>
                  </w:tcBorders>
                  <w:noWrap w:val="0"/>
                  <w:vAlign w:val="center"/>
                </w:tcPr>
                <w:p w14:paraId="31C95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废气排放口</w:t>
                  </w:r>
                </w:p>
              </w:tc>
              <w:tc>
                <w:tcPr>
                  <w:tcW w:w="1003" w:type="pct"/>
                  <w:tcBorders>
                    <w:tl2br w:val="nil"/>
                    <w:tr2bl w:val="nil"/>
                  </w:tcBorders>
                  <w:noWrap w:val="0"/>
                  <w:vAlign w:val="center"/>
                </w:tcPr>
                <w:p w14:paraId="0F215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噪声</w:t>
                  </w:r>
                  <w:r>
                    <w:rPr>
                      <w:rFonts w:hint="default" w:ascii="Times New Roman" w:hAnsi="Times New Roman" w:eastAsia="宋体" w:cs="Times New Roman"/>
                      <w:color w:val="000000" w:themeColor="text1"/>
                      <w:sz w:val="24"/>
                      <w:szCs w:val="24"/>
                      <w:lang w:eastAsia="zh-CN"/>
                      <w14:textFill>
                        <w14:solidFill>
                          <w14:schemeClr w14:val="tx1"/>
                        </w14:solidFill>
                      </w14:textFill>
                    </w:rPr>
                    <w:t>排放</w:t>
                  </w:r>
                  <w:r>
                    <w:rPr>
                      <w:rFonts w:hint="default" w:ascii="Times New Roman" w:hAnsi="Times New Roman" w:eastAsia="宋体" w:cs="Times New Roman"/>
                      <w:color w:val="000000" w:themeColor="text1"/>
                      <w:sz w:val="24"/>
                      <w:szCs w:val="24"/>
                      <w14:textFill>
                        <w14:solidFill>
                          <w14:schemeClr w14:val="tx1"/>
                        </w14:solidFill>
                      </w14:textFill>
                    </w:rPr>
                    <w:t>源</w:t>
                  </w:r>
                </w:p>
              </w:tc>
              <w:tc>
                <w:tcPr>
                  <w:tcW w:w="1043" w:type="pct"/>
                  <w:tcBorders>
                    <w:tl2br w:val="nil"/>
                    <w:tr2bl w:val="nil"/>
                  </w:tcBorders>
                  <w:noWrap w:val="0"/>
                  <w:vAlign w:val="center"/>
                </w:tcPr>
                <w:p w14:paraId="45C8F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一般固体废物</w:t>
                  </w:r>
                </w:p>
              </w:tc>
              <w:tc>
                <w:tcPr>
                  <w:tcW w:w="1030" w:type="pct"/>
                  <w:tcBorders>
                    <w:tl2br w:val="nil"/>
                    <w:tr2bl w:val="nil"/>
                  </w:tcBorders>
                  <w:noWrap w:val="0"/>
                  <w:vAlign w:val="center"/>
                </w:tcPr>
                <w:p w14:paraId="39755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w:t>
                  </w:r>
                </w:p>
              </w:tc>
            </w:tr>
            <w:tr w14:paraId="30D4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1" w:type="pct"/>
                  <w:tcBorders>
                    <w:tl2br w:val="nil"/>
                    <w:tr2bl w:val="nil"/>
                  </w:tcBorders>
                  <w:noWrap w:val="0"/>
                  <w:vAlign w:val="center"/>
                </w:tcPr>
                <w:p w14:paraId="40AF3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p>
              </w:tc>
              <w:tc>
                <w:tcPr>
                  <w:tcW w:w="656" w:type="pct"/>
                  <w:tcBorders>
                    <w:tl2br w:val="nil"/>
                    <w:tr2bl w:val="nil"/>
                  </w:tcBorders>
                  <w:noWrap w:val="0"/>
                  <w:vAlign w:val="center"/>
                </w:tcPr>
                <w:p w14:paraId="2BF86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提示</w:t>
                  </w:r>
                  <w:r>
                    <w:rPr>
                      <w:rFonts w:hint="default" w:ascii="Times New Roman" w:hAnsi="Times New Roman" w:eastAsia="宋体" w:cs="Times New Roman"/>
                      <w:color w:val="000000" w:themeColor="text1"/>
                      <w:sz w:val="24"/>
                      <w:szCs w:val="24"/>
                      <w14:textFill>
                        <w14:solidFill>
                          <w14:schemeClr w14:val="tx1"/>
                        </w14:solidFill>
                      </w14:textFill>
                    </w:rPr>
                    <w:t>图形符号</w:t>
                  </w:r>
                </w:p>
              </w:tc>
              <w:tc>
                <w:tcPr>
                  <w:tcW w:w="1063" w:type="pct"/>
                  <w:tcBorders>
                    <w:tl2br w:val="nil"/>
                    <w:tr2bl w:val="nil"/>
                  </w:tcBorders>
                  <w:noWrap w:val="0"/>
                  <w:vAlign w:val="center"/>
                </w:tcPr>
                <w:p w14:paraId="79520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730885" cy="721360"/>
                        <wp:effectExtent l="0" t="0" r="635" b="10160"/>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46"/>
                                <a:stretch>
                                  <a:fillRect/>
                                </a:stretch>
                              </pic:blipFill>
                              <pic:spPr>
                                <a:xfrm>
                                  <a:off x="0" y="0"/>
                                  <a:ext cx="730885" cy="721360"/>
                                </a:xfrm>
                                <a:prstGeom prst="rect">
                                  <a:avLst/>
                                </a:prstGeom>
                                <a:noFill/>
                                <a:ln>
                                  <a:noFill/>
                                </a:ln>
                              </pic:spPr>
                            </pic:pic>
                          </a:graphicData>
                        </a:graphic>
                      </wp:inline>
                    </w:drawing>
                  </w:r>
                </w:p>
              </w:tc>
              <w:tc>
                <w:tcPr>
                  <w:tcW w:w="1003" w:type="pct"/>
                  <w:tcBorders>
                    <w:tl2br w:val="nil"/>
                    <w:tr2bl w:val="nil"/>
                  </w:tcBorders>
                  <w:noWrap w:val="0"/>
                  <w:vAlign w:val="center"/>
                </w:tcPr>
                <w:p w14:paraId="31F42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768350" cy="758190"/>
                        <wp:effectExtent l="0" t="0" r="8890" b="381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47"/>
                                <a:stretch>
                                  <a:fillRect/>
                                </a:stretch>
                              </pic:blipFill>
                              <pic:spPr>
                                <a:xfrm>
                                  <a:off x="0" y="0"/>
                                  <a:ext cx="768350" cy="758190"/>
                                </a:xfrm>
                                <a:prstGeom prst="rect">
                                  <a:avLst/>
                                </a:prstGeom>
                                <a:noFill/>
                                <a:ln>
                                  <a:noFill/>
                                </a:ln>
                              </pic:spPr>
                            </pic:pic>
                          </a:graphicData>
                        </a:graphic>
                      </wp:inline>
                    </w:drawing>
                  </w:r>
                </w:p>
              </w:tc>
              <w:tc>
                <w:tcPr>
                  <w:tcW w:w="1043" w:type="pct"/>
                  <w:tcBorders>
                    <w:tl2br w:val="nil"/>
                    <w:tr2bl w:val="nil"/>
                  </w:tcBorders>
                  <w:noWrap w:val="0"/>
                  <w:vAlign w:val="center"/>
                </w:tcPr>
                <w:p w14:paraId="5E2DD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812800" cy="826770"/>
                        <wp:effectExtent l="0" t="0" r="10160" b="1143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48"/>
                                <a:stretch>
                                  <a:fillRect/>
                                </a:stretch>
                              </pic:blipFill>
                              <pic:spPr>
                                <a:xfrm>
                                  <a:off x="0" y="0"/>
                                  <a:ext cx="812800" cy="826770"/>
                                </a:xfrm>
                                <a:prstGeom prst="rect">
                                  <a:avLst/>
                                </a:prstGeom>
                                <a:noFill/>
                                <a:ln>
                                  <a:noFill/>
                                </a:ln>
                              </pic:spPr>
                            </pic:pic>
                          </a:graphicData>
                        </a:graphic>
                      </wp:inline>
                    </w:drawing>
                  </w:r>
                </w:p>
              </w:tc>
              <w:tc>
                <w:tcPr>
                  <w:tcW w:w="1030" w:type="pct"/>
                  <w:tcBorders>
                    <w:tl2br w:val="nil"/>
                    <w:tr2bl w:val="nil"/>
                  </w:tcBorders>
                  <w:noWrap w:val="0"/>
                  <w:vAlign w:val="center"/>
                </w:tcPr>
                <w:p w14:paraId="05C64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r>
            <w:tr w14:paraId="4A40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1" w:type="pct"/>
                  <w:tcBorders>
                    <w:tl2br w:val="nil"/>
                    <w:tr2bl w:val="nil"/>
                  </w:tcBorders>
                  <w:noWrap w:val="0"/>
                  <w:vAlign w:val="center"/>
                </w:tcPr>
                <w:p w14:paraId="5BE06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p>
              </w:tc>
              <w:tc>
                <w:tcPr>
                  <w:tcW w:w="656" w:type="pct"/>
                  <w:tcBorders>
                    <w:tl2br w:val="nil"/>
                    <w:tr2bl w:val="nil"/>
                  </w:tcBorders>
                  <w:noWrap w:val="0"/>
                  <w:vAlign w:val="center"/>
                </w:tcPr>
                <w:p w14:paraId="715A8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警告图形标志</w:t>
                  </w:r>
                </w:p>
              </w:tc>
              <w:tc>
                <w:tcPr>
                  <w:tcW w:w="1063" w:type="pct"/>
                  <w:tcBorders>
                    <w:tl2br w:val="nil"/>
                    <w:tr2bl w:val="nil"/>
                  </w:tcBorders>
                  <w:noWrap w:val="0"/>
                  <w:vAlign w:val="center"/>
                </w:tcPr>
                <w:p w14:paraId="1DC9F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1008380" cy="925195"/>
                        <wp:effectExtent l="0" t="0" r="12700" b="444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9"/>
                                <a:stretch>
                                  <a:fillRect/>
                                </a:stretch>
                              </pic:blipFill>
                              <pic:spPr>
                                <a:xfrm>
                                  <a:off x="0" y="0"/>
                                  <a:ext cx="1008380" cy="925195"/>
                                </a:xfrm>
                                <a:prstGeom prst="rect">
                                  <a:avLst/>
                                </a:prstGeom>
                                <a:noFill/>
                                <a:ln>
                                  <a:noFill/>
                                </a:ln>
                              </pic:spPr>
                            </pic:pic>
                          </a:graphicData>
                        </a:graphic>
                      </wp:inline>
                    </w:drawing>
                  </w:r>
                </w:p>
              </w:tc>
              <w:tc>
                <w:tcPr>
                  <w:tcW w:w="1003" w:type="pct"/>
                  <w:tcBorders>
                    <w:tl2br w:val="nil"/>
                    <w:tr2bl w:val="nil"/>
                  </w:tcBorders>
                  <w:noWrap w:val="0"/>
                  <w:vAlign w:val="center"/>
                </w:tcPr>
                <w:p w14:paraId="645D6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950595" cy="913130"/>
                        <wp:effectExtent l="0" t="0" r="9525" b="127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50"/>
                                <a:stretch>
                                  <a:fillRect/>
                                </a:stretch>
                              </pic:blipFill>
                              <pic:spPr>
                                <a:xfrm>
                                  <a:off x="0" y="0"/>
                                  <a:ext cx="950595" cy="913130"/>
                                </a:xfrm>
                                <a:prstGeom prst="rect">
                                  <a:avLst/>
                                </a:prstGeom>
                                <a:noFill/>
                                <a:ln>
                                  <a:noFill/>
                                </a:ln>
                              </pic:spPr>
                            </pic:pic>
                          </a:graphicData>
                        </a:graphic>
                      </wp:inline>
                    </w:drawing>
                  </w:r>
                </w:p>
              </w:tc>
              <w:tc>
                <w:tcPr>
                  <w:tcW w:w="1043" w:type="pct"/>
                  <w:tcBorders>
                    <w:tl2br w:val="nil"/>
                    <w:tr2bl w:val="nil"/>
                  </w:tcBorders>
                  <w:noWrap w:val="0"/>
                  <w:vAlign w:val="center"/>
                </w:tcPr>
                <w:p w14:paraId="7A525B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977900" cy="862330"/>
                        <wp:effectExtent l="0" t="0" r="12700" b="6350"/>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pic:cNvPicPr>
                                  <a:picLocks noChangeAspect="1"/>
                                </pic:cNvPicPr>
                              </pic:nvPicPr>
                              <pic:blipFill>
                                <a:blip r:embed="rId51"/>
                                <a:stretch>
                                  <a:fillRect/>
                                </a:stretch>
                              </pic:blipFill>
                              <pic:spPr>
                                <a:xfrm>
                                  <a:off x="0" y="0"/>
                                  <a:ext cx="977900" cy="862330"/>
                                </a:xfrm>
                                <a:prstGeom prst="rect">
                                  <a:avLst/>
                                </a:prstGeom>
                                <a:noFill/>
                                <a:ln>
                                  <a:noFill/>
                                </a:ln>
                              </pic:spPr>
                            </pic:pic>
                          </a:graphicData>
                        </a:graphic>
                      </wp:inline>
                    </w:drawing>
                  </w:r>
                </w:p>
              </w:tc>
              <w:tc>
                <w:tcPr>
                  <w:tcW w:w="1030" w:type="pct"/>
                  <w:tcBorders>
                    <w:tl2br w:val="nil"/>
                    <w:tr2bl w:val="nil"/>
                  </w:tcBorders>
                  <w:noWrap w:val="0"/>
                  <w:vAlign w:val="center"/>
                </w:tcPr>
                <w:p w14:paraId="66878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907415" cy="887095"/>
                        <wp:effectExtent l="0" t="0" r="6985" b="12065"/>
                        <wp:docPr id="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1"/>
                                <pic:cNvPicPr>
                                  <a:picLocks noChangeAspect="1"/>
                                </pic:cNvPicPr>
                              </pic:nvPicPr>
                              <pic:blipFill>
                                <a:blip r:embed="rId52"/>
                                <a:stretch>
                                  <a:fillRect/>
                                </a:stretch>
                              </pic:blipFill>
                              <pic:spPr>
                                <a:xfrm>
                                  <a:off x="0" y="0"/>
                                  <a:ext cx="907415" cy="887095"/>
                                </a:xfrm>
                                <a:prstGeom prst="rect">
                                  <a:avLst/>
                                </a:prstGeom>
                                <a:noFill/>
                                <a:ln>
                                  <a:noFill/>
                                </a:ln>
                              </pic:spPr>
                            </pic:pic>
                          </a:graphicData>
                        </a:graphic>
                      </wp:inline>
                    </w:drawing>
                  </w:r>
                </w:p>
              </w:tc>
            </w:tr>
            <w:tr w14:paraId="066E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1" w:type="pct"/>
                  <w:tcBorders>
                    <w:tl2br w:val="nil"/>
                    <w:tr2bl w:val="nil"/>
                  </w:tcBorders>
                  <w:noWrap w:val="0"/>
                  <w:vAlign w:val="center"/>
                </w:tcPr>
                <w:p w14:paraId="61C6C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p>
              </w:tc>
              <w:tc>
                <w:tcPr>
                  <w:tcW w:w="656" w:type="pct"/>
                  <w:tcBorders>
                    <w:tl2br w:val="nil"/>
                    <w:tr2bl w:val="nil"/>
                  </w:tcBorders>
                  <w:noWrap w:val="0"/>
                  <w:vAlign w:val="center"/>
                </w:tcPr>
                <w:p w14:paraId="747ED7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功能</w:t>
                  </w:r>
                </w:p>
              </w:tc>
              <w:tc>
                <w:tcPr>
                  <w:tcW w:w="1063" w:type="pct"/>
                  <w:tcBorders>
                    <w:tl2br w:val="nil"/>
                    <w:tr2bl w:val="nil"/>
                  </w:tcBorders>
                  <w:noWrap w:val="0"/>
                  <w:vAlign w:val="center"/>
                </w:tcPr>
                <w:p w14:paraId="4096A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表示废气向大气环境排放</w:t>
                  </w:r>
                </w:p>
              </w:tc>
              <w:tc>
                <w:tcPr>
                  <w:tcW w:w="1003" w:type="pct"/>
                  <w:tcBorders>
                    <w:tl2br w:val="nil"/>
                    <w:tr2bl w:val="nil"/>
                  </w:tcBorders>
                  <w:noWrap w:val="0"/>
                  <w:vAlign w:val="center"/>
                </w:tcPr>
                <w:p w14:paraId="4E0FE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表示噪声向外环境排放</w:t>
                  </w:r>
                </w:p>
              </w:tc>
              <w:tc>
                <w:tcPr>
                  <w:tcW w:w="1043" w:type="pct"/>
                  <w:tcBorders>
                    <w:tl2br w:val="nil"/>
                    <w:tr2bl w:val="nil"/>
                  </w:tcBorders>
                  <w:noWrap w:val="0"/>
                  <w:vAlign w:val="center"/>
                </w:tcPr>
                <w:p w14:paraId="1ED0F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表示一般固体废物贮存、处置场</w:t>
                  </w:r>
                </w:p>
              </w:tc>
              <w:tc>
                <w:tcPr>
                  <w:tcW w:w="1030" w:type="pct"/>
                  <w:tcBorders>
                    <w:tl2br w:val="nil"/>
                    <w:tr2bl w:val="nil"/>
                  </w:tcBorders>
                  <w:noWrap w:val="0"/>
                  <w:vAlign w:val="center"/>
                </w:tcPr>
                <w:p w14:paraId="1BC61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表示危险废物贮存、处置场</w:t>
                  </w:r>
                </w:p>
              </w:tc>
            </w:tr>
            <w:tr w14:paraId="7A42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1" w:type="pct"/>
                  <w:tcBorders>
                    <w:tl2br w:val="nil"/>
                    <w:tr2bl w:val="nil"/>
                  </w:tcBorders>
                  <w:noWrap w:val="0"/>
                  <w:vAlign w:val="center"/>
                </w:tcPr>
                <w:p w14:paraId="4F4D0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p>
              </w:tc>
              <w:tc>
                <w:tcPr>
                  <w:tcW w:w="656" w:type="pct"/>
                  <w:tcBorders>
                    <w:tl2br w:val="nil"/>
                    <w:tr2bl w:val="nil"/>
                  </w:tcBorders>
                  <w:noWrap w:val="0"/>
                  <w:vAlign w:val="center"/>
                </w:tcPr>
                <w:p w14:paraId="00EB82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提示标志</w:t>
                  </w:r>
                  <w:r>
                    <w:rPr>
                      <w:rFonts w:hint="default" w:ascii="Times New Roman" w:hAnsi="Times New Roman" w:eastAsia="宋体" w:cs="Times New Roman"/>
                      <w:color w:val="000000" w:themeColor="text1"/>
                      <w:sz w:val="24"/>
                      <w:szCs w:val="24"/>
                      <w14:textFill>
                        <w14:solidFill>
                          <w14:schemeClr w14:val="tx1"/>
                        </w14:solidFill>
                      </w14:textFill>
                    </w:rPr>
                    <w:t>背景颜色</w:t>
                  </w:r>
                </w:p>
              </w:tc>
              <w:tc>
                <w:tcPr>
                  <w:tcW w:w="4142" w:type="pct"/>
                  <w:gridSpan w:val="4"/>
                  <w:tcBorders>
                    <w:tl2br w:val="nil"/>
                    <w:tr2bl w:val="nil"/>
                  </w:tcBorders>
                  <w:noWrap w:val="0"/>
                  <w:vAlign w:val="center"/>
                </w:tcPr>
                <w:p w14:paraId="0C337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绿色</w:t>
                  </w:r>
                </w:p>
              </w:tc>
            </w:tr>
            <w:tr w14:paraId="5FB3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1" w:type="pct"/>
                  <w:tcBorders>
                    <w:tl2br w:val="nil"/>
                    <w:tr2bl w:val="nil"/>
                  </w:tcBorders>
                  <w:noWrap w:val="0"/>
                  <w:vAlign w:val="center"/>
                </w:tcPr>
                <w:p w14:paraId="050EE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p>
              </w:tc>
              <w:tc>
                <w:tcPr>
                  <w:tcW w:w="656" w:type="pct"/>
                  <w:tcBorders>
                    <w:tl2br w:val="nil"/>
                    <w:tr2bl w:val="nil"/>
                  </w:tcBorders>
                  <w:noWrap w:val="0"/>
                  <w:vAlign w:val="center"/>
                </w:tcPr>
                <w:p w14:paraId="51E12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提示标志</w:t>
                  </w:r>
                  <w:r>
                    <w:rPr>
                      <w:rFonts w:hint="default" w:ascii="Times New Roman" w:hAnsi="Times New Roman" w:eastAsia="宋体" w:cs="Times New Roman"/>
                      <w:color w:val="000000" w:themeColor="text1"/>
                      <w:sz w:val="24"/>
                      <w:szCs w:val="24"/>
                      <w14:textFill>
                        <w14:solidFill>
                          <w14:schemeClr w14:val="tx1"/>
                        </w14:solidFill>
                      </w14:textFill>
                    </w:rPr>
                    <w:t>图形颜色</w:t>
                  </w:r>
                </w:p>
              </w:tc>
              <w:tc>
                <w:tcPr>
                  <w:tcW w:w="4142" w:type="pct"/>
                  <w:gridSpan w:val="4"/>
                  <w:tcBorders>
                    <w:tl2br w:val="nil"/>
                    <w:tr2bl w:val="nil"/>
                  </w:tcBorders>
                  <w:noWrap w:val="0"/>
                  <w:vAlign w:val="center"/>
                </w:tcPr>
                <w:p w14:paraId="30321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白色</w:t>
                  </w:r>
                </w:p>
              </w:tc>
            </w:tr>
            <w:tr w14:paraId="0194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1" w:type="pct"/>
                  <w:tcBorders>
                    <w:tl2br w:val="nil"/>
                    <w:tr2bl w:val="nil"/>
                  </w:tcBorders>
                  <w:noWrap w:val="0"/>
                  <w:vAlign w:val="center"/>
                </w:tcPr>
                <w:p w14:paraId="5A7BEF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p>
              </w:tc>
              <w:tc>
                <w:tcPr>
                  <w:tcW w:w="656" w:type="pct"/>
                  <w:tcBorders>
                    <w:tl2br w:val="nil"/>
                    <w:tr2bl w:val="nil"/>
                  </w:tcBorders>
                  <w:noWrap w:val="0"/>
                  <w:vAlign w:val="center"/>
                </w:tcPr>
                <w:p w14:paraId="51908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警告标志背景颜色</w:t>
                  </w:r>
                </w:p>
              </w:tc>
              <w:tc>
                <w:tcPr>
                  <w:tcW w:w="4142" w:type="pct"/>
                  <w:gridSpan w:val="4"/>
                  <w:tcBorders>
                    <w:tl2br w:val="nil"/>
                    <w:tr2bl w:val="nil"/>
                  </w:tcBorders>
                  <w:noWrap w:val="0"/>
                  <w:vAlign w:val="center"/>
                </w:tcPr>
                <w:p w14:paraId="4B57D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黄色</w:t>
                  </w:r>
                </w:p>
              </w:tc>
            </w:tr>
            <w:tr w14:paraId="6EB3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1" w:type="pct"/>
                  <w:tcBorders>
                    <w:tl2br w:val="nil"/>
                    <w:tr2bl w:val="nil"/>
                  </w:tcBorders>
                  <w:noWrap w:val="0"/>
                  <w:vAlign w:val="center"/>
                </w:tcPr>
                <w:p w14:paraId="2DF7F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p>
              </w:tc>
              <w:tc>
                <w:tcPr>
                  <w:tcW w:w="656" w:type="pct"/>
                  <w:tcBorders>
                    <w:tl2br w:val="nil"/>
                    <w:tr2bl w:val="nil"/>
                  </w:tcBorders>
                  <w:noWrap w:val="0"/>
                  <w:vAlign w:val="center"/>
                </w:tcPr>
                <w:p w14:paraId="05691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警告标志图形颜色</w:t>
                  </w:r>
                </w:p>
              </w:tc>
              <w:tc>
                <w:tcPr>
                  <w:tcW w:w="4142" w:type="pct"/>
                  <w:gridSpan w:val="4"/>
                  <w:tcBorders>
                    <w:tl2br w:val="nil"/>
                    <w:tr2bl w:val="nil"/>
                  </w:tcBorders>
                  <w:noWrap w:val="0"/>
                  <w:vAlign w:val="center"/>
                </w:tcPr>
                <w:p w14:paraId="4EABD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黑色</w:t>
                  </w:r>
                </w:p>
              </w:tc>
            </w:tr>
          </w:tbl>
          <w:p w14:paraId="4802A0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61D2B8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013365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6A286B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391DCE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3023C2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585918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5AAD31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131A8F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68E356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057E81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2B1232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091917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111B15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6984C2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726A81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606C33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16B360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6CA631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57D6B6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5C5FB4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0CC4BB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527A3E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3865A1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537043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5FF62F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174359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5560FD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6442CB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7E30E2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7B8465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6EEF0B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79E391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640EEB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129CB4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3A38B7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p>
          <w:p w14:paraId="7163617C">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szCs w:val="24"/>
                <w14:textFill>
                  <w14:solidFill>
                    <w14:schemeClr w14:val="tx1"/>
                  </w14:solidFill>
                </w14:textFill>
              </w:rPr>
            </w:pPr>
          </w:p>
        </w:tc>
      </w:tr>
    </w:tbl>
    <w:p w14:paraId="3DA165AA">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宋体" w:eastAsia="宋体"/>
          <w:b/>
          <w:bCs/>
          <w:snapToGrid w:val="0"/>
          <w:color w:val="000000" w:themeColor="text1"/>
          <w:sz w:val="30"/>
          <w:szCs w:val="30"/>
          <w14:textFill>
            <w14:solidFill>
              <w14:schemeClr w14:val="tx1"/>
            </w14:solidFill>
          </w14:textFill>
        </w:rPr>
      </w:pPr>
      <w:bookmarkStart w:id="21" w:name="_Toc75955707"/>
      <w:r>
        <w:rPr>
          <w:rFonts w:hint="default" w:ascii="Times New Roman" w:hAnsi="宋体" w:eastAsia="宋体"/>
          <w:b/>
          <w:bCs/>
          <w:snapToGrid w:val="0"/>
          <w:color w:val="000000" w:themeColor="text1"/>
          <w:sz w:val="30"/>
          <w:szCs w:val="30"/>
          <w14:textFill>
            <w14:solidFill>
              <w14:schemeClr w14:val="tx1"/>
            </w14:solidFill>
          </w14:textFill>
        </w:rPr>
        <w:br w:type="page"/>
      </w:r>
      <w:bookmarkStart w:id="22" w:name="_Toc14391"/>
      <w:bookmarkStart w:id="23" w:name="_Toc29237"/>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六、结论</w:t>
      </w:r>
      <w:bookmarkEnd w:id="21"/>
      <w:bookmarkEnd w:id="22"/>
      <w:bookmarkEnd w:id="23"/>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9462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1" w:hRule="atLeast"/>
          <w:jc w:val="center"/>
        </w:trPr>
        <w:tc>
          <w:tcPr>
            <w:tcW w:w="8865" w:type="dxa"/>
            <w:noWrap w:val="0"/>
            <w:vAlign w:val="top"/>
          </w:tcPr>
          <w:p w14:paraId="70451EAF">
            <w:pPr>
              <w:keepNext w:val="0"/>
              <w:keepLines w:val="0"/>
              <w:pageBreakBefore w:val="0"/>
              <w:widowControl w:val="0"/>
              <w:suppressLineNumbers w:val="0"/>
              <w:kinsoku/>
              <w:wordWrap/>
              <w:overflowPunct/>
              <w:topLinePunct w:val="0"/>
              <w:autoSpaceDE/>
              <w:autoSpaceDN/>
              <w:bidi w:val="0"/>
              <w:adjustRightInd/>
              <w:snapToGrid/>
              <w:spacing w:before="469" w:beforeLines="150" w:beforeAutospacing="0" w:after="0" w:afterAutospacing="0" w:line="360" w:lineRule="auto"/>
              <w:ind w:left="0" w:right="0" w:firstLine="720" w:firstLineChars="3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从</w:t>
            </w:r>
            <w:r>
              <w:rPr>
                <w:rFonts w:hint="eastAsia" w:ascii="Times New Roman" w:hAnsi="Times New Roman" w:cs="Times New Roman"/>
                <w:color w:val="000000" w:themeColor="text1"/>
                <w:sz w:val="24"/>
                <w:szCs w:val="24"/>
                <w:lang w:val="en-US" w:eastAsia="zh-CN"/>
                <w14:textFill>
                  <w14:solidFill>
                    <w14:schemeClr w14:val="tx1"/>
                  </w14:solidFill>
                </w14:textFill>
              </w:rPr>
              <w:t>环境保护</w:t>
            </w:r>
            <w:r>
              <w:rPr>
                <w:rFonts w:hint="default" w:ascii="Times New Roman" w:hAnsi="Times New Roman" w:cs="Times New Roman"/>
                <w:color w:val="000000" w:themeColor="text1"/>
                <w:sz w:val="24"/>
                <w:szCs w:val="24"/>
                <w14:textFill>
                  <w14:solidFill>
                    <w14:schemeClr w14:val="tx1"/>
                  </w14:solidFill>
                </w14:textFill>
              </w:rPr>
              <w:t>角度，</w:t>
            </w:r>
            <w:r>
              <w:rPr>
                <w:rFonts w:hint="eastAsia" w:ascii="Times New Roman" w:hAnsi="Times New Roman" w:cs="Times New Roman"/>
                <w:color w:val="000000" w:themeColor="text1"/>
                <w:sz w:val="24"/>
                <w:szCs w:val="24"/>
                <w:lang w:val="en-US" w:eastAsia="zh-CN"/>
                <w14:textFill>
                  <w14:solidFill>
                    <w14:schemeClr w14:val="tx1"/>
                  </w14:solidFill>
                </w14:textFill>
              </w:rPr>
              <w:t>建设</w:t>
            </w:r>
            <w:r>
              <w:rPr>
                <w:rFonts w:hint="eastAsia" w:ascii="Times New Roman" w:hAnsi="Times New Roman" w:cs="Times New Roman"/>
                <w:color w:val="000000" w:themeColor="text1"/>
                <w:sz w:val="24"/>
                <w:szCs w:val="24"/>
                <w:lang w:eastAsia="zh-CN"/>
                <w14:textFill>
                  <w14:solidFill>
                    <w14:schemeClr w14:val="tx1"/>
                  </w14:solidFill>
                </w14:textFill>
              </w:rPr>
              <w:t>诺铂莱稀有金属研发</w:t>
            </w:r>
            <w:r>
              <w:rPr>
                <w:rFonts w:hint="eastAsia" w:ascii="Times New Roman" w:hAnsi="Times New Roman" w:cs="Times New Roman"/>
                <w:color w:val="000000" w:themeColor="text1"/>
                <w:sz w:val="24"/>
                <w:szCs w:val="24"/>
                <w:lang w:val="en-US" w:eastAsia="zh-CN"/>
                <w14:textFill>
                  <w14:solidFill>
                    <w14:schemeClr w14:val="tx1"/>
                  </w14:solidFill>
                </w14:textFill>
              </w:rPr>
              <w:t>项目对环境影响是</w:t>
            </w:r>
            <w:r>
              <w:rPr>
                <w:rFonts w:hint="default" w:ascii="Times New Roman" w:hAnsi="Times New Roman" w:cs="Times New Roman"/>
                <w:color w:val="000000" w:themeColor="text1"/>
                <w:sz w:val="24"/>
                <w:szCs w:val="24"/>
                <w14:textFill>
                  <w14:solidFill>
                    <w14:schemeClr w14:val="tx1"/>
                  </w14:solidFill>
                </w14:textFill>
              </w:rPr>
              <w:t>可行</w:t>
            </w:r>
            <w:r>
              <w:rPr>
                <w:rFonts w:hint="eastAsia" w:ascii="Times New Roman" w:hAnsi="Times New Roman" w:cs="Times New Roman"/>
                <w:color w:val="000000" w:themeColor="text1"/>
                <w:sz w:val="24"/>
                <w:szCs w:val="24"/>
                <w:lang w:val="en-US" w:eastAsia="zh-CN"/>
                <w14:textFill>
                  <w14:solidFill>
                    <w14:schemeClr w14:val="tx1"/>
                  </w14:solidFill>
                </w14:textFill>
              </w:rPr>
              <w:t>的</w:t>
            </w:r>
            <w:r>
              <w:rPr>
                <w:rFonts w:hint="default" w:ascii="Times New Roman" w:hAnsi="Times New Roman" w:cs="Times New Roman"/>
                <w:color w:val="000000" w:themeColor="text1"/>
                <w:sz w:val="24"/>
                <w:szCs w:val="24"/>
                <w14:textFill>
                  <w14:solidFill>
                    <w14:schemeClr w14:val="tx1"/>
                  </w14:solidFill>
                </w14:textFill>
              </w:rPr>
              <w:t>。</w:t>
            </w:r>
          </w:p>
        </w:tc>
      </w:tr>
    </w:tbl>
    <w:p w14:paraId="0F37AD85">
      <w:pPr>
        <w:rPr>
          <w:rFonts w:hint="default" w:ascii="Times New Roman" w:hAnsi="Times New Roman" w:cs="Times New Roman"/>
          <w:color w:val="000000" w:themeColor="text1"/>
          <w14:textFill>
            <w14:solidFill>
              <w14:schemeClr w14:val="tx1"/>
            </w14:solidFill>
          </w14:textFill>
        </w:rPr>
        <w:sectPr>
          <w:headerReference r:id="rId5" w:type="default"/>
          <w:footerReference r:id="rId6" w:type="default"/>
          <w:pgSz w:w="11906" w:h="16838"/>
          <w:pgMar w:top="1417" w:right="1417" w:bottom="1417" w:left="1417" w:header="851" w:footer="851" w:gutter="0"/>
          <w:pgNumType w:fmt="decimal" w:start="1"/>
          <w:cols w:space="720" w:num="1"/>
          <w:docGrid w:linePitch="312" w:charSpace="0"/>
        </w:sectPr>
      </w:pPr>
    </w:p>
    <w:p w14:paraId="648554AB">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pPr>
      <w:bookmarkStart w:id="24" w:name="_Toc75955708"/>
    </w:p>
    <w:p w14:paraId="69AAAF4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pPr>
      <w:bookmarkStart w:id="25" w:name="_Toc17636"/>
      <w:bookmarkStart w:id="26" w:name="_Toc761"/>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建设项目污染物排放量汇总表</w:t>
      </w:r>
      <w:bookmarkEnd w:id="24"/>
      <w:bookmarkEnd w:id="25"/>
      <w:bookmarkEnd w:id="26"/>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565"/>
        <w:gridCol w:w="1852"/>
        <w:gridCol w:w="1196"/>
        <w:gridCol w:w="1804"/>
        <w:gridCol w:w="1573"/>
        <w:gridCol w:w="1810"/>
        <w:gridCol w:w="1625"/>
        <w:gridCol w:w="1470"/>
      </w:tblGrid>
      <w:tr w14:paraId="1C613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tcBorders>
              <w:top w:val="single" w:color="auto" w:sz="8" w:space="0"/>
              <w:left w:val="single" w:color="auto" w:sz="8" w:space="0"/>
              <w:bottom w:val="single" w:color="auto" w:sz="4" w:space="0"/>
              <w:right w:val="single" w:color="auto" w:sz="4" w:space="0"/>
              <w:tl2br w:val="single" w:color="auto" w:sz="4" w:space="0"/>
            </w:tcBorders>
            <w:noWrap w:val="0"/>
            <w:tcMar>
              <w:top w:w="0" w:type="dxa"/>
              <w:left w:w="28" w:type="dxa"/>
              <w:bottom w:w="0" w:type="dxa"/>
              <w:right w:w="28" w:type="dxa"/>
            </w:tcMar>
            <w:vAlign w:val="center"/>
          </w:tcPr>
          <w:p w14:paraId="5B64534C">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szCs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 xml:space="preserve">   项目</w:t>
            </w:r>
          </w:p>
          <w:p w14:paraId="488218DB">
            <w:pPr>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14:paraId="5498E978">
            <w:pPr>
              <w:pStyle w:val="48"/>
              <w:keepNext w:val="0"/>
              <w:keepLines w:val="0"/>
              <w:suppressLineNumbers w:val="0"/>
              <w:spacing w:before="0" w:beforeLines="0" w:beforeAutospacing="0" w:after="0" w:afterLines="0" w:afterAutospacing="0"/>
              <w:ind w:left="0" w:right="0" w:firstLine="198" w:firstLineChars="100"/>
              <w:jc w:val="both"/>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分类</w:t>
            </w:r>
          </w:p>
        </w:tc>
        <w:tc>
          <w:tcPr>
            <w:tcW w:w="556"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4D3D9F2">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污染物名称</w:t>
            </w:r>
          </w:p>
        </w:tc>
        <w:tc>
          <w:tcPr>
            <w:tcW w:w="658"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9C595DC">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现有工程排放量（固体废物产生量）①</w:t>
            </w:r>
          </w:p>
        </w:tc>
        <w:tc>
          <w:tcPr>
            <w:tcW w:w="425"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61B3983">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现有工程许可排放量②</w:t>
            </w:r>
          </w:p>
        </w:tc>
        <w:tc>
          <w:tcPr>
            <w:tcW w:w="641"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04A65DF">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在建工程排放量（固体废物产生量）③</w:t>
            </w:r>
          </w:p>
        </w:tc>
        <w:tc>
          <w:tcPr>
            <w:tcW w:w="559"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297A1CE">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szCs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本项目排放量</w:t>
            </w:r>
          </w:p>
          <w:p w14:paraId="69C4F269">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（固体废物产生量）④</w:t>
            </w:r>
          </w:p>
        </w:tc>
        <w:tc>
          <w:tcPr>
            <w:tcW w:w="643"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D41A818">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以新带老削减量（新建项目不填）⑤</w:t>
            </w:r>
          </w:p>
        </w:tc>
        <w:tc>
          <w:tcPr>
            <w:tcW w:w="577"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1B2F882">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16"/>
                <w:kern w:val="21"/>
                <w14:textFill>
                  <w14:solidFill>
                    <w14:schemeClr w14:val="tx1"/>
                  </w14:solidFill>
                </w14:textFill>
              </w:rPr>
            </w:pPr>
            <w:r>
              <w:rPr>
                <w:rFonts w:hint="default" w:ascii="Times New Roman" w:hAnsi="Times New Roman" w:cs="Times New Roman"/>
                <w:color w:val="000000" w:themeColor="text1"/>
                <w:spacing w:val="-16"/>
                <w:kern w:val="21"/>
                <w14:textFill>
                  <w14:solidFill>
                    <w14:schemeClr w14:val="tx1"/>
                  </w14:solidFill>
                </w14:textFill>
              </w:rPr>
              <w:t>本项目建成后全厂排放量（固体废物产生量）⑥</w:t>
            </w:r>
          </w:p>
        </w:tc>
        <w:tc>
          <w:tcPr>
            <w:tcW w:w="522" w:type="pct"/>
            <w:tcBorders>
              <w:top w:val="single" w:color="auto" w:sz="8" w:space="0"/>
              <w:left w:val="single" w:color="auto" w:sz="4" w:space="0"/>
              <w:bottom w:val="single" w:color="auto" w:sz="4" w:space="0"/>
              <w:right w:val="single" w:color="auto" w:sz="8" w:space="0"/>
            </w:tcBorders>
            <w:noWrap w:val="0"/>
            <w:tcMar>
              <w:top w:w="0" w:type="dxa"/>
              <w:left w:w="28" w:type="dxa"/>
              <w:bottom w:w="0" w:type="dxa"/>
              <w:right w:w="28" w:type="dxa"/>
            </w:tcMar>
            <w:vAlign w:val="center"/>
          </w:tcPr>
          <w:p w14:paraId="05946B30">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szCs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变化量</w:t>
            </w:r>
          </w:p>
          <w:p w14:paraId="570D0281">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⑦</w:t>
            </w:r>
          </w:p>
        </w:tc>
      </w:tr>
      <w:tr w14:paraId="4715A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restart"/>
            <w:tcBorders>
              <w:left w:val="single" w:color="auto" w:sz="8" w:space="0"/>
              <w:right w:val="single" w:color="auto" w:sz="4" w:space="0"/>
            </w:tcBorders>
            <w:noWrap w:val="0"/>
            <w:vAlign w:val="center"/>
          </w:tcPr>
          <w:p w14:paraId="6DF0726F">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cs="Times New Roman"/>
                <w:color w:val="000000" w:themeColor="text1"/>
                <w:kern w:val="21"/>
                <w:lang w:val="en-US" w:eastAsia="zh-CN"/>
                <w14:textFill>
                  <w14:solidFill>
                    <w14:schemeClr w14:val="tx1"/>
                  </w14:solidFill>
                </w14:textFill>
              </w:rPr>
              <w:t>废气</w:t>
            </w:r>
          </w:p>
        </w:tc>
        <w:tc>
          <w:tcPr>
            <w:tcW w:w="5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13E10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颗粒物</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171BDA39">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14:textFill>
                  <w14:solidFill>
                    <w14:schemeClr w14:val="tx1"/>
                  </w14:solidFill>
                </w14:textFill>
              </w:rPr>
            </w:pPr>
            <w:r>
              <w:rPr>
                <w:rFonts w:hint="default" w:ascii="Times New Roman" w:hAnsi="Times New Roman" w:eastAsia="宋体"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65D4910">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1FAD469C">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08C418">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0.318kg/a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0AB658BE">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Hans"/>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0D4CF183">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0.318kg/a</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46D7086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+0.318kg/a</w:t>
            </w:r>
          </w:p>
        </w:tc>
      </w:tr>
      <w:tr w14:paraId="03D1B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left w:val="single" w:color="auto" w:sz="8" w:space="0"/>
              <w:right w:val="single" w:color="auto" w:sz="4" w:space="0"/>
            </w:tcBorders>
            <w:noWrap w:val="0"/>
            <w:vAlign w:val="center"/>
          </w:tcPr>
          <w:p w14:paraId="7BD16BA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21"/>
                <w:szCs w:val="21"/>
                <w14:textFill>
                  <w14:solidFill>
                    <w14:schemeClr w14:val="tx1"/>
                  </w14:solidFill>
                </w14:textFill>
              </w:rPr>
            </w:pPr>
          </w:p>
        </w:tc>
        <w:tc>
          <w:tcPr>
            <w:tcW w:w="5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4B501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非甲烷总烃</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09BC000F">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14:textFill>
                  <w14:solidFill>
                    <w14:schemeClr w14:val="tx1"/>
                  </w14:solidFill>
                </w14:textFill>
              </w:rPr>
            </w:pPr>
            <w:r>
              <w:rPr>
                <w:rFonts w:hint="default" w:ascii="Times New Roman" w:hAnsi="Times New Roman" w:eastAsia="宋体"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33E5A15">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Hans"/>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1999F3FB">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98C6F8">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5.757kg/a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3D2F47C5">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Hans"/>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72C452F5">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5.757kg/a</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15905222">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+5.757kg/a</w:t>
            </w:r>
          </w:p>
        </w:tc>
      </w:tr>
      <w:tr w14:paraId="3CBDD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left w:val="single" w:color="auto" w:sz="8" w:space="0"/>
              <w:right w:val="single" w:color="auto" w:sz="4" w:space="0"/>
            </w:tcBorders>
            <w:noWrap w:val="0"/>
            <w:vAlign w:val="center"/>
          </w:tcPr>
          <w:p w14:paraId="70AF3C4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21"/>
                <w:szCs w:val="21"/>
                <w14:textFill>
                  <w14:solidFill>
                    <w14:schemeClr w14:val="tx1"/>
                  </w14:solidFill>
                </w14:textFill>
              </w:rPr>
            </w:pPr>
          </w:p>
        </w:tc>
        <w:tc>
          <w:tcPr>
            <w:tcW w:w="5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4B31F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氯气</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482CB9FE">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14:textFill>
                  <w14:solidFill>
                    <w14:schemeClr w14:val="tx1"/>
                  </w14:solidFill>
                </w14:textFill>
              </w:rPr>
            </w:pPr>
          </w:p>
        </w:tc>
        <w:tc>
          <w:tcPr>
            <w:tcW w:w="425" w:type="pct"/>
            <w:tcBorders>
              <w:top w:val="single" w:color="auto" w:sz="4" w:space="0"/>
              <w:left w:val="single" w:color="auto" w:sz="4" w:space="0"/>
              <w:bottom w:val="single" w:color="auto" w:sz="4" w:space="0"/>
              <w:right w:val="single" w:color="auto" w:sz="4" w:space="0"/>
            </w:tcBorders>
            <w:noWrap w:val="0"/>
            <w:vAlign w:val="center"/>
          </w:tcPr>
          <w:p w14:paraId="59AB197B">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p>
        </w:tc>
        <w:tc>
          <w:tcPr>
            <w:tcW w:w="641" w:type="pct"/>
            <w:tcBorders>
              <w:top w:val="single" w:color="auto" w:sz="4" w:space="0"/>
              <w:left w:val="single" w:color="auto" w:sz="4" w:space="0"/>
              <w:bottom w:val="single" w:color="auto" w:sz="4" w:space="0"/>
              <w:right w:val="single" w:color="auto" w:sz="4" w:space="0"/>
            </w:tcBorders>
            <w:noWrap w:val="0"/>
            <w:vAlign w:val="center"/>
          </w:tcPr>
          <w:p w14:paraId="5E95AF3B">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p>
        </w:tc>
        <w:tc>
          <w:tcPr>
            <w:tcW w:w="55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0CE836">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1.628kg/a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1176D40F">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09B8C182">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1.628kg/a</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69E5B1E6">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+1.628kg/a</w:t>
            </w:r>
          </w:p>
        </w:tc>
      </w:tr>
      <w:tr w14:paraId="03F33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left w:val="single" w:color="auto" w:sz="8" w:space="0"/>
              <w:right w:val="single" w:color="auto" w:sz="4" w:space="0"/>
            </w:tcBorders>
            <w:noWrap w:val="0"/>
            <w:vAlign w:val="center"/>
          </w:tcPr>
          <w:p w14:paraId="58D83F44">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21"/>
                <w:szCs w:val="21"/>
                <w14:textFill>
                  <w14:solidFill>
                    <w14:schemeClr w14:val="tx1"/>
                  </w14:solidFill>
                </w14:textFill>
              </w:rPr>
            </w:pPr>
          </w:p>
        </w:tc>
        <w:tc>
          <w:tcPr>
            <w:tcW w:w="5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4B744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氯化氢</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246AF106">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eastAsia="zh-Hans"/>
                <w14:textFill>
                  <w14:solidFill>
                    <w14:schemeClr w14:val="tx1"/>
                  </w14:solidFill>
                </w14:textFill>
              </w:rPr>
            </w:pPr>
            <w:r>
              <w:rPr>
                <w:rFonts w:hint="default" w:ascii="Times New Roman" w:hAnsi="Times New Roman" w:eastAsia="宋体" w:cs="Times New Roman"/>
                <w:color w:val="000000" w:themeColor="text1"/>
                <w:kern w:val="21"/>
                <w:lang w:eastAsia="zh-Hans"/>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E6E799B">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Hans"/>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6A211524">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893CB8">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3.509kg/a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2AE51FDA">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18FE7B75">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3.509kg/a</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7DF843DB">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+3.509kg/a</w:t>
            </w:r>
          </w:p>
        </w:tc>
      </w:tr>
      <w:tr w14:paraId="3FC3E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restart"/>
            <w:tcBorders>
              <w:top w:val="single" w:color="auto" w:sz="4" w:space="0"/>
              <w:left w:val="single" w:color="auto" w:sz="8" w:space="0"/>
              <w:right w:val="single" w:color="auto" w:sz="4" w:space="0"/>
            </w:tcBorders>
            <w:noWrap w:val="0"/>
            <w:vAlign w:val="center"/>
          </w:tcPr>
          <w:p w14:paraId="3748358B">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废水</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4B5B4055">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废水</w:t>
            </w:r>
            <w:r>
              <w:rPr>
                <w:rFonts w:hint="default" w:ascii="Times New Roman" w:hAnsi="Times New Roman" w:cs="Times New Roman"/>
                <w:color w:val="000000" w:themeColor="text1"/>
                <w:kern w:val="21"/>
                <w:lang w:val="en-US" w:eastAsia="zh-CN"/>
                <w14:textFill>
                  <w14:solidFill>
                    <w14:schemeClr w14:val="tx1"/>
                  </w14:solidFill>
                </w14:textFill>
              </w:rPr>
              <w:t>量</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526C994D">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BC5AAC1">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4AEA4029">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4108A76A">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Hans"/>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4ECC46E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32477DFF">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29061003">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r>
      <w:tr w14:paraId="628EF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left w:val="single" w:color="auto" w:sz="8" w:space="0"/>
              <w:right w:val="single" w:color="auto" w:sz="4" w:space="0"/>
            </w:tcBorders>
            <w:noWrap w:val="0"/>
            <w:vAlign w:val="center"/>
          </w:tcPr>
          <w:p w14:paraId="1026ABB4">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p>
        </w:tc>
        <w:tc>
          <w:tcPr>
            <w:tcW w:w="556" w:type="pct"/>
            <w:tcBorders>
              <w:left w:val="single" w:color="auto" w:sz="4" w:space="0"/>
              <w:right w:val="single" w:color="auto" w:sz="4" w:space="0"/>
            </w:tcBorders>
            <w:noWrap w:val="0"/>
            <w:vAlign w:val="center"/>
          </w:tcPr>
          <w:p w14:paraId="3585E429">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化学需氧量</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035939FA">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14:textFill>
                  <w14:solidFill>
                    <w14:schemeClr w14:val="tx1"/>
                  </w14:solidFill>
                </w14:textFill>
              </w:rPr>
            </w:pPr>
            <w:r>
              <w:rPr>
                <w:rFonts w:hint="default" w:ascii="Times New Roman" w:hAnsi="Times New Roman" w:eastAsia="宋体"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9238D44">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Hans"/>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1AD82F6C">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617BC139">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2AE3CC22">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6121F696">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66A9D15E">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r>
      <w:tr w14:paraId="00AAD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left w:val="single" w:color="auto" w:sz="8" w:space="0"/>
              <w:right w:val="single" w:color="auto" w:sz="4" w:space="0"/>
            </w:tcBorders>
            <w:noWrap w:val="0"/>
            <w:vAlign w:val="center"/>
          </w:tcPr>
          <w:p w14:paraId="0742AD68">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p>
        </w:tc>
        <w:tc>
          <w:tcPr>
            <w:tcW w:w="556" w:type="pct"/>
            <w:tcBorders>
              <w:left w:val="single" w:color="auto" w:sz="4" w:space="0"/>
              <w:right w:val="single" w:color="auto" w:sz="4" w:space="0"/>
            </w:tcBorders>
            <w:noWrap w:val="0"/>
            <w:vAlign w:val="center"/>
          </w:tcPr>
          <w:p w14:paraId="27E5CB83">
            <w:pPr>
              <w:pStyle w:val="48"/>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氨氮</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1A8B8E1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14:textFill>
                  <w14:solidFill>
                    <w14:schemeClr w14:val="tx1"/>
                  </w14:solidFill>
                </w14:textFill>
              </w:rPr>
            </w:pPr>
            <w:r>
              <w:rPr>
                <w:rFonts w:hint="default" w:ascii="Times New Roman" w:hAnsi="Times New Roman" w:eastAsia="宋体"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A46040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20FDB429">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5D239AE4">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5E372E4D">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4529C9BC">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6A0A7FB2">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r>
      <w:tr w14:paraId="2BB24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tcBorders>
              <w:top w:val="single" w:color="auto" w:sz="4" w:space="0"/>
              <w:left w:val="single" w:color="auto" w:sz="8" w:space="0"/>
              <w:right w:val="single" w:color="auto" w:sz="4" w:space="0"/>
            </w:tcBorders>
            <w:noWrap w:val="0"/>
            <w:vAlign w:val="center"/>
          </w:tcPr>
          <w:p w14:paraId="1963CC9E">
            <w:pPr>
              <w:pStyle w:val="48"/>
              <w:keepNext w:val="0"/>
              <w:keepLines w:val="0"/>
              <w:suppressLineNumbers w:val="0"/>
              <w:spacing w:before="24" w:beforeAutospacing="0" w:after="24"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一般固废</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65303C59">
            <w:pPr>
              <w:pStyle w:val="33"/>
              <w:keepNext w:val="0"/>
              <w:keepLines w:val="0"/>
              <w:suppressLineNumbers w:val="0"/>
              <w:snapToGrid w:val="0"/>
              <w:spacing w:before="0" w:beforeAutospacing="0" w:after="0" w:afterLines="0" w:afterAutospacing="0" w:line="240" w:lineRule="auto"/>
              <w:ind w:left="0" w:right="0" w:firstLine="0" w:firstLineChars="0"/>
              <w:jc w:val="center"/>
              <w:rPr>
                <w:rFonts w:hint="default" w:ascii="Times New Roman" w:hAnsi="Times New Roman" w:cs="Times New Roman"/>
                <w:color w:val="000000" w:themeColor="text1"/>
                <w:kern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5F7B3267">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14:textFill>
                  <w14:solidFill>
                    <w14:schemeClr w14:val="tx1"/>
                  </w14:solidFill>
                </w14:textFill>
              </w:rPr>
            </w:pPr>
            <w:r>
              <w:rPr>
                <w:rFonts w:hint="default" w:ascii="Times New Roman" w:hAnsi="Times New Roman" w:eastAsia="宋体"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1843417">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4448672C">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1E9D056E">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5C155092">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67914B19">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0DA3C8A8">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r>
      <w:tr w14:paraId="10376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restart"/>
            <w:tcBorders>
              <w:top w:val="single" w:color="auto" w:sz="4" w:space="0"/>
              <w:left w:val="single" w:color="auto" w:sz="8" w:space="0"/>
              <w:right w:val="single" w:color="auto" w:sz="4" w:space="0"/>
            </w:tcBorders>
            <w:noWrap w:val="0"/>
            <w:vAlign w:val="center"/>
          </w:tcPr>
          <w:p w14:paraId="01CBFF90">
            <w:pPr>
              <w:pStyle w:val="48"/>
              <w:keepNext w:val="0"/>
              <w:keepLines w:val="0"/>
              <w:suppressLineNumbers w:val="0"/>
              <w:spacing w:before="24" w:beforeAutospacing="0" w:after="24"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危险固废</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1E2C589A">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kern w:val="21"/>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废酸</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174B71CC">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3495FD0">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Hans"/>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541C9AC9">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18D3A670">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0.108t/a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632FCB62">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17D893B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0.108t/a</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5C919C0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+0.108t/a</w:t>
            </w:r>
          </w:p>
        </w:tc>
      </w:tr>
      <w:tr w14:paraId="46691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left w:val="single" w:color="auto" w:sz="8" w:space="0"/>
              <w:right w:val="single" w:color="auto" w:sz="4" w:space="0"/>
            </w:tcBorders>
            <w:noWrap w:val="0"/>
            <w:vAlign w:val="center"/>
          </w:tcPr>
          <w:p w14:paraId="71EDF441">
            <w:pPr>
              <w:pStyle w:val="48"/>
              <w:keepNext w:val="0"/>
              <w:keepLines w:val="0"/>
              <w:suppressLineNumbers w:val="0"/>
              <w:spacing w:before="24" w:beforeAutospacing="0" w:after="24" w:afterAutospacing="0"/>
              <w:ind w:left="0" w:right="0"/>
              <w:rPr>
                <w:rFonts w:hint="default" w:ascii="Times New Roman" w:hAnsi="Times New Roman" w:cs="Times New Roman"/>
                <w:color w:val="000000" w:themeColor="text1"/>
                <w:kern w:val="21"/>
                <w14:textFill>
                  <w14:solidFill>
                    <w14:schemeClr w14:val="tx1"/>
                  </w14:solidFill>
                </w14:textFill>
              </w:rPr>
            </w:pPr>
          </w:p>
        </w:tc>
        <w:tc>
          <w:tcPr>
            <w:tcW w:w="556" w:type="pct"/>
            <w:tcBorders>
              <w:top w:val="single" w:color="auto" w:sz="4" w:space="0"/>
              <w:left w:val="single" w:color="auto" w:sz="4" w:space="0"/>
              <w:bottom w:val="single" w:color="auto" w:sz="4" w:space="0"/>
              <w:right w:val="single" w:color="auto" w:sz="4" w:space="0"/>
            </w:tcBorders>
            <w:noWrap w:val="0"/>
            <w:vAlign w:val="center"/>
          </w:tcPr>
          <w:p w14:paraId="0DE1E84B">
            <w:pPr>
              <w:keepNext w:val="0"/>
              <w:keepLines w:val="0"/>
              <w:suppressLineNumbers w:val="0"/>
              <w:spacing w:before="0" w:beforeLines="0" w:beforeAutospacing="0" w:after="0" w:afterLines="0" w:afterAutospacing="0"/>
              <w:ind w:left="0" w:right="0"/>
              <w:jc w:val="cente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废碱液</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2C0A709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C914519">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554B236A">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285C6CE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1.87t/a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67CCE033">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2FB5CEA6">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1.87t/a</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06F1F3FF">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+1.87t/a</w:t>
            </w:r>
          </w:p>
        </w:tc>
      </w:tr>
      <w:tr w14:paraId="2E8E4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left w:val="single" w:color="auto" w:sz="8" w:space="0"/>
              <w:right w:val="single" w:color="auto" w:sz="4" w:space="0"/>
            </w:tcBorders>
            <w:noWrap w:val="0"/>
            <w:vAlign w:val="center"/>
          </w:tcPr>
          <w:p w14:paraId="793A3F26">
            <w:pPr>
              <w:pStyle w:val="48"/>
              <w:keepNext w:val="0"/>
              <w:keepLines w:val="0"/>
              <w:suppressLineNumbers w:val="0"/>
              <w:spacing w:before="24" w:beforeAutospacing="0" w:after="24" w:afterAutospacing="0"/>
              <w:ind w:left="0" w:right="0"/>
              <w:rPr>
                <w:rFonts w:hint="default" w:ascii="Times New Roman" w:hAnsi="Times New Roman" w:cs="Times New Roman"/>
                <w:color w:val="000000" w:themeColor="text1"/>
                <w:kern w:val="21"/>
                <w14:textFill>
                  <w14:solidFill>
                    <w14:schemeClr w14:val="tx1"/>
                  </w14:solidFill>
                </w14:textFill>
              </w:rPr>
            </w:pPr>
          </w:p>
        </w:tc>
        <w:tc>
          <w:tcPr>
            <w:tcW w:w="556" w:type="pct"/>
            <w:tcBorders>
              <w:top w:val="single" w:color="auto" w:sz="4" w:space="0"/>
              <w:left w:val="single" w:color="auto" w:sz="4" w:space="0"/>
              <w:bottom w:val="single" w:color="auto" w:sz="4" w:space="0"/>
              <w:right w:val="single" w:color="auto" w:sz="4" w:space="0"/>
            </w:tcBorders>
            <w:noWrap w:val="0"/>
            <w:vAlign w:val="center"/>
          </w:tcPr>
          <w:p w14:paraId="54F97DB4">
            <w:pPr>
              <w:keepNext w:val="0"/>
              <w:keepLines w:val="0"/>
              <w:suppressLineNumbers w:val="0"/>
              <w:spacing w:before="0" w:beforeLines="0" w:beforeAutospacing="0" w:after="0" w:afterLines="0" w:afterAutospacing="0"/>
              <w:ind w:left="0" w:right="0"/>
              <w:jc w:val="cente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废活性炭</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0D9AB66C">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1EF3E2D">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148EFE22">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13E5BF4E">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0.21t/a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77C36FDC">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76D307CC">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0.21t/a</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05095123">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+0.21t/a</w:t>
            </w:r>
          </w:p>
        </w:tc>
      </w:tr>
      <w:tr w14:paraId="3D012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left w:val="single" w:color="auto" w:sz="8" w:space="0"/>
              <w:bottom w:val="single" w:color="auto" w:sz="4" w:space="0"/>
              <w:right w:val="single" w:color="auto" w:sz="4" w:space="0"/>
            </w:tcBorders>
            <w:noWrap w:val="0"/>
            <w:vAlign w:val="center"/>
          </w:tcPr>
          <w:p w14:paraId="5C202826">
            <w:pPr>
              <w:pStyle w:val="48"/>
              <w:keepNext w:val="0"/>
              <w:keepLines w:val="0"/>
              <w:suppressLineNumbers w:val="0"/>
              <w:spacing w:before="24" w:beforeAutospacing="0" w:after="24" w:afterAutospacing="0"/>
              <w:ind w:left="0" w:right="0"/>
              <w:rPr>
                <w:rFonts w:hint="default" w:ascii="Times New Roman" w:hAnsi="Times New Roman" w:cs="Times New Roman"/>
                <w:color w:val="000000" w:themeColor="text1"/>
                <w:kern w:val="21"/>
                <w14:textFill>
                  <w14:solidFill>
                    <w14:schemeClr w14:val="tx1"/>
                  </w14:solidFill>
                </w14:textFill>
              </w:rPr>
            </w:pPr>
          </w:p>
        </w:tc>
        <w:tc>
          <w:tcPr>
            <w:tcW w:w="556" w:type="pct"/>
            <w:tcBorders>
              <w:top w:val="single" w:color="auto" w:sz="4" w:space="0"/>
              <w:left w:val="single" w:color="auto" w:sz="4" w:space="0"/>
              <w:bottom w:val="single" w:color="auto" w:sz="4" w:space="0"/>
              <w:right w:val="single" w:color="auto" w:sz="4" w:space="0"/>
            </w:tcBorders>
            <w:noWrap w:val="0"/>
            <w:vAlign w:val="center"/>
          </w:tcPr>
          <w:p w14:paraId="61750C84">
            <w:pPr>
              <w:keepNext w:val="0"/>
              <w:keepLines w:val="0"/>
              <w:suppressLineNumbers w:val="0"/>
              <w:spacing w:before="0" w:beforeLines="0" w:beforeAutospacing="0" w:after="0" w:afterLines="0" w:afterAutospacing="0"/>
              <w:ind w:left="0" w:right="0"/>
              <w:jc w:val="cente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废包装材料</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583D0DA6">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5460CB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7F572CD1">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747C0BBE">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0.01t/a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08565D50">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22ECEFEB">
            <w:pPr>
              <w:pStyle w:val="48"/>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0.01t/a</w:t>
            </w:r>
          </w:p>
        </w:tc>
        <w:tc>
          <w:tcPr>
            <w:tcW w:w="522" w:type="pct"/>
            <w:tcBorders>
              <w:top w:val="single" w:color="auto" w:sz="4" w:space="0"/>
              <w:left w:val="single" w:color="auto" w:sz="4" w:space="0"/>
              <w:bottom w:val="single" w:color="auto" w:sz="4" w:space="0"/>
              <w:right w:val="single" w:color="auto" w:sz="8" w:space="0"/>
            </w:tcBorders>
            <w:noWrap w:val="0"/>
            <w:vAlign w:val="center"/>
          </w:tcPr>
          <w:p w14:paraId="3D13052D">
            <w:pPr>
              <w:pStyle w:val="48"/>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eastAsia="宋体" w:cs="Times New Roman"/>
                <w:color w:val="000000" w:themeColor="text1"/>
                <w:kern w:val="21"/>
                <w:lang w:val="en-US" w:eastAsia="zh-CN"/>
                <w14:textFill>
                  <w14:solidFill>
                    <w14:schemeClr w14:val="tx1"/>
                  </w14:solidFill>
                </w14:textFill>
              </w:rPr>
              <w:t>+0.01t/a</w:t>
            </w:r>
          </w:p>
        </w:tc>
      </w:tr>
    </w:tbl>
    <w:p w14:paraId="1F3D90F7">
      <w:pPr>
        <w:pStyle w:val="48"/>
        <w:spacing w:before="192" w:beforeLines="80" w:after="24"/>
        <w:jc w:val="left"/>
        <w:rPr>
          <w:rFonts w:hint="default" w:ascii="Times New Roman" w:hAnsi="Times New Roman" w:cs="Times New Roman"/>
          <w:snapToGrid w:val="0"/>
          <w:color w:val="000000" w:themeColor="text1"/>
          <w:kern w:val="21"/>
          <w14:textFill>
            <w14:solidFill>
              <w14:schemeClr w14:val="tx1"/>
            </w14:solidFill>
          </w14:textFill>
        </w:rPr>
      </w:pPr>
      <w:r>
        <w:rPr>
          <w:rFonts w:hint="default" w:ascii="Times New Roman" w:hAnsi="Times New Roman" w:cs="Times New Roman"/>
          <w:snapToGrid w:val="0"/>
          <w:color w:val="000000" w:themeColor="text1"/>
          <w:kern w:val="21"/>
          <w14:textFill>
            <w14:solidFill>
              <w14:schemeClr w14:val="tx1"/>
            </w14:solidFill>
          </w14:textFill>
        </w:rPr>
        <w:t>注：</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⑤</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⑦</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snapToGrid w:val="0"/>
          <w:color w:val="000000" w:themeColor="text1"/>
          <w:kern w:val="21"/>
          <w14:textFill>
            <w14:solidFill>
              <w14:schemeClr w14:val="tx1"/>
            </w14:solidFill>
          </w14:textFill>
        </w:rPr>
        <w:fldChar w:fldCharType="end"/>
      </w:r>
    </w:p>
    <w:p w14:paraId="1793522D">
      <w:pPr>
        <w:jc w:val="center"/>
        <w:rPr>
          <w:rFonts w:hint="default"/>
          <w:color w:val="000000" w:themeColor="text1"/>
          <w:sz w:val="24"/>
          <w:szCs w:val="24"/>
          <w:lang w:val="en-US" w:eastAsia="zh-CN"/>
          <w14:textFill>
            <w14:solidFill>
              <w14:schemeClr w14:val="tx1"/>
            </w14:solidFill>
          </w14:textFill>
        </w:rPr>
      </w:pPr>
    </w:p>
    <w:sectPr>
      <w:headerReference r:id="rId7" w:type="default"/>
      <w:footerReference r:id="rId8" w:type="default"/>
      <w:pgSz w:w="16838" w:h="11906" w:orient="landscape"/>
      <w:pgMar w:top="1417" w:right="1417" w:bottom="1417" w:left="1417" w:header="567" w:footer="567" w:gutter="0"/>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acds>
    <wne:acd wne:argValue="AQAAAAA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A1453B-8E95-42CE-A555-536853A237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22416F9F-2FE5-477C-BD5F-4C60EA527676}"/>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2000503000000020004"/>
    <w:charset w:val="00"/>
    <w:family w:val="auto"/>
    <w:pitch w:val="default"/>
    <w:sig w:usb0="00000000" w:usb1="00000000" w:usb2="00000010" w:usb3="00000000" w:csb0="00000000" w:csb1="00000000"/>
  </w:font>
  <w:font w:name="pingfang sc">
    <w:altName w:val="宋体"/>
    <w:panose1 w:val="020B0400000000000000"/>
    <w:charset w:val="86"/>
    <w:family w:val="auto"/>
    <w:pitch w:val="default"/>
    <w:sig w:usb0="00000000" w:usb1="00000000" w:usb2="00000017" w:usb3="00000000" w:csb0="00040001" w:csb1="00000000"/>
  </w:font>
  <w:font w:name="方正小标宋_GBK">
    <w:panose1 w:val="02000000000000000000"/>
    <w:charset w:val="86"/>
    <w:family w:val="script"/>
    <w:pitch w:val="default"/>
    <w:sig w:usb0="A00002BF" w:usb1="38CF7CFA" w:usb2="00082016" w:usb3="00000000" w:csb0="00040001" w:csb1="00000000"/>
    <w:embedRegular r:id="rId3" w:fontKey="{BA7638BF-8364-4C76-8BD9-DBBB01F326E6}"/>
  </w:font>
  <w:font w:name="楷体_GB2312">
    <w:altName w:val="楷体"/>
    <w:panose1 w:val="02010609030101010101"/>
    <w:charset w:val="86"/>
    <w:family w:val="modern"/>
    <w:pitch w:val="default"/>
    <w:sig w:usb0="00000000" w:usb1="00000000" w:usb2="00000000" w:usb3="00000000" w:csb0="00040000" w:csb1="00000000"/>
    <w:embedRegular r:id="rId4" w:fontKey="{8A977105-45F7-4360-A202-32BF887D27A2}"/>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C3BEC">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74F21">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75335" cy="230505"/>
              <wp:effectExtent l="0" t="0" r="0" b="0"/>
              <wp:wrapNone/>
              <wp:docPr id="70" name="文本框 3075"/>
              <wp:cNvGraphicFramePr/>
              <a:graphic xmlns:a="http://schemas.openxmlformats.org/drawingml/2006/main">
                <a:graphicData uri="http://schemas.microsoft.com/office/word/2010/wordprocessingShape">
                  <wps:wsp>
                    <wps:cNvSpPr txBox="1"/>
                    <wps:spPr>
                      <a:xfrm>
                        <a:off x="0" y="0"/>
                        <a:ext cx="775335" cy="230505"/>
                      </a:xfrm>
                      <a:prstGeom prst="rect">
                        <a:avLst/>
                      </a:prstGeom>
                      <a:noFill/>
                      <a:ln>
                        <a:noFill/>
                      </a:ln>
                    </wps:spPr>
                    <wps:txbx>
                      <w:txbxContent>
                        <w:p w14:paraId="342AE34D">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hint="default" w:ascii="Times New Roman" w:hAnsi="Times New Roman" w:cs="Times New Roman"/>
                              <w:sz w:val="20"/>
                            </w:rPr>
                            <w:t xml:space="preserve"> </w:t>
                          </w:r>
                          <w:r>
                            <w:rPr>
                              <w:rStyle w:val="29"/>
                              <w:rFonts w:hint="default" w:ascii="Times New Roman" w:hAnsi="Times New Roman" w:cs="Times New Roman"/>
                              <w:sz w:val="26"/>
                              <w:szCs w:val="26"/>
                            </w:rPr>
                            <w:fldChar w:fldCharType="begin"/>
                          </w:r>
                          <w:r>
                            <w:rPr>
                              <w:rStyle w:val="29"/>
                              <w:rFonts w:hint="default" w:ascii="Times New Roman" w:hAnsi="Times New Roman" w:cs="Times New Roman"/>
                              <w:sz w:val="26"/>
                              <w:szCs w:val="26"/>
                            </w:rPr>
                            <w:instrText xml:space="preserve">PAGE  </w:instrText>
                          </w:r>
                          <w:r>
                            <w:rPr>
                              <w:rStyle w:val="29"/>
                              <w:rFonts w:hint="default" w:ascii="Times New Roman" w:hAnsi="Times New Roman" w:cs="Times New Roman"/>
                              <w:sz w:val="26"/>
                              <w:szCs w:val="26"/>
                            </w:rPr>
                            <w:fldChar w:fldCharType="separate"/>
                          </w:r>
                          <w:r>
                            <w:rPr>
                              <w:rStyle w:val="29"/>
                              <w:rFonts w:hint="default" w:ascii="Times New Roman" w:hAnsi="Times New Roman" w:cs="Times New Roman"/>
                              <w:sz w:val="26"/>
                              <w:szCs w:val="26"/>
                            </w:rPr>
                            <w:t>14</w:t>
                          </w:r>
                          <w:r>
                            <w:rPr>
                              <w:rStyle w:val="29"/>
                              <w:rFonts w:hint="default" w:ascii="Times New Roman" w:hAnsi="Times New Roman" w:cs="Times New Roman"/>
                              <w:sz w:val="26"/>
                              <w:szCs w:val="26"/>
                            </w:rPr>
                            <w:fldChar w:fldCharType="end"/>
                          </w:r>
                          <w:r>
                            <w:rPr>
                              <w:rStyle w:val="29"/>
                              <w:rFonts w:hint="default" w:ascii="Times New Roman" w:hAnsi="Times New Roman" w:cs="Times New Roman"/>
                              <w:sz w:val="20"/>
                            </w:rPr>
                            <w:t xml:space="preserve"> </w:t>
                          </w:r>
                          <w:r>
                            <w:rPr>
                              <w:rStyle w:val="29"/>
                              <w:rFonts w:hint="eastAsia" w:ascii="宋体" w:hAnsi="宋体"/>
                              <w:sz w:val="20"/>
                            </w:rPr>
                            <w:t xml:space="preserve"> </w:t>
                          </w:r>
                          <w:r>
                            <w:rPr>
                              <w:rStyle w:val="29"/>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3075" o:spid="_x0000_s1026" o:spt="202" type="#_x0000_t202" style="position:absolute;left:0pt;margin-top:0pt;height:18.15pt;width:61.05pt;mso-position-horizontal:center;mso-position-horizontal-relative:margin;mso-wrap-style:none;z-index:251659264;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C/cCiU5gEAAMADAAAOAAAAZHJzL2Uyb0RvYy54bWytU8GO0zAQvSPx&#10;D5bvNNlWpShqugKqRUgIkBY+wHXsxpLtsWy3SfkA+ANOXLjzXf0Oxk7SZXcve+DijMfjN+89T9bX&#10;vdHkKHxQYGt6NSspEZZDo+y+pl+/3Lx4RUmIzDZMgxU1PYlArzfPn607V4k5tKAb4QmC2FB1rqZt&#10;jK4qisBbYViYgRMWDyV4wyJu/b5oPOsQ3ehiXpYviw584zxwEQJmt8MhHRH9UwBBSsXFFvjBCBsH&#10;VC80iygptMoFuslspRQ8fpIyiEh0TVFpzCs2wXiX1mKzZtXeM9cqPlJgT6HwQJNhymLTC9SWRUYO&#10;Xj2CMop7CCDjjIMpBiHZEVRxVT7w5rZlTmQtaHVwF9PD/4PlH4+fPVFNTVdoiWUGX/z888f515/z&#10;7+9kUa6WyaLOhQorbx3Wxv4N9Dg4Uz5gMinvpTfpi5oIniPa6WKw6CPhmFytlovFkhKOR/NFuSwz&#10;enF32fkQ3wkwJAU19fh+2VZ2/BAiEsHSqST1snCjtM5vqO29BBamTJGYDwxTFPtdP8rZQXNCNfgj&#10;YJ8W/DdKOhyDmlqcekr0e4sup4mZAj8FuylgluPFmkZKhvBtHCbr4Lzat3nWEqngXh8iMs0CEo2h&#10;98gOHzbrGocwTc6/+1x19+Nt/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VOieX0QAAAAQBAAAP&#10;AAAAAAAAAAEAIAAAACIAAABkcnMvZG93bnJldi54bWxQSwECFAAUAAAACACHTuJAv3AolOYBAADA&#10;AwAADgAAAAAAAAABACAAAAAgAQAAZHJzL2Uyb0RvYy54bWxQSwUGAAAAAAYABgBZAQAAeAUAAAAA&#10;">
              <v:fill on="f" focussize="0,0"/>
              <v:stroke on="f"/>
              <v:imagedata o:title=""/>
              <o:lock v:ext="edit" aspectratio="f"/>
              <v:textbox inset="0mm,0mm,0mm,0mm" style="mso-fit-shape-to-text:t;">
                <w:txbxContent>
                  <w:p w14:paraId="342AE34D">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hint="default" w:ascii="Times New Roman" w:hAnsi="Times New Roman" w:cs="Times New Roman"/>
                        <w:sz w:val="20"/>
                      </w:rPr>
                      <w:t xml:space="preserve"> </w:t>
                    </w:r>
                    <w:r>
                      <w:rPr>
                        <w:rStyle w:val="29"/>
                        <w:rFonts w:hint="default" w:ascii="Times New Roman" w:hAnsi="Times New Roman" w:cs="Times New Roman"/>
                        <w:sz w:val="26"/>
                        <w:szCs w:val="26"/>
                      </w:rPr>
                      <w:fldChar w:fldCharType="begin"/>
                    </w:r>
                    <w:r>
                      <w:rPr>
                        <w:rStyle w:val="29"/>
                        <w:rFonts w:hint="default" w:ascii="Times New Roman" w:hAnsi="Times New Roman" w:cs="Times New Roman"/>
                        <w:sz w:val="26"/>
                        <w:szCs w:val="26"/>
                      </w:rPr>
                      <w:instrText xml:space="preserve">PAGE  </w:instrText>
                    </w:r>
                    <w:r>
                      <w:rPr>
                        <w:rStyle w:val="29"/>
                        <w:rFonts w:hint="default" w:ascii="Times New Roman" w:hAnsi="Times New Roman" w:cs="Times New Roman"/>
                        <w:sz w:val="26"/>
                        <w:szCs w:val="26"/>
                      </w:rPr>
                      <w:fldChar w:fldCharType="separate"/>
                    </w:r>
                    <w:r>
                      <w:rPr>
                        <w:rStyle w:val="29"/>
                        <w:rFonts w:hint="default" w:ascii="Times New Roman" w:hAnsi="Times New Roman" w:cs="Times New Roman"/>
                        <w:sz w:val="26"/>
                        <w:szCs w:val="26"/>
                      </w:rPr>
                      <w:t>14</w:t>
                    </w:r>
                    <w:r>
                      <w:rPr>
                        <w:rStyle w:val="29"/>
                        <w:rFonts w:hint="default" w:ascii="Times New Roman" w:hAnsi="Times New Roman" w:cs="Times New Roman"/>
                        <w:sz w:val="26"/>
                        <w:szCs w:val="26"/>
                      </w:rPr>
                      <w:fldChar w:fldCharType="end"/>
                    </w:r>
                    <w:r>
                      <w:rPr>
                        <w:rStyle w:val="29"/>
                        <w:rFonts w:hint="default" w:ascii="Times New Roman" w:hAnsi="Times New Roman" w:cs="Times New Roman"/>
                        <w:sz w:val="20"/>
                      </w:rPr>
                      <w:t xml:space="preserve"> </w:t>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5C0A8">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074CD">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9E5D1">
    <w:pPr>
      <w:pStyle w:val="18"/>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5D600">
    <w:pPr>
      <w:pStyle w:val="18"/>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AFC288"/>
    <w:multiLevelType w:val="singleLevel"/>
    <w:tmpl w:val="A9AFC28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5ZThkYzQxODVjOWQ4MWE5ODBkZGUxMmVkZmFhYWQifQ=="/>
  </w:docVars>
  <w:rsids>
    <w:rsidRoot w:val="00172A27"/>
    <w:rsid w:val="000022B4"/>
    <w:rsid w:val="00002346"/>
    <w:rsid w:val="00002DE0"/>
    <w:rsid w:val="00005191"/>
    <w:rsid w:val="0000571A"/>
    <w:rsid w:val="000060B3"/>
    <w:rsid w:val="00007A89"/>
    <w:rsid w:val="0001050C"/>
    <w:rsid w:val="00010ABB"/>
    <w:rsid w:val="00013D48"/>
    <w:rsid w:val="00015957"/>
    <w:rsid w:val="00015AF2"/>
    <w:rsid w:val="00015FCB"/>
    <w:rsid w:val="000215CA"/>
    <w:rsid w:val="000218BA"/>
    <w:rsid w:val="000221EC"/>
    <w:rsid w:val="00022D5B"/>
    <w:rsid w:val="000243ED"/>
    <w:rsid w:val="00030538"/>
    <w:rsid w:val="00032B98"/>
    <w:rsid w:val="00033289"/>
    <w:rsid w:val="00033558"/>
    <w:rsid w:val="00033A40"/>
    <w:rsid w:val="0003460E"/>
    <w:rsid w:val="00034A9C"/>
    <w:rsid w:val="00034E4A"/>
    <w:rsid w:val="00035A02"/>
    <w:rsid w:val="00037FB6"/>
    <w:rsid w:val="00040023"/>
    <w:rsid w:val="000402FB"/>
    <w:rsid w:val="00040AD4"/>
    <w:rsid w:val="0004311E"/>
    <w:rsid w:val="0004364B"/>
    <w:rsid w:val="000439DD"/>
    <w:rsid w:val="00043E2B"/>
    <w:rsid w:val="00043E90"/>
    <w:rsid w:val="000445A3"/>
    <w:rsid w:val="00050946"/>
    <w:rsid w:val="000531DA"/>
    <w:rsid w:val="00054EC8"/>
    <w:rsid w:val="00056F56"/>
    <w:rsid w:val="000608BB"/>
    <w:rsid w:val="00061B1F"/>
    <w:rsid w:val="00062A0B"/>
    <w:rsid w:val="00065714"/>
    <w:rsid w:val="00065BB9"/>
    <w:rsid w:val="0006672A"/>
    <w:rsid w:val="000668AC"/>
    <w:rsid w:val="00067087"/>
    <w:rsid w:val="000675D9"/>
    <w:rsid w:val="00070954"/>
    <w:rsid w:val="00072947"/>
    <w:rsid w:val="00073202"/>
    <w:rsid w:val="000733C4"/>
    <w:rsid w:val="00074783"/>
    <w:rsid w:val="000749E1"/>
    <w:rsid w:val="00076487"/>
    <w:rsid w:val="00076541"/>
    <w:rsid w:val="00077747"/>
    <w:rsid w:val="000778DA"/>
    <w:rsid w:val="00077D49"/>
    <w:rsid w:val="0008070B"/>
    <w:rsid w:val="00080D1D"/>
    <w:rsid w:val="00080F82"/>
    <w:rsid w:val="000810AC"/>
    <w:rsid w:val="00081A02"/>
    <w:rsid w:val="00082231"/>
    <w:rsid w:val="00082EC7"/>
    <w:rsid w:val="00083018"/>
    <w:rsid w:val="000834DD"/>
    <w:rsid w:val="000840D6"/>
    <w:rsid w:val="00085C6D"/>
    <w:rsid w:val="00090AC5"/>
    <w:rsid w:val="00090E15"/>
    <w:rsid w:val="00092936"/>
    <w:rsid w:val="00092D38"/>
    <w:rsid w:val="0009377B"/>
    <w:rsid w:val="000950B4"/>
    <w:rsid w:val="00095CB9"/>
    <w:rsid w:val="000A0E91"/>
    <w:rsid w:val="000A20C9"/>
    <w:rsid w:val="000A2500"/>
    <w:rsid w:val="000A4B8F"/>
    <w:rsid w:val="000A5CF9"/>
    <w:rsid w:val="000B058F"/>
    <w:rsid w:val="000B0D40"/>
    <w:rsid w:val="000B0DC5"/>
    <w:rsid w:val="000B1D72"/>
    <w:rsid w:val="000B2513"/>
    <w:rsid w:val="000B4467"/>
    <w:rsid w:val="000B4801"/>
    <w:rsid w:val="000B4DB9"/>
    <w:rsid w:val="000B507F"/>
    <w:rsid w:val="000B67E7"/>
    <w:rsid w:val="000C071A"/>
    <w:rsid w:val="000C0781"/>
    <w:rsid w:val="000C09AC"/>
    <w:rsid w:val="000C14E1"/>
    <w:rsid w:val="000C161C"/>
    <w:rsid w:val="000C2494"/>
    <w:rsid w:val="000C4A3C"/>
    <w:rsid w:val="000C5346"/>
    <w:rsid w:val="000C74E0"/>
    <w:rsid w:val="000C767F"/>
    <w:rsid w:val="000D0043"/>
    <w:rsid w:val="000D138B"/>
    <w:rsid w:val="000D3E7E"/>
    <w:rsid w:val="000D42D8"/>
    <w:rsid w:val="000D4CD6"/>
    <w:rsid w:val="000D52B0"/>
    <w:rsid w:val="000D5A44"/>
    <w:rsid w:val="000D695D"/>
    <w:rsid w:val="000D6FF0"/>
    <w:rsid w:val="000D7B79"/>
    <w:rsid w:val="000E1575"/>
    <w:rsid w:val="000E18F9"/>
    <w:rsid w:val="000E302D"/>
    <w:rsid w:val="000E345D"/>
    <w:rsid w:val="000E3ED2"/>
    <w:rsid w:val="000E62A8"/>
    <w:rsid w:val="000E7097"/>
    <w:rsid w:val="000F0189"/>
    <w:rsid w:val="000F4F0B"/>
    <w:rsid w:val="000F64FD"/>
    <w:rsid w:val="00101433"/>
    <w:rsid w:val="00105C94"/>
    <w:rsid w:val="00107FC4"/>
    <w:rsid w:val="00112BD9"/>
    <w:rsid w:val="00117D0D"/>
    <w:rsid w:val="00120D6A"/>
    <w:rsid w:val="00121DE3"/>
    <w:rsid w:val="00122419"/>
    <w:rsid w:val="00122EBB"/>
    <w:rsid w:val="00123612"/>
    <w:rsid w:val="00123EE0"/>
    <w:rsid w:val="00126393"/>
    <w:rsid w:val="0012741C"/>
    <w:rsid w:val="001300A8"/>
    <w:rsid w:val="0013098C"/>
    <w:rsid w:val="0013125E"/>
    <w:rsid w:val="00131F42"/>
    <w:rsid w:val="00132814"/>
    <w:rsid w:val="00134376"/>
    <w:rsid w:val="001357F1"/>
    <w:rsid w:val="001401D8"/>
    <w:rsid w:val="0014068D"/>
    <w:rsid w:val="00140FA8"/>
    <w:rsid w:val="001420A4"/>
    <w:rsid w:val="00142B77"/>
    <w:rsid w:val="00142FEB"/>
    <w:rsid w:val="00143388"/>
    <w:rsid w:val="00143A2D"/>
    <w:rsid w:val="00145A41"/>
    <w:rsid w:val="001469EF"/>
    <w:rsid w:val="00146AEF"/>
    <w:rsid w:val="001508BA"/>
    <w:rsid w:val="0015141E"/>
    <w:rsid w:val="00151675"/>
    <w:rsid w:val="00151DAD"/>
    <w:rsid w:val="0015261C"/>
    <w:rsid w:val="00152735"/>
    <w:rsid w:val="00153A8E"/>
    <w:rsid w:val="00157435"/>
    <w:rsid w:val="001575F9"/>
    <w:rsid w:val="00157685"/>
    <w:rsid w:val="00157F4C"/>
    <w:rsid w:val="0016131E"/>
    <w:rsid w:val="00161483"/>
    <w:rsid w:val="00161968"/>
    <w:rsid w:val="00161AF3"/>
    <w:rsid w:val="001652AF"/>
    <w:rsid w:val="0016554C"/>
    <w:rsid w:val="00166632"/>
    <w:rsid w:val="0016686C"/>
    <w:rsid w:val="00166BFE"/>
    <w:rsid w:val="00170F13"/>
    <w:rsid w:val="00173EB7"/>
    <w:rsid w:val="00173FD3"/>
    <w:rsid w:val="0017504D"/>
    <w:rsid w:val="00175E3F"/>
    <w:rsid w:val="001762BD"/>
    <w:rsid w:val="001763AC"/>
    <w:rsid w:val="0017671A"/>
    <w:rsid w:val="00176F45"/>
    <w:rsid w:val="00177422"/>
    <w:rsid w:val="001803A3"/>
    <w:rsid w:val="00181718"/>
    <w:rsid w:val="001817B3"/>
    <w:rsid w:val="00184274"/>
    <w:rsid w:val="00184590"/>
    <w:rsid w:val="001845BF"/>
    <w:rsid w:val="0018479F"/>
    <w:rsid w:val="00185EBD"/>
    <w:rsid w:val="001870D1"/>
    <w:rsid w:val="0018781E"/>
    <w:rsid w:val="00190BE3"/>
    <w:rsid w:val="001925B8"/>
    <w:rsid w:val="0019262D"/>
    <w:rsid w:val="00193766"/>
    <w:rsid w:val="00196E33"/>
    <w:rsid w:val="001A05C7"/>
    <w:rsid w:val="001A1A8F"/>
    <w:rsid w:val="001A1B35"/>
    <w:rsid w:val="001A30F4"/>
    <w:rsid w:val="001A48A2"/>
    <w:rsid w:val="001A6F22"/>
    <w:rsid w:val="001A6F61"/>
    <w:rsid w:val="001B30A7"/>
    <w:rsid w:val="001B699E"/>
    <w:rsid w:val="001B6E33"/>
    <w:rsid w:val="001B72B8"/>
    <w:rsid w:val="001C075E"/>
    <w:rsid w:val="001C0AB1"/>
    <w:rsid w:val="001C3B97"/>
    <w:rsid w:val="001C69B3"/>
    <w:rsid w:val="001D4B81"/>
    <w:rsid w:val="001D542C"/>
    <w:rsid w:val="001D5595"/>
    <w:rsid w:val="001D5AF0"/>
    <w:rsid w:val="001D7874"/>
    <w:rsid w:val="001D7F22"/>
    <w:rsid w:val="001E0BD4"/>
    <w:rsid w:val="001E3195"/>
    <w:rsid w:val="001E33DB"/>
    <w:rsid w:val="001E5477"/>
    <w:rsid w:val="001E586B"/>
    <w:rsid w:val="001E5A19"/>
    <w:rsid w:val="001F0340"/>
    <w:rsid w:val="001F0F17"/>
    <w:rsid w:val="001F1BA4"/>
    <w:rsid w:val="001F1BE0"/>
    <w:rsid w:val="001F21C8"/>
    <w:rsid w:val="001F235E"/>
    <w:rsid w:val="001F2970"/>
    <w:rsid w:val="001F3347"/>
    <w:rsid w:val="001F4FFB"/>
    <w:rsid w:val="001F613E"/>
    <w:rsid w:val="001F69E4"/>
    <w:rsid w:val="00203A48"/>
    <w:rsid w:val="00203ACA"/>
    <w:rsid w:val="00205BEF"/>
    <w:rsid w:val="00206274"/>
    <w:rsid w:val="00210A31"/>
    <w:rsid w:val="00210EA7"/>
    <w:rsid w:val="002125B4"/>
    <w:rsid w:val="0021442D"/>
    <w:rsid w:val="002155B8"/>
    <w:rsid w:val="002166C6"/>
    <w:rsid w:val="00224839"/>
    <w:rsid w:val="002249B2"/>
    <w:rsid w:val="0022593C"/>
    <w:rsid w:val="00225CE6"/>
    <w:rsid w:val="00225E4C"/>
    <w:rsid w:val="002263CB"/>
    <w:rsid w:val="00226574"/>
    <w:rsid w:val="00226D48"/>
    <w:rsid w:val="002278EC"/>
    <w:rsid w:val="0023280E"/>
    <w:rsid w:val="00237336"/>
    <w:rsid w:val="002377D1"/>
    <w:rsid w:val="00240753"/>
    <w:rsid w:val="00240C39"/>
    <w:rsid w:val="00242C5D"/>
    <w:rsid w:val="00243F9E"/>
    <w:rsid w:val="00247032"/>
    <w:rsid w:val="002473D7"/>
    <w:rsid w:val="00247717"/>
    <w:rsid w:val="00247AB3"/>
    <w:rsid w:val="002506BC"/>
    <w:rsid w:val="00252280"/>
    <w:rsid w:val="002527A0"/>
    <w:rsid w:val="002540A5"/>
    <w:rsid w:val="0025414F"/>
    <w:rsid w:val="00254345"/>
    <w:rsid w:val="00254A90"/>
    <w:rsid w:val="00255CB1"/>
    <w:rsid w:val="002616E6"/>
    <w:rsid w:val="0026280D"/>
    <w:rsid w:val="00264557"/>
    <w:rsid w:val="002646F2"/>
    <w:rsid w:val="00270D2B"/>
    <w:rsid w:val="00277C50"/>
    <w:rsid w:val="002805AB"/>
    <w:rsid w:val="00280D1E"/>
    <w:rsid w:val="0028109D"/>
    <w:rsid w:val="00282359"/>
    <w:rsid w:val="0028247A"/>
    <w:rsid w:val="00282A92"/>
    <w:rsid w:val="00284204"/>
    <w:rsid w:val="002870F4"/>
    <w:rsid w:val="00291773"/>
    <w:rsid w:val="002931CD"/>
    <w:rsid w:val="0029478D"/>
    <w:rsid w:val="002948AB"/>
    <w:rsid w:val="00295DBA"/>
    <w:rsid w:val="00296AE3"/>
    <w:rsid w:val="00297F6A"/>
    <w:rsid w:val="002A10D5"/>
    <w:rsid w:val="002A1342"/>
    <w:rsid w:val="002A138E"/>
    <w:rsid w:val="002A15D0"/>
    <w:rsid w:val="002A168C"/>
    <w:rsid w:val="002A3BC4"/>
    <w:rsid w:val="002A3DC7"/>
    <w:rsid w:val="002A5684"/>
    <w:rsid w:val="002A6848"/>
    <w:rsid w:val="002A7AC3"/>
    <w:rsid w:val="002B0119"/>
    <w:rsid w:val="002B0611"/>
    <w:rsid w:val="002B2330"/>
    <w:rsid w:val="002B29F0"/>
    <w:rsid w:val="002B3B99"/>
    <w:rsid w:val="002B4591"/>
    <w:rsid w:val="002B47F1"/>
    <w:rsid w:val="002B49E2"/>
    <w:rsid w:val="002B4EFF"/>
    <w:rsid w:val="002B6A44"/>
    <w:rsid w:val="002B7B00"/>
    <w:rsid w:val="002B7C44"/>
    <w:rsid w:val="002C1DF0"/>
    <w:rsid w:val="002C2229"/>
    <w:rsid w:val="002C2906"/>
    <w:rsid w:val="002C2B17"/>
    <w:rsid w:val="002C369D"/>
    <w:rsid w:val="002C3754"/>
    <w:rsid w:val="002C3A69"/>
    <w:rsid w:val="002C3DC8"/>
    <w:rsid w:val="002D18DF"/>
    <w:rsid w:val="002D3DD0"/>
    <w:rsid w:val="002D4127"/>
    <w:rsid w:val="002D4198"/>
    <w:rsid w:val="002D74BF"/>
    <w:rsid w:val="002E0718"/>
    <w:rsid w:val="002E1F3A"/>
    <w:rsid w:val="002E277E"/>
    <w:rsid w:val="002E298A"/>
    <w:rsid w:val="002E4A5B"/>
    <w:rsid w:val="002E57AB"/>
    <w:rsid w:val="002E6F8F"/>
    <w:rsid w:val="002E7C05"/>
    <w:rsid w:val="002E7F64"/>
    <w:rsid w:val="002F0CE5"/>
    <w:rsid w:val="002F1B28"/>
    <w:rsid w:val="002F1D1D"/>
    <w:rsid w:val="002F4B96"/>
    <w:rsid w:val="002F62D3"/>
    <w:rsid w:val="003009F0"/>
    <w:rsid w:val="00301978"/>
    <w:rsid w:val="00303030"/>
    <w:rsid w:val="003031A4"/>
    <w:rsid w:val="0030332C"/>
    <w:rsid w:val="003051C2"/>
    <w:rsid w:val="0031133D"/>
    <w:rsid w:val="00311CC0"/>
    <w:rsid w:val="00312296"/>
    <w:rsid w:val="0031378F"/>
    <w:rsid w:val="00314F0E"/>
    <w:rsid w:val="00315FED"/>
    <w:rsid w:val="003178CE"/>
    <w:rsid w:val="003201C5"/>
    <w:rsid w:val="00321D8E"/>
    <w:rsid w:val="00321E3B"/>
    <w:rsid w:val="00322140"/>
    <w:rsid w:val="00324D23"/>
    <w:rsid w:val="00325928"/>
    <w:rsid w:val="00326B77"/>
    <w:rsid w:val="00326E57"/>
    <w:rsid w:val="00330896"/>
    <w:rsid w:val="00331221"/>
    <w:rsid w:val="00332863"/>
    <w:rsid w:val="00335B83"/>
    <w:rsid w:val="0033684D"/>
    <w:rsid w:val="00336BDD"/>
    <w:rsid w:val="00336E26"/>
    <w:rsid w:val="003371AF"/>
    <w:rsid w:val="00337AE0"/>
    <w:rsid w:val="00337B42"/>
    <w:rsid w:val="003406D2"/>
    <w:rsid w:val="00341B42"/>
    <w:rsid w:val="0034348F"/>
    <w:rsid w:val="0034449C"/>
    <w:rsid w:val="00344CE6"/>
    <w:rsid w:val="00344FD1"/>
    <w:rsid w:val="00345051"/>
    <w:rsid w:val="00346D59"/>
    <w:rsid w:val="00350208"/>
    <w:rsid w:val="00353E18"/>
    <w:rsid w:val="00354C80"/>
    <w:rsid w:val="0035595A"/>
    <w:rsid w:val="00356201"/>
    <w:rsid w:val="00356653"/>
    <w:rsid w:val="00356C2B"/>
    <w:rsid w:val="0035743F"/>
    <w:rsid w:val="003576D0"/>
    <w:rsid w:val="00357BE2"/>
    <w:rsid w:val="0036170C"/>
    <w:rsid w:val="00362864"/>
    <w:rsid w:val="00362CF8"/>
    <w:rsid w:val="00362E2B"/>
    <w:rsid w:val="00366E0F"/>
    <w:rsid w:val="0036726F"/>
    <w:rsid w:val="00367F72"/>
    <w:rsid w:val="003708CD"/>
    <w:rsid w:val="00371028"/>
    <w:rsid w:val="00371E9D"/>
    <w:rsid w:val="00372800"/>
    <w:rsid w:val="0037359B"/>
    <w:rsid w:val="003739D4"/>
    <w:rsid w:val="00375CDF"/>
    <w:rsid w:val="0037626A"/>
    <w:rsid w:val="00377400"/>
    <w:rsid w:val="00377AA0"/>
    <w:rsid w:val="00377FB7"/>
    <w:rsid w:val="003804EA"/>
    <w:rsid w:val="003806C4"/>
    <w:rsid w:val="00380DCD"/>
    <w:rsid w:val="00381A72"/>
    <w:rsid w:val="003842D4"/>
    <w:rsid w:val="00384676"/>
    <w:rsid w:val="00385A7B"/>
    <w:rsid w:val="003869AE"/>
    <w:rsid w:val="00386F81"/>
    <w:rsid w:val="00387198"/>
    <w:rsid w:val="00390857"/>
    <w:rsid w:val="00392527"/>
    <w:rsid w:val="003972C7"/>
    <w:rsid w:val="00397CAC"/>
    <w:rsid w:val="003A0A5E"/>
    <w:rsid w:val="003A20E2"/>
    <w:rsid w:val="003A245D"/>
    <w:rsid w:val="003A2AD7"/>
    <w:rsid w:val="003A2C57"/>
    <w:rsid w:val="003A2D7A"/>
    <w:rsid w:val="003A2D82"/>
    <w:rsid w:val="003A4213"/>
    <w:rsid w:val="003A4BF3"/>
    <w:rsid w:val="003A713A"/>
    <w:rsid w:val="003B1203"/>
    <w:rsid w:val="003B1B0B"/>
    <w:rsid w:val="003B25F2"/>
    <w:rsid w:val="003B420D"/>
    <w:rsid w:val="003B4572"/>
    <w:rsid w:val="003C3169"/>
    <w:rsid w:val="003C47A7"/>
    <w:rsid w:val="003C6700"/>
    <w:rsid w:val="003C6C16"/>
    <w:rsid w:val="003C7EA2"/>
    <w:rsid w:val="003D22C2"/>
    <w:rsid w:val="003D4C69"/>
    <w:rsid w:val="003D5049"/>
    <w:rsid w:val="003D57E0"/>
    <w:rsid w:val="003D5EC0"/>
    <w:rsid w:val="003D61C5"/>
    <w:rsid w:val="003D794D"/>
    <w:rsid w:val="003E227B"/>
    <w:rsid w:val="003E250F"/>
    <w:rsid w:val="003E2980"/>
    <w:rsid w:val="003E3058"/>
    <w:rsid w:val="003E4F92"/>
    <w:rsid w:val="003E563F"/>
    <w:rsid w:val="003E76A9"/>
    <w:rsid w:val="003F0809"/>
    <w:rsid w:val="003F320D"/>
    <w:rsid w:val="003F3D36"/>
    <w:rsid w:val="003F593C"/>
    <w:rsid w:val="003F5E30"/>
    <w:rsid w:val="003F6A8C"/>
    <w:rsid w:val="003F6E96"/>
    <w:rsid w:val="003F72E5"/>
    <w:rsid w:val="003F755C"/>
    <w:rsid w:val="00400F9D"/>
    <w:rsid w:val="00401112"/>
    <w:rsid w:val="00401C8A"/>
    <w:rsid w:val="00401EA9"/>
    <w:rsid w:val="00402DE2"/>
    <w:rsid w:val="00402F79"/>
    <w:rsid w:val="00403800"/>
    <w:rsid w:val="00404754"/>
    <w:rsid w:val="004047FC"/>
    <w:rsid w:val="00404C4B"/>
    <w:rsid w:val="00405F09"/>
    <w:rsid w:val="00406F01"/>
    <w:rsid w:val="004072D2"/>
    <w:rsid w:val="00407B9A"/>
    <w:rsid w:val="00410D67"/>
    <w:rsid w:val="00410F42"/>
    <w:rsid w:val="00413CB7"/>
    <w:rsid w:val="004146A6"/>
    <w:rsid w:val="0041569A"/>
    <w:rsid w:val="00415F28"/>
    <w:rsid w:val="00416D50"/>
    <w:rsid w:val="00416FD5"/>
    <w:rsid w:val="00417772"/>
    <w:rsid w:val="00420CB3"/>
    <w:rsid w:val="00420E6A"/>
    <w:rsid w:val="0042106B"/>
    <w:rsid w:val="00424053"/>
    <w:rsid w:val="00424DB2"/>
    <w:rsid w:val="00425A9E"/>
    <w:rsid w:val="004263BB"/>
    <w:rsid w:val="00426D6B"/>
    <w:rsid w:val="00430AB6"/>
    <w:rsid w:val="0043141D"/>
    <w:rsid w:val="00431E6C"/>
    <w:rsid w:val="00433CE7"/>
    <w:rsid w:val="004351EF"/>
    <w:rsid w:val="00436D13"/>
    <w:rsid w:val="00437DCF"/>
    <w:rsid w:val="004427A0"/>
    <w:rsid w:val="00444550"/>
    <w:rsid w:val="004455E2"/>
    <w:rsid w:val="00445691"/>
    <w:rsid w:val="00445A90"/>
    <w:rsid w:val="0044663D"/>
    <w:rsid w:val="004505E9"/>
    <w:rsid w:val="004517AF"/>
    <w:rsid w:val="00451B87"/>
    <w:rsid w:val="00452532"/>
    <w:rsid w:val="00452738"/>
    <w:rsid w:val="00456091"/>
    <w:rsid w:val="00456505"/>
    <w:rsid w:val="0045772E"/>
    <w:rsid w:val="00460263"/>
    <w:rsid w:val="004611E6"/>
    <w:rsid w:val="0046403D"/>
    <w:rsid w:val="00465025"/>
    <w:rsid w:val="0046557E"/>
    <w:rsid w:val="00465D08"/>
    <w:rsid w:val="00466321"/>
    <w:rsid w:val="004705EA"/>
    <w:rsid w:val="00470950"/>
    <w:rsid w:val="00472D57"/>
    <w:rsid w:val="00474D40"/>
    <w:rsid w:val="00480D4C"/>
    <w:rsid w:val="00482076"/>
    <w:rsid w:val="00484A8B"/>
    <w:rsid w:val="00484B9B"/>
    <w:rsid w:val="00484E0C"/>
    <w:rsid w:val="004855F6"/>
    <w:rsid w:val="0048661E"/>
    <w:rsid w:val="00486BC1"/>
    <w:rsid w:val="00490930"/>
    <w:rsid w:val="00490E6B"/>
    <w:rsid w:val="0049142F"/>
    <w:rsid w:val="004923C7"/>
    <w:rsid w:val="0049265D"/>
    <w:rsid w:val="00494670"/>
    <w:rsid w:val="004957E9"/>
    <w:rsid w:val="004968BA"/>
    <w:rsid w:val="004A07F4"/>
    <w:rsid w:val="004A09F0"/>
    <w:rsid w:val="004A0F72"/>
    <w:rsid w:val="004A1EF2"/>
    <w:rsid w:val="004A3371"/>
    <w:rsid w:val="004A3823"/>
    <w:rsid w:val="004A502F"/>
    <w:rsid w:val="004B0C06"/>
    <w:rsid w:val="004B2E9D"/>
    <w:rsid w:val="004B3F72"/>
    <w:rsid w:val="004B45F4"/>
    <w:rsid w:val="004B4600"/>
    <w:rsid w:val="004B467A"/>
    <w:rsid w:val="004B56A0"/>
    <w:rsid w:val="004B5CB6"/>
    <w:rsid w:val="004B5F64"/>
    <w:rsid w:val="004B6198"/>
    <w:rsid w:val="004B69AC"/>
    <w:rsid w:val="004C1C13"/>
    <w:rsid w:val="004C5745"/>
    <w:rsid w:val="004D066D"/>
    <w:rsid w:val="004D3F26"/>
    <w:rsid w:val="004D4012"/>
    <w:rsid w:val="004D7ACE"/>
    <w:rsid w:val="004E08C9"/>
    <w:rsid w:val="004E4462"/>
    <w:rsid w:val="004E6946"/>
    <w:rsid w:val="004F1AD8"/>
    <w:rsid w:val="004F5266"/>
    <w:rsid w:val="004F598E"/>
    <w:rsid w:val="004F5E2E"/>
    <w:rsid w:val="004F621C"/>
    <w:rsid w:val="004F6843"/>
    <w:rsid w:val="00502E25"/>
    <w:rsid w:val="0050387E"/>
    <w:rsid w:val="005039CB"/>
    <w:rsid w:val="00504BFC"/>
    <w:rsid w:val="00505463"/>
    <w:rsid w:val="0050558F"/>
    <w:rsid w:val="00506286"/>
    <w:rsid w:val="00510813"/>
    <w:rsid w:val="00511990"/>
    <w:rsid w:val="00511DE0"/>
    <w:rsid w:val="00512AEA"/>
    <w:rsid w:val="00514870"/>
    <w:rsid w:val="00514B9B"/>
    <w:rsid w:val="005151B7"/>
    <w:rsid w:val="00516032"/>
    <w:rsid w:val="005163D0"/>
    <w:rsid w:val="0051677B"/>
    <w:rsid w:val="00517846"/>
    <w:rsid w:val="00517F02"/>
    <w:rsid w:val="005224B6"/>
    <w:rsid w:val="00522C18"/>
    <w:rsid w:val="00524303"/>
    <w:rsid w:val="00524622"/>
    <w:rsid w:val="00525508"/>
    <w:rsid w:val="005258A2"/>
    <w:rsid w:val="00533B4F"/>
    <w:rsid w:val="00534993"/>
    <w:rsid w:val="005360CE"/>
    <w:rsid w:val="00536582"/>
    <w:rsid w:val="00537094"/>
    <w:rsid w:val="0053736B"/>
    <w:rsid w:val="00537D57"/>
    <w:rsid w:val="005401AE"/>
    <w:rsid w:val="00540B71"/>
    <w:rsid w:val="00541981"/>
    <w:rsid w:val="00542E07"/>
    <w:rsid w:val="00545424"/>
    <w:rsid w:val="005465F3"/>
    <w:rsid w:val="005467A7"/>
    <w:rsid w:val="005508F7"/>
    <w:rsid w:val="005514F3"/>
    <w:rsid w:val="00551A72"/>
    <w:rsid w:val="005530CA"/>
    <w:rsid w:val="0055348C"/>
    <w:rsid w:val="00554A7B"/>
    <w:rsid w:val="0055572C"/>
    <w:rsid w:val="00556D34"/>
    <w:rsid w:val="00557AB9"/>
    <w:rsid w:val="00557CD0"/>
    <w:rsid w:val="00560797"/>
    <w:rsid w:val="0056106A"/>
    <w:rsid w:val="005720AE"/>
    <w:rsid w:val="00573759"/>
    <w:rsid w:val="005768D3"/>
    <w:rsid w:val="0058033F"/>
    <w:rsid w:val="00580955"/>
    <w:rsid w:val="0058133B"/>
    <w:rsid w:val="00582178"/>
    <w:rsid w:val="005839A2"/>
    <w:rsid w:val="00583D9A"/>
    <w:rsid w:val="005841C6"/>
    <w:rsid w:val="005863BE"/>
    <w:rsid w:val="0059025D"/>
    <w:rsid w:val="00591CE0"/>
    <w:rsid w:val="00592CA7"/>
    <w:rsid w:val="0059383E"/>
    <w:rsid w:val="00593B47"/>
    <w:rsid w:val="00594D77"/>
    <w:rsid w:val="00595883"/>
    <w:rsid w:val="005966E4"/>
    <w:rsid w:val="005969E4"/>
    <w:rsid w:val="00597FBE"/>
    <w:rsid w:val="005A06B7"/>
    <w:rsid w:val="005A07AB"/>
    <w:rsid w:val="005A07F9"/>
    <w:rsid w:val="005A0A50"/>
    <w:rsid w:val="005A0D00"/>
    <w:rsid w:val="005A1759"/>
    <w:rsid w:val="005A4988"/>
    <w:rsid w:val="005A5B55"/>
    <w:rsid w:val="005A5D37"/>
    <w:rsid w:val="005A68A7"/>
    <w:rsid w:val="005A6C5B"/>
    <w:rsid w:val="005B0840"/>
    <w:rsid w:val="005B1B64"/>
    <w:rsid w:val="005B32DC"/>
    <w:rsid w:val="005B4200"/>
    <w:rsid w:val="005B4385"/>
    <w:rsid w:val="005B6670"/>
    <w:rsid w:val="005B6E23"/>
    <w:rsid w:val="005C3384"/>
    <w:rsid w:val="005C4A25"/>
    <w:rsid w:val="005C4B10"/>
    <w:rsid w:val="005D0614"/>
    <w:rsid w:val="005D3548"/>
    <w:rsid w:val="005D36AB"/>
    <w:rsid w:val="005D5DED"/>
    <w:rsid w:val="005D74BC"/>
    <w:rsid w:val="005E299E"/>
    <w:rsid w:val="005E2EEC"/>
    <w:rsid w:val="005E382D"/>
    <w:rsid w:val="005E471D"/>
    <w:rsid w:val="005F024B"/>
    <w:rsid w:val="005F0BC9"/>
    <w:rsid w:val="005F1F44"/>
    <w:rsid w:val="005F438C"/>
    <w:rsid w:val="005F4A63"/>
    <w:rsid w:val="005F4C03"/>
    <w:rsid w:val="005F4FD8"/>
    <w:rsid w:val="005F58D0"/>
    <w:rsid w:val="005F5E85"/>
    <w:rsid w:val="005F7A16"/>
    <w:rsid w:val="006001B9"/>
    <w:rsid w:val="00601245"/>
    <w:rsid w:val="00606108"/>
    <w:rsid w:val="006074DB"/>
    <w:rsid w:val="006077F1"/>
    <w:rsid w:val="00610473"/>
    <w:rsid w:val="006114CA"/>
    <w:rsid w:val="0061612F"/>
    <w:rsid w:val="00617CC3"/>
    <w:rsid w:val="00620690"/>
    <w:rsid w:val="00620703"/>
    <w:rsid w:val="00622D42"/>
    <w:rsid w:val="00622DB7"/>
    <w:rsid w:val="00623132"/>
    <w:rsid w:val="0062324E"/>
    <w:rsid w:val="00624E64"/>
    <w:rsid w:val="006258ED"/>
    <w:rsid w:val="00627397"/>
    <w:rsid w:val="006324D9"/>
    <w:rsid w:val="006335A7"/>
    <w:rsid w:val="0063393E"/>
    <w:rsid w:val="006350D6"/>
    <w:rsid w:val="006377A6"/>
    <w:rsid w:val="006379A5"/>
    <w:rsid w:val="00637A3D"/>
    <w:rsid w:val="0064015A"/>
    <w:rsid w:val="006411EF"/>
    <w:rsid w:val="006438CD"/>
    <w:rsid w:val="00644741"/>
    <w:rsid w:val="00646DA4"/>
    <w:rsid w:val="00647F3C"/>
    <w:rsid w:val="00650912"/>
    <w:rsid w:val="00651AD0"/>
    <w:rsid w:val="0065396B"/>
    <w:rsid w:val="00653EB5"/>
    <w:rsid w:val="0065435B"/>
    <w:rsid w:val="006549BB"/>
    <w:rsid w:val="0065514D"/>
    <w:rsid w:val="00655957"/>
    <w:rsid w:val="00656A88"/>
    <w:rsid w:val="006600B0"/>
    <w:rsid w:val="0066192C"/>
    <w:rsid w:val="0066255D"/>
    <w:rsid w:val="006626E5"/>
    <w:rsid w:val="0066386A"/>
    <w:rsid w:val="00667075"/>
    <w:rsid w:val="00667C60"/>
    <w:rsid w:val="00667D4B"/>
    <w:rsid w:val="00672F77"/>
    <w:rsid w:val="006748B8"/>
    <w:rsid w:val="006751FF"/>
    <w:rsid w:val="006756DF"/>
    <w:rsid w:val="00675D37"/>
    <w:rsid w:val="006775C3"/>
    <w:rsid w:val="0067761C"/>
    <w:rsid w:val="00677FD4"/>
    <w:rsid w:val="00686FC3"/>
    <w:rsid w:val="00687C48"/>
    <w:rsid w:val="0069290A"/>
    <w:rsid w:val="00692EC6"/>
    <w:rsid w:val="00692FB6"/>
    <w:rsid w:val="006937E5"/>
    <w:rsid w:val="0069712D"/>
    <w:rsid w:val="006975A3"/>
    <w:rsid w:val="0069775A"/>
    <w:rsid w:val="00697813"/>
    <w:rsid w:val="006A0DA1"/>
    <w:rsid w:val="006A2163"/>
    <w:rsid w:val="006A246B"/>
    <w:rsid w:val="006A2D65"/>
    <w:rsid w:val="006A3520"/>
    <w:rsid w:val="006A3A15"/>
    <w:rsid w:val="006A3EE8"/>
    <w:rsid w:val="006A4026"/>
    <w:rsid w:val="006A544A"/>
    <w:rsid w:val="006A5EA3"/>
    <w:rsid w:val="006A64EB"/>
    <w:rsid w:val="006A680F"/>
    <w:rsid w:val="006A691A"/>
    <w:rsid w:val="006A72BF"/>
    <w:rsid w:val="006A7883"/>
    <w:rsid w:val="006B03F2"/>
    <w:rsid w:val="006B07F4"/>
    <w:rsid w:val="006B1906"/>
    <w:rsid w:val="006B37DC"/>
    <w:rsid w:val="006B4F68"/>
    <w:rsid w:val="006B71C3"/>
    <w:rsid w:val="006B7BEA"/>
    <w:rsid w:val="006C0592"/>
    <w:rsid w:val="006C1424"/>
    <w:rsid w:val="006C272E"/>
    <w:rsid w:val="006C277A"/>
    <w:rsid w:val="006C29E8"/>
    <w:rsid w:val="006C3EEF"/>
    <w:rsid w:val="006C3FC6"/>
    <w:rsid w:val="006C4F7C"/>
    <w:rsid w:val="006C5479"/>
    <w:rsid w:val="006C5CBC"/>
    <w:rsid w:val="006D1200"/>
    <w:rsid w:val="006D133F"/>
    <w:rsid w:val="006D13B5"/>
    <w:rsid w:val="006D2B05"/>
    <w:rsid w:val="006D2C6A"/>
    <w:rsid w:val="006D4674"/>
    <w:rsid w:val="006D5640"/>
    <w:rsid w:val="006D6B6F"/>
    <w:rsid w:val="006E12A0"/>
    <w:rsid w:val="006E12FF"/>
    <w:rsid w:val="006E1F3E"/>
    <w:rsid w:val="006E21AF"/>
    <w:rsid w:val="006E2EC2"/>
    <w:rsid w:val="006E607E"/>
    <w:rsid w:val="006F574E"/>
    <w:rsid w:val="00700CB4"/>
    <w:rsid w:val="00703609"/>
    <w:rsid w:val="00704688"/>
    <w:rsid w:val="00704CB1"/>
    <w:rsid w:val="007052F9"/>
    <w:rsid w:val="00706012"/>
    <w:rsid w:val="00706917"/>
    <w:rsid w:val="00706C5D"/>
    <w:rsid w:val="0070767F"/>
    <w:rsid w:val="00712AB4"/>
    <w:rsid w:val="0071533E"/>
    <w:rsid w:val="00715B2C"/>
    <w:rsid w:val="007211ED"/>
    <w:rsid w:val="00721C9E"/>
    <w:rsid w:val="00723171"/>
    <w:rsid w:val="00723AD2"/>
    <w:rsid w:val="00723DC8"/>
    <w:rsid w:val="00726C1A"/>
    <w:rsid w:val="0072752E"/>
    <w:rsid w:val="00732922"/>
    <w:rsid w:val="00732C27"/>
    <w:rsid w:val="007338CA"/>
    <w:rsid w:val="00733B07"/>
    <w:rsid w:val="0073414D"/>
    <w:rsid w:val="00736431"/>
    <w:rsid w:val="007364FF"/>
    <w:rsid w:val="00737089"/>
    <w:rsid w:val="00737C49"/>
    <w:rsid w:val="0074238B"/>
    <w:rsid w:val="00743C5B"/>
    <w:rsid w:val="00744396"/>
    <w:rsid w:val="007443D2"/>
    <w:rsid w:val="00747976"/>
    <w:rsid w:val="00750D2E"/>
    <w:rsid w:val="0075162E"/>
    <w:rsid w:val="00751C24"/>
    <w:rsid w:val="007527A3"/>
    <w:rsid w:val="00754034"/>
    <w:rsid w:val="00756556"/>
    <w:rsid w:val="00760275"/>
    <w:rsid w:val="007618C4"/>
    <w:rsid w:val="00763048"/>
    <w:rsid w:val="0076308C"/>
    <w:rsid w:val="00763F25"/>
    <w:rsid w:val="007673A6"/>
    <w:rsid w:val="00767980"/>
    <w:rsid w:val="00770B19"/>
    <w:rsid w:val="00771A8F"/>
    <w:rsid w:val="00771AED"/>
    <w:rsid w:val="00773D15"/>
    <w:rsid w:val="007740AA"/>
    <w:rsid w:val="0077463F"/>
    <w:rsid w:val="00780EF8"/>
    <w:rsid w:val="007819A5"/>
    <w:rsid w:val="007836EA"/>
    <w:rsid w:val="007839D2"/>
    <w:rsid w:val="00784394"/>
    <w:rsid w:val="00784CDA"/>
    <w:rsid w:val="0078649E"/>
    <w:rsid w:val="007871F9"/>
    <w:rsid w:val="007903B8"/>
    <w:rsid w:val="007906C4"/>
    <w:rsid w:val="00792255"/>
    <w:rsid w:val="00793A2E"/>
    <w:rsid w:val="00793ECC"/>
    <w:rsid w:val="007940EA"/>
    <w:rsid w:val="007955DA"/>
    <w:rsid w:val="007967E8"/>
    <w:rsid w:val="0079697F"/>
    <w:rsid w:val="007A2170"/>
    <w:rsid w:val="007A22BF"/>
    <w:rsid w:val="007A31F5"/>
    <w:rsid w:val="007A3323"/>
    <w:rsid w:val="007A414C"/>
    <w:rsid w:val="007A4768"/>
    <w:rsid w:val="007A5AE2"/>
    <w:rsid w:val="007A5FA2"/>
    <w:rsid w:val="007A6784"/>
    <w:rsid w:val="007B15A1"/>
    <w:rsid w:val="007B50D8"/>
    <w:rsid w:val="007B72B8"/>
    <w:rsid w:val="007B7A58"/>
    <w:rsid w:val="007C0037"/>
    <w:rsid w:val="007C21B5"/>
    <w:rsid w:val="007C3D58"/>
    <w:rsid w:val="007C5ED1"/>
    <w:rsid w:val="007C6C63"/>
    <w:rsid w:val="007D1E65"/>
    <w:rsid w:val="007D2641"/>
    <w:rsid w:val="007D2EA1"/>
    <w:rsid w:val="007D3A47"/>
    <w:rsid w:val="007D3F14"/>
    <w:rsid w:val="007D67DC"/>
    <w:rsid w:val="007D68E0"/>
    <w:rsid w:val="007E1105"/>
    <w:rsid w:val="007E34F6"/>
    <w:rsid w:val="007E4BD2"/>
    <w:rsid w:val="007E7E15"/>
    <w:rsid w:val="007F0D1F"/>
    <w:rsid w:val="007F329E"/>
    <w:rsid w:val="007F4A9F"/>
    <w:rsid w:val="007F4D2A"/>
    <w:rsid w:val="008004AA"/>
    <w:rsid w:val="00801393"/>
    <w:rsid w:val="0080253A"/>
    <w:rsid w:val="00802D21"/>
    <w:rsid w:val="00802F88"/>
    <w:rsid w:val="008062BB"/>
    <w:rsid w:val="0080673F"/>
    <w:rsid w:val="00807315"/>
    <w:rsid w:val="008079B4"/>
    <w:rsid w:val="00811E00"/>
    <w:rsid w:val="00811FC8"/>
    <w:rsid w:val="0081293E"/>
    <w:rsid w:val="00813679"/>
    <w:rsid w:val="0081454F"/>
    <w:rsid w:val="00814912"/>
    <w:rsid w:val="00815465"/>
    <w:rsid w:val="00815562"/>
    <w:rsid w:val="00817343"/>
    <w:rsid w:val="00817A3A"/>
    <w:rsid w:val="00817E9A"/>
    <w:rsid w:val="00821F52"/>
    <w:rsid w:val="00821FEA"/>
    <w:rsid w:val="00822F71"/>
    <w:rsid w:val="008258E7"/>
    <w:rsid w:val="0082640B"/>
    <w:rsid w:val="008306BD"/>
    <w:rsid w:val="00831432"/>
    <w:rsid w:val="00831A80"/>
    <w:rsid w:val="008332F3"/>
    <w:rsid w:val="00833743"/>
    <w:rsid w:val="008340A4"/>
    <w:rsid w:val="00834B86"/>
    <w:rsid w:val="00837AD3"/>
    <w:rsid w:val="00837C7F"/>
    <w:rsid w:val="0084220E"/>
    <w:rsid w:val="008435EA"/>
    <w:rsid w:val="00843DDD"/>
    <w:rsid w:val="00844ABD"/>
    <w:rsid w:val="00846B9C"/>
    <w:rsid w:val="0084775C"/>
    <w:rsid w:val="00847CDE"/>
    <w:rsid w:val="00847EB8"/>
    <w:rsid w:val="008527F1"/>
    <w:rsid w:val="00852C88"/>
    <w:rsid w:val="00853FF3"/>
    <w:rsid w:val="00856097"/>
    <w:rsid w:val="00856A03"/>
    <w:rsid w:val="00856DF6"/>
    <w:rsid w:val="00860FDB"/>
    <w:rsid w:val="008611BA"/>
    <w:rsid w:val="00861D7D"/>
    <w:rsid w:val="00863A8D"/>
    <w:rsid w:val="00864B7C"/>
    <w:rsid w:val="00866FA4"/>
    <w:rsid w:val="008670EF"/>
    <w:rsid w:val="00870820"/>
    <w:rsid w:val="008711CD"/>
    <w:rsid w:val="0087135F"/>
    <w:rsid w:val="0087188F"/>
    <w:rsid w:val="00871AD4"/>
    <w:rsid w:val="00871D32"/>
    <w:rsid w:val="00872D94"/>
    <w:rsid w:val="00873239"/>
    <w:rsid w:val="008737FF"/>
    <w:rsid w:val="00874043"/>
    <w:rsid w:val="00874A10"/>
    <w:rsid w:val="00875080"/>
    <w:rsid w:val="008761B9"/>
    <w:rsid w:val="008779A3"/>
    <w:rsid w:val="00880364"/>
    <w:rsid w:val="008808D8"/>
    <w:rsid w:val="00881672"/>
    <w:rsid w:val="0088491F"/>
    <w:rsid w:val="00884ECB"/>
    <w:rsid w:val="008869CA"/>
    <w:rsid w:val="0089136D"/>
    <w:rsid w:val="00891592"/>
    <w:rsid w:val="00891E9E"/>
    <w:rsid w:val="0089206B"/>
    <w:rsid w:val="00892811"/>
    <w:rsid w:val="00894AF0"/>
    <w:rsid w:val="00895D72"/>
    <w:rsid w:val="0089615B"/>
    <w:rsid w:val="008A1677"/>
    <w:rsid w:val="008A235B"/>
    <w:rsid w:val="008A2F68"/>
    <w:rsid w:val="008A4D88"/>
    <w:rsid w:val="008A505B"/>
    <w:rsid w:val="008A65CD"/>
    <w:rsid w:val="008B0197"/>
    <w:rsid w:val="008B04AD"/>
    <w:rsid w:val="008B19A3"/>
    <w:rsid w:val="008B1A32"/>
    <w:rsid w:val="008B1C0B"/>
    <w:rsid w:val="008B29E7"/>
    <w:rsid w:val="008B2A65"/>
    <w:rsid w:val="008B310E"/>
    <w:rsid w:val="008B3836"/>
    <w:rsid w:val="008B3A22"/>
    <w:rsid w:val="008B4FA6"/>
    <w:rsid w:val="008B5190"/>
    <w:rsid w:val="008B5282"/>
    <w:rsid w:val="008B6A49"/>
    <w:rsid w:val="008B7C17"/>
    <w:rsid w:val="008C00B0"/>
    <w:rsid w:val="008C2D01"/>
    <w:rsid w:val="008C40E6"/>
    <w:rsid w:val="008C7EE2"/>
    <w:rsid w:val="008D0451"/>
    <w:rsid w:val="008D052D"/>
    <w:rsid w:val="008D0969"/>
    <w:rsid w:val="008D0F7A"/>
    <w:rsid w:val="008D2992"/>
    <w:rsid w:val="008D3F1C"/>
    <w:rsid w:val="008D68E4"/>
    <w:rsid w:val="008D74DA"/>
    <w:rsid w:val="008E0035"/>
    <w:rsid w:val="008E0506"/>
    <w:rsid w:val="008E0CFF"/>
    <w:rsid w:val="008E161A"/>
    <w:rsid w:val="008E1D1C"/>
    <w:rsid w:val="008E2D56"/>
    <w:rsid w:val="008E33B6"/>
    <w:rsid w:val="008E3C6C"/>
    <w:rsid w:val="008E533F"/>
    <w:rsid w:val="008E5D6B"/>
    <w:rsid w:val="008E5E22"/>
    <w:rsid w:val="008E76F0"/>
    <w:rsid w:val="008F0DC5"/>
    <w:rsid w:val="008F15FE"/>
    <w:rsid w:val="008F1EBE"/>
    <w:rsid w:val="008F2D29"/>
    <w:rsid w:val="008F4753"/>
    <w:rsid w:val="008F4772"/>
    <w:rsid w:val="008F5187"/>
    <w:rsid w:val="008F563E"/>
    <w:rsid w:val="008F60D8"/>
    <w:rsid w:val="008F61D0"/>
    <w:rsid w:val="008F7E2D"/>
    <w:rsid w:val="00900E0C"/>
    <w:rsid w:val="00902727"/>
    <w:rsid w:val="0090312B"/>
    <w:rsid w:val="0090450C"/>
    <w:rsid w:val="00905796"/>
    <w:rsid w:val="00906403"/>
    <w:rsid w:val="00906DAD"/>
    <w:rsid w:val="009103F1"/>
    <w:rsid w:val="00911C7A"/>
    <w:rsid w:val="0091721C"/>
    <w:rsid w:val="0091736D"/>
    <w:rsid w:val="00924CB1"/>
    <w:rsid w:val="00925869"/>
    <w:rsid w:val="00925CE6"/>
    <w:rsid w:val="00927D5B"/>
    <w:rsid w:val="00927E0C"/>
    <w:rsid w:val="0093037A"/>
    <w:rsid w:val="00931513"/>
    <w:rsid w:val="009321F9"/>
    <w:rsid w:val="00936E11"/>
    <w:rsid w:val="0094154D"/>
    <w:rsid w:val="00941B26"/>
    <w:rsid w:val="00942DE5"/>
    <w:rsid w:val="0094418D"/>
    <w:rsid w:val="0094424A"/>
    <w:rsid w:val="009443B9"/>
    <w:rsid w:val="009447FF"/>
    <w:rsid w:val="009449F8"/>
    <w:rsid w:val="00944B03"/>
    <w:rsid w:val="00945126"/>
    <w:rsid w:val="0095035B"/>
    <w:rsid w:val="00950362"/>
    <w:rsid w:val="00950548"/>
    <w:rsid w:val="0095155F"/>
    <w:rsid w:val="009516FA"/>
    <w:rsid w:val="00951F62"/>
    <w:rsid w:val="00954429"/>
    <w:rsid w:val="00954BD3"/>
    <w:rsid w:val="00954EBB"/>
    <w:rsid w:val="00956067"/>
    <w:rsid w:val="009563CE"/>
    <w:rsid w:val="009626D4"/>
    <w:rsid w:val="009656EA"/>
    <w:rsid w:val="009657C1"/>
    <w:rsid w:val="0097096A"/>
    <w:rsid w:val="00970A45"/>
    <w:rsid w:val="009752C8"/>
    <w:rsid w:val="00976328"/>
    <w:rsid w:val="009766C0"/>
    <w:rsid w:val="0097680D"/>
    <w:rsid w:val="009777A0"/>
    <w:rsid w:val="00977A14"/>
    <w:rsid w:val="00982438"/>
    <w:rsid w:val="00982977"/>
    <w:rsid w:val="0098404C"/>
    <w:rsid w:val="00985251"/>
    <w:rsid w:val="00985283"/>
    <w:rsid w:val="00985DA6"/>
    <w:rsid w:val="00985F43"/>
    <w:rsid w:val="0098617F"/>
    <w:rsid w:val="00991BF7"/>
    <w:rsid w:val="009920F9"/>
    <w:rsid w:val="00992940"/>
    <w:rsid w:val="0099386F"/>
    <w:rsid w:val="00994B1F"/>
    <w:rsid w:val="0099562A"/>
    <w:rsid w:val="0099573E"/>
    <w:rsid w:val="00995992"/>
    <w:rsid w:val="00995EBA"/>
    <w:rsid w:val="0099673C"/>
    <w:rsid w:val="00997805"/>
    <w:rsid w:val="009A03E5"/>
    <w:rsid w:val="009A0F3B"/>
    <w:rsid w:val="009A18FF"/>
    <w:rsid w:val="009A1BB4"/>
    <w:rsid w:val="009A20C8"/>
    <w:rsid w:val="009A2628"/>
    <w:rsid w:val="009A3200"/>
    <w:rsid w:val="009A53EA"/>
    <w:rsid w:val="009A7D94"/>
    <w:rsid w:val="009B0897"/>
    <w:rsid w:val="009B539F"/>
    <w:rsid w:val="009B546D"/>
    <w:rsid w:val="009B7BAF"/>
    <w:rsid w:val="009B7BD9"/>
    <w:rsid w:val="009C0AA7"/>
    <w:rsid w:val="009C164B"/>
    <w:rsid w:val="009C198C"/>
    <w:rsid w:val="009C211C"/>
    <w:rsid w:val="009C316D"/>
    <w:rsid w:val="009C5CB4"/>
    <w:rsid w:val="009C7DD5"/>
    <w:rsid w:val="009D2653"/>
    <w:rsid w:val="009D6163"/>
    <w:rsid w:val="009D77C6"/>
    <w:rsid w:val="009E0618"/>
    <w:rsid w:val="009E124B"/>
    <w:rsid w:val="009E227D"/>
    <w:rsid w:val="009E22EC"/>
    <w:rsid w:val="009E4766"/>
    <w:rsid w:val="009E5019"/>
    <w:rsid w:val="009F4F77"/>
    <w:rsid w:val="009F5843"/>
    <w:rsid w:val="009F5847"/>
    <w:rsid w:val="009F7393"/>
    <w:rsid w:val="00A015F9"/>
    <w:rsid w:val="00A04F1B"/>
    <w:rsid w:val="00A0501B"/>
    <w:rsid w:val="00A05EF6"/>
    <w:rsid w:val="00A062B3"/>
    <w:rsid w:val="00A06391"/>
    <w:rsid w:val="00A06B4C"/>
    <w:rsid w:val="00A108AD"/>
    <w:rsid w:val="00A11162"/>
    <w:rsid w:val="00A12071"/>
    <w:rsid w:val="00A12334"/>
    <w:rsid w:val="00A141C7"/>
    <w:rsid w:val="00A14947"/>
    <w:rsid w:val="00A165B6"/>
    <w:rsid w:val="00A16699"/>
    <w:rsid w:val="00A17884"/>
    <w:rsid w:val="00A17CCF"/>
    <w:rsid w:val="00A207B4"/>
    <w:rsid w:val="00A22620"/>
    <w:rsid w:val="00A23D57"/>
    <w:rsid w:val="00A23DB9"/>
    <w:rsid w:val="00A24383"/>
    <w:rsid w:val="00A249F8"/>
    <w:rsid w:val="00A24D4F"/>
    <w:rsid w:val="00A24E97"/>
    <w:rsid w:val="00A3180C"/>
    <w:rsid w:val="00A3256F"/>
    <w:rsid w:val="00A32A83"/>
    <w:rsid w:val="00A3389E"/>
    <w:rsid w:val="00A33C47"/>
    <w:rsid w:val="00A368DB"/>
    <w:rsid w:val="00A3699E"/>
    <w:rsid w:val="00A36D53"/>
    <w:rsid w:val="00A37351"/>
    <w:rsid w:val="00A403E7"/>
    <w:rsid w:val="00A404F4"/>
    <w:rsid w:val="00A40D55"/>
    <w:rsid w:val="00A423AA"/>
    <w:rsid w:val="00A428D7"/>
    <w:rsid w:val="00A443AD"/>
    <w:rsid w:val="00A45992"/>
    <w:rsid w:val="00A507F2"/>
    <w:rsid w:val="00A50905"/>
    <w:rsid w:val="00A5286D"/>
    <w:rsid w:val="00A537FA"/>
    <w:rsid w:val="00A53EC6"/>
    <w:rsid w:val="00A547BE"/>
    <w:rsid w:val="00A55115"/>
    <w:rsid w:val="00A55C0F"/>
    <w:rsid w:val="00A56705"/>
    <w:rsid w:val="00A568C1"/>
    <w:rsid w:val="00A56BD0"/>
    <w:rsid w:val="00A575FA"/>
    <w:rsid w:val="00A6172E"/>
    <w:rsid w:val="00A61DF0"/>
    <w:rsid w:val="00A6250E"/>
    <w:rsid w:val="00A63671"/>
    <w:rsid w:val="00A63A41"/>
    <w:rsid w:val="00A6713E"/>
    <w:rsid w:val="00A725D1"/>
    <w:rsid w:val="00A736F6"/>
    <w:rsid w:val="00A7507B"/>
    <w:rsid w:val="00A773BF"/>
    <w:rsid w:val="00A81C80"/>
    <w:rsid w:val="00A82706"/>
    <w:rsid w:val="00A85A3A"/>
    <w:rsid w:val="00A86C5A"/>
    <w:rsid w:val="00A8713F"/>
    <w:rsid w:val="00A906F2"/>
    <w:rsid w:val="00A90A7C"/>
    <w:rsid w:val="00A90AD7"/>
    <w:rsid w:val="00A90BA1"/>
    <w:rsid w:val="00A91535"/>
    <w:rsid w:val="00A91727"/>
    <w:rsid w:val="00A91A4C"/>
    <w:rsid w:val="00A92F9B"/>
    <w:rsid w:val="00A932B3"/>
    <w:rsid w:val="00A93429"/>
    <w:rsid w:val="00A96F87"/>
    <w:rsid w:val="00A97580"/>
    <w:rsid w:val="00A97A9A"/>
    <w:rsid w:val="00AA0671"/>
    <w:rsid w:val="00AA0E6F"/>
    <w:rsid w:val="00AA1CDD"/>
    <w:rsid w:val="00AA2531"/>
    <w:rsid w:val="00AA2731"/>
    <w:rsid w:val="00AA3397"/>
    <w:rsid w:val="00AA380D"/>
    <w:rsid w:val="00AB1E09"/>
    <w:rsid w:val="00AB202C"/>
    <w:rsid w:val="00AB22DE"/>
    <w:rsid w:val="00AB3FA3"/>
    <w:rsid w:val="00AB5330"/>
    <w:rsid w:val="00AB60A3"/>
    <w:rsid w:val="00AB6A6D"/>
    <w:rsid w:val="00AB7747"/>
    <w:rsid w:val="00AC14CE"/>
    <w:rsid w:val="00AC17C7"/>
    <w:rsid w:val="00AC2A56"/>
    <w:rsid w:val="00AC30AD"/>
    <w:rsid w:val="00AC3882"/>
    <w:rsid w:val="00AC652F"/>
    <w:rsid w:val="00AD02DF"/>
    <w:rsid w:val="00AD055E"/>
    <w:rsid w:val="00AD2C6F"/>
    <w:rsid w:val="00AD47A7"/>
    <w:rsid w:val="00AD4A1B"/>
    <w:rsid w:val="00AD4AD1"/>
    <w:rsid w:val="00AD513D"/>
    <w:rsid w:val="00AD5EAE"/>
    <w:rsid w:val="00AD66D4"/>
    <w:rsid w:val="00AE1678"/>
    <w:rsid w:val="00AE19C6"/>
    <w:rsid w:val="00AE2958"/>
    <w:rsid w:val="00AE3E5F"/>
    <w:rsid w:val="00AE3E8D"/>
    <w:rsid w:val="00AE41AE"/>
    <w:rsid w:val="00AE4875"/>
    <w:rsid w:val="00AE595C"/>
    <w:rsid w:val="00AE5DCA"/>
    <w:rsid w:val="00AE6E63"/>
    <w:rsid w:val="00AE6E96"/>
    <w:rsid w:val="00AE7475"/>
    <w:rsid w:val="00AF0CBF"/>
    <w:rsid w:val="00AF257F"/>
    <w:rsid w:val="00AF33CF"/>
    <w:rsid w:val="00AF401B"/>
    <w:rsid w:val="00AF4475"/>
    <w:rsid w:val="00AF4D50"/>
    <w:rsid w:val="00AF58B1"/>
    <w:rsid w:val="00AF6179"/>
    <w:rsid w:val="00B0028F"/>
    <w:rsid w:val="00B00DAA"/>
    <w:rsid w:val="00B01885"/>
    <w:rsid w:val="00B03D07"/>
    <w:rsid w:val="00B041C4"/>
    <w:rsid w:val="00B041E4"/>
    <w:rsid w:val="00B04631"/>
    <w:rsid w:val="00B06659"/>
    <w:rsid w:val="00B0677E"/>
    <w:rsid w:val="00B114A3"/>
    <w:rsid w:val="00B1295A"/>
    <w:rsid w:val="00B129C0"/>
    <w:rsid w:val="00B12B60"/>
    <w:rsid w:val="00B1301B"/>
    <w:rsid w:val="00B1347D"/>
    <w:rsid w:val="00B13CDD"/>
    <w:rsid w:val="00B20A45"/>
    <w:rsid w:val="00B21A7E"/>
    <w:rsid w:val="00B22C5C"/>
    <w:rsid w:val="00B2337D"/>
    <w:rsid w:val="00B245D8"/>
    <w:rsid w:val="00B24F30"/>
    <w:rsid w:val="00B25CD2"/>
    <w:rsid w:val="00B31ABF"/>
    <w:rsid w:val="00B33BE3"/>
    <w:rsid w:val="00B35F25"/>
    <w:rsid w:val="00B367DE"/>
    <w:rsid w:val="00B37074"/>
    <w:rsid w:val="00B4003F"/>
    <w:rsid w:val="00B409BF"/>
    <w:rsid w:val="00B40A14"/>
    <w:rsid w:val="00B4238E"/>
    <w:rsid w:val="00B45889"/>
    <w:rsid w:val="00B50685"/>
    <w:rsid w:val="00B515A4"/>
    <w:rsid w:val="00B53815"/>
    <w:rsid w:val="00B53B5D"/>
    <w:rsid w:val="00B5475E"/>
    <w:rsid w:val="00B54C0A"/>
    <w:rsid w:val="00B54D95"/>
    <w:rsid w:val="00B561E9"/>
    <w:rsid w:val="00B566A2"/>
    <w:rsid w:val="00B56D05"/>
    <w:rsid w:val="00B56F0C"/>
    <w:rsid w:val="00B6055E"/>
    <w:rsid w:val="00B6158A"/>
    <w:rsid w:val="00B63011"/>
    <w:rsid w:val="00B6317D"/>
    <w:rsid w:val="00B638F1"/>
    <w:rsid w:val="00B63B6A"/>
    <w:rsid w:val="00B64CE1"/>
    <w:rsid w:val="00B7042C"/>
    <w:rsid w:val="00B71206"/>
    <w:rsid w:val="00B71DDE"/>
    <w:rsid w:val="00B7723F"/>
    <w:rsid w:val="00B80534"/>
    <w:rsid w:val="00B80C76"/>
    <w:rsid w:val="00B81312"/>
    <w:rsid w:val="00B81E57"/>
    <w:rsid w:val="00B830CD"/>
    <w:rsid w:val="00B8433C"/>
    <w:rsid w:val="00B847F3"/>
    <w:rsid w:val="00B86266"/>
    <w:rsid w:val="00B8668E"/>
    <w:rsid w:val="00B87491"/>
    <w:rsid w:val="00B909D2"/>
    <w:rsid w:val="00B930C8"/>
    <w:rsid w:val="00B933D3"/>
    <w:rsid w:val="00B940AB"/>
    <w:rsid w:val="00B94724"/>
    <w:rsid w:val="00B9578D"/>
    <w:rsid w:val="00B97DCB"/>
    <w:rsid w:val="00BA0910"/>
    <w:rsid w:val="00BA0C86"/>
    <w:rsid w:val="00BA29E9"/>
    <w:rsid w:val="00BA53A7"/>
    <w:rsid w:val="00BA65BD"/>
    <w:rsid w:val="00BA7069"/>
    <w:rsid w:val="00BA7142"/>
    <w:rsid w:val="00BA723A"/>
    <w:rsid w:val="00BA778E"/>
    <w:rsid w:val="00BB237C"/>
    <w:rsid w:val="00BB41A3"/>
    <w:rsid w:val="00BB45EE"/>
    <w:rsid w:val="00BB6141"/>
    <w:rsid w:val="00BB7DB2"/>
    <w:rsid w:val="00BC0F3D"/>
    <w:rsid w:val="00BC1B91"/>
    <w:rsid w:val="00BC20BF"/>
    <w:rsid w:val="00BC273C"/>
    <w:rsid w:val="00BC32DC"/>
    <w:rsid w:val="00BC33EE"/>
    <w:rsid w:val="00BC35B6"/>
    <w:rsid w:val="00BC5AF0"/>
    <w:rsid w:val="00BD02EE"/>
    <w:rsid w:val="00BD1B51"/>
    <w:rsid w:val="00BD1BBB"/>
    <w:rsid w:val="00BD23FA"/>
    <w:rsid w:val="00BD2A74"/>
    <w:rsid w:val="00BD34C2"/>
    <w:rsid w:val="00BD4596"/>
    <w:rsid w:val="00BD531D"/>
    <w:rsid w:val="00BD562D"/>
    <w:rsid w:val="00BD61B5"/>
    <w:rsid w:val="00BD7CAE"/>
    <w:rsid w:val="00BE1405"/>
    <w:rsid w:val="00BE22D6"/>
    <w:rsid w:val="00BE312D"/>
    <w:rsid w:val="00BE3338"/>
    <w:rsid w:val="00BE3403"/>
    <w:rsid w:val="00BE44B1"/>
    <w:rsid w:val="00BE714C"/>
    <w:rsid w:val="00BE7AC8"/>
    <w:rsid w:val="00BF0A87"/>
    <w:rsid w:val="00BF1466"/>
    <w:rsid w:val="00BF1A05"/>
    <w:rsid w:val="00BF1C20"/>
    <w:rsid w:val="00BF226D"/>
    <w:rsid w:val="00BF2401"/>
    <w:rsid w:val="00BF240B"/>
    <w:rsid w:val="00BF466D"/>
    <w:rsid w:val="00BF74F1"/>
    <w:rsid w:val="00C007BC"/>
    <w:rsid w:val="00C03A5D"/>
    <w:rsid w:val="00C04481"/>
    <w:rsid w:val="00C05A00"/>
    <w:rsid w:val="00C10578"/>
    <w:rsid w:val="00C135BC"/>
    <w:rsid w:val="00C15C95"/>
    <w:rsid w:val="00C20480"/>
    <w:rsid w:val="00C2267A"/>
    <w:rsid w:val="00C23AF1"/>
    <w:rsid w:val="00C2474F"/>
    <w:rsid w:val="00C2596A"/>
    <w:rsid w:val="00C2657C"/>
    <w:rsid w:val="00C26626"/>
    <w:rsid w:val="00C27537"/>
    <w:rsid w:val="00C278D7"/>
    <w:rsid w:val="00C27BF6"/>
    <w:rsid w:val="00C309EA"/>
    <w:rsid w:val="00C3213A"/>
    <w:rsid w:val="00C328FE"/>
    <w:rsid w:val="00C33507"/>
    <w:rsid w:val="00C33B4C"/>
    <w:rsid w:val="00C36650"/>
    <w:rsid w:val="00C370B7"/>
    <w:rsid w:val="00C37313"/>
    <w:rsid w:val="00C411D7"/>
    <w:rsid w:val="00C4122B"/>
    <w:rsid w:val="00C4146F"/>
    <w:rsid w:val="00C41B46"/>
    <w:rsid w:val="00C42853"/>
    <w:rsid w:val="00C42AAC"/>
    <w:rsid w:val="00C42BF2"/>
    <w:rsid w:val="00C4409D"/>
    <w:rsid w:val="00C44E72"/>
    <w:rsid w:val="00C45A06"/>
    <w:rsid w:val="00C45BC7"/>
    <w:rsid w:val="00C47E5B"/>
    <w:rsid w:val="00C511C2"/>
    <w:rsid w:val="00C53C42"/>
    <w:rsid w:val="00C543A2"/>
    <w:rsid w:val="00C56152"/>
    <w:rsid w:val="00C56EE6"/>
    <w:rsid w:val="00C61E4B"/>
    <w:rsid w:val="00C64BFF"/>
    <w:rsid w:val="00C65A4B"/>
    <w:rsid w:val="00C65ED5"/>
    <w:rsid w:val="00C65F8F"/>
    <w:rsid w:val="00C704E9"/>
    <w:rsid w:val="00C71E9A"/>
    <w:rsid w:val="00C729BC"/>
    <w:rsid w:val="00C73957"/>
    <w:rsid w:val="00C73A6C"/>
    <w:rsid w:val="00C7430B"/>
    <w:rsid w:val="00C763C9"/>
    <w:rsid w:val="00C770A2"/>
    <w:rsid w:val="00C77ACD"/>
    <w:rsid w:val="00C80057"/>
    <w:rsid w:val="00C80C08"/>
    <w:rsid w:val="00C80C78"/>
    <w:rsid w:val="00C82232"/>
    <w:rsid w:val="00C8280E"/>
    <w:rsid w:val="00C82913"/>
    <w:rsid w:val="00C835CD"/>
    <w:rsid w:val="00C868A1"/>
    <w:rsid w:val="00C87B67"/>
    <w:rsid w:val="00C92271"/>
    <w:rsid w:val="00C922BB"/>
    <w:rsid w:val="00C92700"/>
    <w:rsid w:val="00C93A56"/>
    <w:rsid w:val="00C940A3"/>
    <w:rsid w:val="00C94AA7"/>
    <w:rsid w:val="00C94C1C"/>
    <w:rsid w:val="00C95308"/>
    <w:rsid w:val="00C957CD"/>
    <w:rsid w:val="00C96FEA"/>
    <w:rsid w:val="00C972B1"/>
    <w:rsid w:val="00CA2372"/>
    <w:rsid w:val="00CA2CCE"/>
    <w:rsid w:val="00CA43FD"/>
    <w:rsid w:val="00CA7BA6"/>
    <w:rsid w:val="00CA7EF8"/>
    <w:rsid w:val="00CB13DA"/>
    <w:rsid w:val="00CB31C2"/>
    <w:rsid w:val="00CB72D8"/>
    <w:rsid w:val="00CC181D"/>
    <w:rsid w:val="00CC1ABD"/>
    <w:rsid w:val="00CC3018"/>
    <w:rsid w:val="00CC313D"/>
    <w:rsid w:val="00CC3FA2"/>
    <w:rsid w:val="00CC489B"/>
    <w:rsid w:val="00CC5E70"/>
    <w:rsid w:val="00CC7336"/>
    <w:rsid w:val="00CC7C89"/>
    <w:rsid w:val="00CD0DF5"/>
    <w:rsid w:val="00CD2668"/>
    <w:rsid w:val="00CD2BCD"/>
    <w:rsid w:val="00CD3A4C"/>
    <w:rsid w:val="00CD3BCE"/>
    <w:rsid w:val="00CD4112"/>
    <w:rsid w:val="00CD4D3A"/>
    <w:rsid w:val="00CD6752"/>
    <w:rsid w:val="00CD6BE0"/>
    <w:rsid w:val="00CD77EC"/>
    <w:rsid w:val="00CE0699"/>
    <w:rsid w:val="00CE10E9"/>
    <w:rsid w:val="00CE2910"/>
    <w:rsid w:val="00CE47AF"/>
    <w:rsid w:val="00CE4EF3"/>
    <w:rsid w:val="00CE5393"/>
    <w:rsid w:val="00CE6306"/>
    <w:rsid w:val="00CE7DB8"/>
    <w:rsid w:val="00CF066E"/>
    <w:rsid w:val="00CF1E44"/>
    <w:rsid w:val="00CF2263"/>
    <w:rsid w:val="00CF23CF"/>
    <w:rsid w:val="00CF36BE"/>
    <w:rsid w:val="00CF6000"/>
    <w:rsid w:val="00CF7EA9"/>
    <w:rsid w:val="00D003F3"/>
    <w:rsid w:val="00D01000"/>
    <w:rsid w:val="00D0177A"/>
    <w:rsid w:val="00D01D89"/>
    <w:rsid w:val="00D0364F"/>
    <w:rsid w:val="00D03B0E"/>
    <w:rsid w:val="00D03C6E"/>
    <w:rsid w:val="00D03C80"/>
    <w:rsid w:val="00D04308"/>
    <w:rsid w:val="00D044AF"/>
    <w:rsid w:val="00D04F3D"/>
    <w:rsid w:val="00D06834"/>
    <w:rsid w:val="00D06C82"/>
    <w:rsid w:val="00D07954"/>
    <w:rsid w:val="00D10263"/>
    <w:rsid w:val="00D11042"/>
    <w:rsid w:val="00D11F44"/>
    <w:rsid w:val="00D156A6"/>
    <w:rsid w:val="00D15A51"/>
    <w:rsid w:val="00D1678B"/>
    <w:rsid w:val="00D20E16"/>
    <w:rsid w:val="00D24A71"/>
    <w:rsid w:val="00D26709"/>
    <w:rsid w:val="00D26AA8"/>
    <w:rsid w:val="00D304BF"/>
    <w:rsid w:val="00D30559"/>
    <w:rsid w:val="00D308ED"/>
    <w:rsid w:val="00D314FD"/>
    <w:rsid w:val="00D332FC"/>
    <w:rsid w:val="00D35E63"/>
    <w:rsid w:val="00D36D86"/>
    <w:rsid w:val="00D36E1B"/>
    <w:rsid w:val="00D37660"/>
    <w:rsid w:val="00D428AA"/>
    <w:rsid w:val="00D42F13"/>
    <w:rsid w:val="00D43124"/>
    <w:rsid w:val="00D45FB8"/>
    <w:rsid w:val="00D47B15"/>
    <w:rsid w:val="00D47F09"/>
    <w:rsid w:val="00D504C5"/>
    <w:rsid w:val="00D50624"/>
    <w:rsid w:val="00D50A34"/>
    <w:rsid w:val="00D51898"/>
    <w:rsid w:val="00D51FF5"/>
    <w:rsid w:val="00D53023"/>
    <w:rsid w:val="00D53EF8"/>
    <w:rsid w:val="00D53EFA"/>
    <w:rsid w:val="00D5762F"/>
    <w:rsid w:val="00D57DC1"/>
    <w:rsid w:val="00D57E76"/>
    <w:rsid w:val="00D57FB7"/>
    <w:rsid w:val="00D60D96"/>
    <w:rsid w:val="00D61665"/>
    <w:rsid w:val="00D663BF"/>
    <w:rsid w:val="00D677AB"/>
    <w:rsid w:val="00D70EE7"/>
    <w:rsid w:val="00D70FEE"/>
    <w:rsid w:val="00D7623D"/>
    <w:rsid w:val="00D80B16"/>
    <w:rsid w:val="00D811A5"/>
    <w:rsid w:val="00D81D2A"/>
    <w:rsid w:val="00D84840"/>
    <w:rsid w:val="00D84AB2"/>
    <w:rsid w:val="00D8597E"/>
    <w:rsid w:val="00D86CB4"/>
    <w:rsid w:val="00D87DBF"/>
    <w:rsid w:val="00D902E7"/>
    <w:rsid w:val="00D903B2"/>
    <w:rsid w:val="00D914A7"/>
    <w:rsid w:val="00D91FAD"/>
    <w:rsid w:val="00D945B0"/>
    <w:rsid w:val="00D94A7C"/>
    <w:rsid w:val="00D95896"/>
    <w:rsid w:val="00D9751F"/>
    <w:rsid w:val="00DA00D4"/>
    <w:rsid w:val="00DA5F94"/>
    <w:rsid w:val="00DA6EE0"/>
    <w:rsid w:val="00DA75B5"/>
    <w:rsid w:val="00DA79C2"/>
    <w:rsid w:val="00DA7DF3"/>
    <w:rsid w:val="00DB2983"/>
    <w:rsid w:val="00DB2FC9"/>
    <w:rsid w:val="00DB4FA0"/>
    <w:rsid w:val="00DB5A69"/>
    <w:rsid w:val="00DB6ECF"/>
    <w:rsid w:val="00DB7FEF"/>
    <w:rsid w:val="00DC02B2"/>
    <w:rsid w:val="00DC1257"/>
    <w:rsid w:val="00DC127C"/>
    <w:rsid w:val="00DC1860"/>
    <w:rsid w:val="00DC204D"/>
    <w:rsid w:val="00DC3DC0"/>
    <w:rsid w:val="00DC4F09"/>
    <w:rsid w:val="00DC5B2B"/>
    <w:rsid w:val="00DC719B"/>
    <w:rsid w:val="00DC7BAE"/>
    <w:rsid w:val="00DD064A"/>
    <w:rsid w:val="00DD0F2F"/>
    <w:rsid w:val="00DD128A"/>
    <w:rsid w:val="00DD318D"/>
    <w:rsid w:val="00DD5338"/>
    <w:rsid w:val="00DD5FAE"/>
    <w:rsid w:val="00DE1057"/>
    <w:rsid w:val="00DE13A0"/>
    <w:rsid w:val="00DE1A5D"/>
    <w:rsid w:val="00DE621F"/>
    <w:rsid w:val="00DF02C9"/>
    <w:rsid w:val="00DF0A3D"/>
    <w:rsid w:val="00DF0D4B"/>
    <w:rsid w:val="00DF0D51"/>
    <w:rsid w:val="00DF1D7D"/>
    <w:rsid w:val="00DF2E12"/>
    <w:rsid w:val="00DF301D"/>
    <w:rsid w:val="00DF4A3E"/>
    <w:rsid w:val="00DF514A"/>
    <w:rsid w:val="00DF5373"/>
    <w:rsid w:val="00DF54C0"/>
    <w:rsid w:val="00DF5B53"/>
    <w:rsid w:val="00DF6690"/>
    <w:rsid w:val="00DF6804"/>
    <w:rsid w:val="00E01415"/>
    <w:rsid w:val="00E01842"/>
    <w:rsid w:val="00E01FE8"/>
    <w:rsid w:val="00E02E9B"/>
    <w:rsid w:val="00E03331"/>
    <w:rsid w:val="00E03340"/>
    <w:rsid w:val="00E0358D"/>
    <w:rsid w:val="00E04323"/>
    <w:rsid w:val="00E052FE"/>
    <w:rsid w:val="00E05F49"/>
    <w:rsid w:val="00E070A2"/>
    <w:rsid w:val="00E122B1"/>
    <w:rsid w:val="00E12739"/>
    <w:rsid w:val="00E12E7D"/>
    <w:rsid w:val="00E1575D"/>
    <w:rsid w:val="00E16C50"/>
    <w:rsid w:val="00E216FE"/>
    <w:rsid w:val="00E21CA7"/>
    <w:rsid w:val="00E22EAC"/>
    <w:rsid w:val="00E235C0"/>
    <w:rsid w:val="00E249CC"/>
    <w:rsid w:val="00E2656A"/>
    <w:rsid w:val="00E31163"/>
    <w:rsid w:val="00E319EC"/>
    <w:rsid w:val="00E32213"/>
    <w:rsid w:val="00E35C2C"/>
    <w:rsid w:val="00E37EA3"/>
    <w:rsid w:val="00E40587"/>
    <w:rsid w:val="00E40E23"/>
    <w:rsid w:val="00E412D0"/>
    <w:rsid w:val="00E4302D"/>
    <w:rsid w:val="00E43EB3"/>
    <w:rsid w:val="00E4781D"/>
    <w:rsid w:val="00E5085F"/>
    <w:rsid w:val="00E51106"/>
    <w:rsid w:val="00E51F32"/>
    <w:rsid w:val="00E525E2"/>
    <w:rsid w:val="00E5344A"/>
    <w:rsid w:val="00E55BDA"/>
    <w:rsid w:val="00E56322"/>
    <w:rsid w:val="00E56EE5"/>
    <w:rsid w:val="00E606C8"/>
    <w:rsid w:val="00E60982"/>
    <w:rsid w:val="00E617E8"/>
    <w:rsid w:val="00E62AA8"/>
    <w:rsid w:val="00E62C5E"/>
    <w:rsid w:val="00E62C62"/>
    <w:rsid w:val="00E634F5"/>
    <w:rsid w:val="00E63911"/>
    <w:rsid w:val="00E63E5F"/>
    <w:rsid w:val="00E654C1"/>
    <w:rsid w:val="00E65D97"/>
    <w:rsid w:val="00E72A5A"/>
    <w:rsid w:val="00E73354"/>
    <w:rsid w:val="00E74E4D"/>
    <w:rsid w:val="00E75B3B"/>
    <w:rsid w:val="00E76378"/>
    <w:rsid w:val="00E76E9F"/>
    <w:rsid w:val="00E77D8E"/>
    <w:rsid w:val="00E823B7"/>
    <w:rsid w:val="00E830AD"/>
    <w:rsid w:val="00E90997"/>
    <w:rsid w:val="00E9242D"/>
    <w:rsid w:val="00E9419D"/>
    <w:rsid w:val="00E94BE5"/>
    <w:rsid w:val="00E95189"/>
    <w:rsid w:val="00E96039"/>
    <w:rsid w:val="00E9632B"/>
    <w:rsid w:val="00EA0503"/>
    <w:rsid w:val="00EA0CB8"/>
    <w:rsid w:val="00EA1D39"/>
    <w:rsid w:val="00EA22EA"/>
    <w:rsid w:val="00EA2481"/>
    <w:rsid w:val="00EA3B44"/>
    <w:rsid w:val="00EA4130"/>
    <w:rsid w:val="00EA6B6C"/>
    <w:rsid w:val="00EB0089"/>
    <w:rsid w:val="00EB1EC1"/>
    <w:rsid w:val="00EB5255"/>
    <w:rsid w:val="00EB5979"/>
    <w:rsid w:val="00EB5C47"/>
    <w:rsid w:val="00EB64BF"/>
    <w:rsid w:val="00EB7472"/>
    <w:rsid w:val="00EC1BC4"/>
    <w:rsid w:val="00EC2720"/>
    <w:rsid w:val="00EC2DD9"/>
    <w:rsid w:val="00EC3FEC"/>
    <w:rsid w:val="00EC51B8"/>
    <w:rsid w:val="00EC5967"/>
    <w:rsid w:val="00EC62EB"/>
    <w:rsid w:val="00ED0639"/>
    <w:rsid w:val="00ED3B3D"/>
    <w:rsid w:val="00ED4A46"/>
    <w:rsid w:val="00ED5542"/>
    <w:rsid w:val="00ED57C9"/>
    <w:rsid w:val="00ED5C05"/>
    <w:rsid w:val="00ED75E2"/>
    <w:rsid w:val="00EE1E1C"/>
    <w:rsid w:val="00EE25B6"/>
    <w:rsid w:val="00EE5063"/>
    <w:rsid w:val="00EE6C9C"/>
    <w:rsid w:val="00EF38A3"/>
    <w:rsid w:val="00EF3A58"/>
    <w:rsid w:val="00EF4755"/>
    <w:rsid w:val="00EF4FE6"/>
    <w:rsid w:val="00EF68DE"/>
    <w:rsid w:val="00EF6D58"/>
    <w:rsid w:val="00EF7135"/>
    <w:rsid w:val="00F027DB"/>
    <w:rsid w:val="00F02A27"/>
    <w:rsid w:val="00F06CF5"/>
    <w:rsid w:val="00F10828"/>
    <w:rsid w:val="00F11235"/>
    <w:rsid w:val="00F12519"/>
    <w:rsid w:val="00F12EAA"/>
    <w:rsid w:val="00F13050"/>
    <w:rsid w:val="00F14567"/>
    <w:rsid w:val="00F14A7A"/>
    <w:rsid w:val="00F15CDF"/>
    <w:rsid w:val="00F20732"/>
    <w:rsid w:val="00F21269"/>
    <w:rsid w:val="00F212AF"/>
    <w:rsid w:val="00F21F5B"/>
    <w:rsid w:val="00F22985"/>
    <w:rsid w:val="00F23EFE"/>
    <w:rsid w:val="00F25B58"/>
    <w:rsid w:val="00F265F8"/>
    <w:rsid w:val="00F30DAA"/>
    <w:rsid w:val="00F31B68"/>
    <w:rsid w:val="00F32690"/>
    <w:rsid w:val="00F328FA"/>
    <w:rsid w:val="00F32C1F"/>
    <w:rsid w:val="00F33371"/>
    <w:rsid w:val="00F33679"/>
    <w:rsid w:val="00F3383E"/>
    <w:rsid w:val="00F340BD"/>
    <w:rsid w:val="00F34CF6"/>
    <w:rsid w:val="00F3643E"/>
    <w:rsid w:val="00F36B6E"/>
    <w:rsid w:val="00F465A7"/>
    <w:rsid w:val="00F46925"/>
    <w:rsid w:val="00F46CBF"/>
    <w:rsid w:val="00F506AF"/>
    <w:rsid w:val="00F50B7C"/>
    <w:rsid w:val="00F512B2"/>
    <w:rsid w:val="00F530EE"/>
    <w:rsid w:val="00F550E6"/>
    <w:rsid w:val="00F560F7"/>
    <w:rsid w:val="00F61F76"/>
    <w:rsid w:val="00F6617E"/>
    <w:rsid w:val="00F66237"/>
    <w:rsid w:val="00F66A03"/>
    <w:rsid w:val="00F67D81"/>
    <w:rsid w:val="00F67DCD"/>
    <w:rsid w:val="00F70580"/>
    <w:rsid w:val="00F70CBE"/>
    <w:rsid w:val="00F7121D"/>
    <w:rsid w:val="00F71913"/>
    <w:rsid w:val="00F71D59"/>
    <w:rsid w:val="00F74345"/>
    <w:rsid w:val="00F76B63"/>
    <w:rsid w:val="00F80A0A"/>
    <w:rsid w:val="00F82B19"/>
    <w:rsid w:val="00F8481D"/>
    <w:rsid w:val="00F858ED"/>
    <w:rsid w:val="00F87CEF"/>
    <w:rsid w:val="00F91D6A"/>
    <w:rsid w:val="00F9212D"/>
    <w:rsid w:val="00F92921"/>
    <w:rsid w:val="00F946F9"/>
    <w:rsid w:val="00F965DA"/>
    <w:rsid w:val="00F9775E"/>
    <w:rsid w:val="00FA081C"/>
    <w:rsid w:val="00FA28AB"/>
    <w:rsid w:val="00FA406A"/>
    <w:rsid w:val="00FA6CB0"/>
    <w:rsid w:val="00FB09C4"/>
    <w:rsid w:val="00FB0C90"/>
    <w:rsid w:val="00FB0DEE"/>
    <w:rsid w:val="00FB1A22"/>
    <w:rsid w:val="00FB1B35"/>
    <w:rsid w:val="00FB503A"/>
    <w:rsid w:val="00FB516C"/>
    <w:rsid w:val="00FB51E5"/>
    <w:rsid w:val="00FB56D9"/>
    <w:rsid w:val="00FB6518"/>
    <w:rsid w:val="00FB6B42"/>
    <w:rsid w:val="00FB72DA"/>
    <w:rsid w:val="00FC0188"/>
    <w:rsid w:val="00FC2364"/>
    <w:rsid w:val="00FC35F7"/>
    <w:rsid w:val="00FC38C3"/>
    <w:rsid w:val="00FC551B"/>
    <w:rsid w:val="00FC58E0"/>
    <w:rsid w:val="00FC796A"/>
    <w:rsid w:val="00FD0236"/>
    <w:rsid w:val="00FD0745"/>
    <w:rsid w:val="00FD18F4"/>
    <w:rsid w:val="00FD506B"/>
    <w:rsid w:val="00FD54DB"/>
    <w:rsid w:val="00FD54FC"/>
    <w:rsid w:val="00FD619F"/>
    <w:rsid w:val="00FD69E4"/>
    <w:rsid w:val="00FD7CC4"/>
    <w:rsid w:val="00FE0A18"/>
    <w:rsid w:val="00FE0FC4"/>
    <w:rsid w:val="00FE2809"/>
    <w:rsid w:val="00FE3B85"/>
    <w:rsid w:val="00FE6961"/>
    <w:rsid w:val="00FE6CFC"/>
    <w:rsid w:val="00FE7832"/>
    <w:rsid w:val="00FE79A0"/>
    <w:rsid w:val="00FF04D5"/>
    <w:rsid w:val="00FF24FE"/>
    <w:rsid w:val="00FF25E4"/>
    <w:rsid w:val="00FF4697"/>
    <w:rsid w:val="00FF4984"/>
    <w:rsid w:val="00FF4DAE"/>
    <w:rsid w:val="00FF5651"/>
    <w:rsid w:val="00FF5DD6"/>
    <w:rsid w:val="00FF758F"/>
    <w:rsid w:val="01044142"/>
    <w:rsid w:val="0121044A"/>
    <w:rsid w:val="01290F7E"/>
    <w:rsid w:val="01431A4A"/>
    <w:rsid w:val="015D1E09"/>
    <w:rsid w:val="01963FC1"/>
    <w:rsid w:val="02697903"/>
    <w:rsid w:val="02B20A25"/>
    <w:rsid w:val="02C02004"/>
    <w:rsid w:val="02F96569"/>
    <w:rsid w:val="03EA7B21"/>
    <w:rsid w:val="04723C43"/>
    <w:rsid w:val="04DF5717"/>
    <w:rsid w:val="05943895"/>
    <w:rsid w:val="05F83EAE"/>
    <w:rsid w:val="063E7D85"/>
    <w:rsid w:val="06BA0348"/>
    <w:rsid w:val="07293586"/>
    <w:rsid w:val="07295285"/>
    <w:rsid w:val="07377148"/>
    <w:rsid w:val="07636392"/>
    <w:rsid w:val="07770C56"/>
    <w:rsid w:val="07B75C02"/>
    <w:rsid w:val="07E03917"/>
    <w:rsid w:val="08723296"/>
    <w:rsid w:val="08723BC6"/>
    <w:rsid w:val="092217DD"/>
    <w:rsid w:val="093A7294"/>
    <w:rsid w:val="099B6201"/>
    <w:rsid w:val="0A263993"/>
    <w:rsid w:val="0A2D3AC2"/>
    <w:rsid w:val="0AA755DF"/>
    <w:rsid w:val="0B120D44"/>
    <w:rsid w:val="0B573A9C"/>
    <w:rsid w:val="0BB97C7D"/>
    <w:rsid w:val="0BD27BF6"/>
    <w:rsid w:val="0C3B3C7D"/>
    <w:rsid w:val="0C711B61"/>
    <w:rsid w:val="0CAB2EAE"/>
    <w:rsid w:val="0D0429D6"/>
    <w:rsid w:val="0D621C7D"/>
    <w:rsid w:val="0D8E2277"/>
    <w:rsid w:val="0DFB6B3B"/>
    <w:rsid w:val="0E73034D"/>
    <w:rsid w:val="0E750E79"/>
    <w:rsid w:val="0F13775A"/>
    <w:rsid w:val="0F271FF8"/>
    <w:rsid w:val="0F5F45FE"/>
    <w:rsid w:val="0F633B95"/>
    <w:rsid w:val="0F9A112B"/>
    <w:rsid w:val="0FAF1EF8"/>
    <w:rsid w:val="0FBF68DB"/>
    <w:rsid w:val="1068404E"/>
    <w:rsid w:val="106D2F64"/>
    <w:rsid w:val="10B63710"/>
    <w:rsid w:val="10F00858"/>
    <w:rsid w:val="10F10820"/>
    <w:rsid w:val="111C2F7A"/>
    <w:rsid w:val="11665CA1"/>
    <w:rsid w:val="11C444E1"/>
    <w:rsid w:val="11E24C7F"/>
    <w:rsid w:val="124D2729"/>
    <w:rsid w:val="12751C80"/>
    <w:rsid w:val="12FD0412"/>
    <w:rsid w:val="1324792E"/>
    <w:rsid w:val="13323591"/>
    <w:rsid w:val="13645F7C"/>
    <w:rsid w:val="13951726"/>
    <w:rsid w:val="14396509"/>
    <w:rsid w:val="14BE790E"/>
    <w:rsid w:val="14DD2C3C"/>
    <w:rsid w:val="15220F67"/>
    <w:rsid w:val="154868C6"/>
    <w:rsid w:val="15544B4B"/>
    <w:rsid w:val="1597317B"/>
    <w:rsid w:val="15FFAEBD"/>
    <w:rsid w:val="16087E1D"/>
    <w:rsid w:val="16260C11"/>
    <w:rsid w:val="17451B27"/>
    <w:rsid w:val="17701D14"/>
    <w:rsid w:val="17735226"/>
    <w:rsid w:val="17D2237B"/>
    <w:rsid w:val="17E277EC"/>
    <w:rsid w:val="189F624C"/>
    <w:rsid w:val="18A51836"/>
    <w:rsid w:val="192A68BA"/>
    <w:rsid w:val="195B40A5"/>
    <w:rsid w:val="19BB39A8"/>
    <w:rsid w:val="19CB3C9B"/>
    <w:rsid w:val="19E81AB5"/>
    <w:rsid w:val="1A1C66C0"/>
    <w:rsid w:val="1A42393B"/>
    <w:rsid w:val="1A5103EA"/>
    <w:rsid w:val="1A5121BF"/>
    <w:rsid w:val="1AAD45DE"/>
    <w:rsid w:val="1AEB3B7F"/>
    <w:rsid w:val="1B046F80"/>
    <w:rsid w:val="1B3267B5"/>
    <w:rsid w:val="1B3827C9"/>
    <w:rsid w:val="1B40161D"/>
    <w:rsid w:val="1B441859"/>
    <w:rsid w:val="1B6606B1"/>
    <w:rsid w:val="1B9C0AA4"/>
    <w:rsid w:val="1C44579A"/>
    <w:rsid w:val="1C5E7925"/>
    <w:rsid w:val="1CC44A70"/>
    <w:rsid w:val="1CEE6A53"/>
    <w:rsid w:val="1CF063DF"/>
    <w:rsid w:val="1CFD070F"/>
    <w:rsid w:val="1D5F6196"/>
    <w:rsid w:val="1D6132A5"/>
    <w:rsid w:val="1D7C69FE"/>
    <w:rsid w:val="1D8006BF"/>
    <w:rsid w:val="1D8E56D5"/>
    <w:rsid w:val="1DA43980"/>
    <w:rsid w:val="1DB16262"/>
    <w:rsid w:val="1DB57FE0"/>
    <w:rsid w:val="1DEBDE99"/>
    <w:rsid w:val="1E470C9C"/>
    <w:rsid w:val="1E6770F7"/>
    <w:rsid w:val="1E7A43DA"/>
    <w:rsid w:val="1F3C1F78"/>
    <w:rsid w:val="1F3F55F8"/>
    <w:rsid w:val="1FE7539E"/>
    <w:rsid w:val="1FF7E352"/>
    <w:rsid w:val="204A02A8"/>
    <w:rsid w:val="20671BE0"/>
    <w:rsid w:val="2081555A"/>
    <w:rsid w:val="208A2D9A"/>
    <w:rsid w:val="20963CB8"/>
    <w:rsid w:val="20992FDD"/>
    <w:rsid w:val="20A81A1B"/>
    <w:rsid w:val="20B07FB6"/>
    <w:rsid w:val="20B646FB"/>
    <w:rsid w:val="213B74B1"/>
    <w:rsid w:val="215A2310"/>
    <w:rsid w:val="21DE318A"/>
    <w:rsid w:val="21EF5B80"/>
    <w:rsid w:val="22232AD2"/>
    <w:rsid w:val="22576990"/>
    <w:rsid w:val="229E5830"/>
    <w:rsid w:val="22F47480"/>
    <w:rsid w:val="23DE1C48"/>
    <w:rsid w:val="24013EFF"/>
    <w:rsid w:val="240210CD"/>
    <w:rsid w:val="24BF09F7"/>
    <w:rsid w:val="252D53FE"/>
    <w:rsid w:val="255211AD"/>
    <w:rsid w:val="259F842B"/>
    <w:rsid w:val="25EC2D81"/>
    <w:rsid w:val="277057A2"/>
    <w:rsid w:val="27AA7EC0"/>
    <w:rsid w:val="27F3D04F"/>
    <w:rsid w:val="280039BC"/>
    <w:rsid w:val="28FA71AB"/>
    <w:rsid w:val="2916341D"/>
    <w:rsid w:val="29206EB8"/>
    <w:rsid w:val="294D488F"/>
    <w:rsid w:val="29595666"/>
    <w:rsid w:val="29874881"/>
    <w:rsid w:val="299D4889"/>
    <w:rsid w:val="29A80F84"/>
    <w:rsid w:val="29E325E0"/>
    <w:rsid w:val="2A452503"/>
    <w:rsid w:val="2B4C1FC7"/>
    <w:rsid w:val="2B5923D3"/>
    <w:rsid w:val="2B6745AF"/>
    <w:rsid w:val="2BA936A8"/>
    <w:rsid w:val="2BB078A9"/>
    <w:rsid w:val="2BD355F5"/>
    <w:rsid w:val="2C315A5A"/>
    <w:rsid w:val="2C4B1C25"/>
    <w:rsid w:val="2CFC37A3"/>
    <w:rsid w:val="2D9E56F5"/>
    <w:rsid w:val="2DAA867B"/>
    <w:rsid w:val="2DD81577"/>
    <w:rsid w:val="2DDA6D78"/>
    <w:rsid w:val="2E530D9D"/>
    <w:rsid w:val="2E667F96"/>
    <w:rsid w:val="2E8226AB"/>
    <w:rsid w:val="2EC92E7A"/>
    <w:rsid w:val="2EFBAA43"/>
    <w:rsid w:val="2F3E0870"/>
    <w:rsid w:val="2F6539F4"/>
    <w:rsid w:val="2F704F26"/>
    <w:rsid w:val="2FD065E6"/>
    <w:rsid w:val="2FD96870"/>
    <w:rsid w:val="2FDA210D"/>
    <w:rsid w:val="300C4EC2"/>
    <w:rsid w:val="30192FED"/>
    <w:rsid w:val="30580BC9"/>
    <w:rsid w:val="309337F7"/>
    <w:rsid w:val="30A77050"/>
    <w:rsid w:val="30E65DCB"/>
    <w:rsid w:val="30F8729D"/>
    <w:rsid w:val="30FF0C3A"/>
    <w:rsid w:val="311517F8"/>
    <w:rsid w:val="311E2ED7"/>
    <w:rsid w:val="31325F52"/>
    <w:rsid w:val="31552F50"/>
    <w:rsid w:val="315619EE"/>
    <w:rsid w:val="315C449C"/>
    <w:rsid w:val="31B82709"/>
    <w:rsid w:val="31D05482"/>
    <w:rsid w:val="31E47299"/>
    <w:rsid w:val="322C1F03"/>
    <w:rsid w:val="32400B34"/>
    <w:rsid w:val="3290683C"/>
    <w:rsid w:val="329E6876"/>
    <w:rsid w:val="32DC2D77"/>
    <w:rsid w:val="32FFC86B"/>
    <w:rsid w:val="333015F2"/>
    <w:rsid w:val="33397FCB"/>
    <w:rsid w:val="334A2DEF"/>
    <w:rsid w:val="334B6320"/>
    <w:rsid w:val="3398141D"/>
    <w:rsid w:val="33AFFD56"/>
    <w:rsid w:val="33D934D4"/>
    <w:rsid w:val="33E70980"/>
    <w:rsid w:val="33EB7E23"/>
    <w:rsid w:val="33FE2F6A"/>
    <w:rsid w:val="340E07E5"/>
    <w:rsid w:val="34235BF7"/>
    <w:rsid w:val="346A02A0"/>
    <w:rsid w:val="34C62C84"/>
    <w:rsid w:val="35121999"/>
    <w:rsid w:val="358C5FA8"/>
    <w:rsid w:val="35B42E76"/>
    <w:rsid w:val="35C15DF1"/>
    <w:rsid w:val="35C81B00"/>
    <w:rsid w:val="36074A7F"/>
    <w:rsid w:val="36923549"/>
    <w:rsid w:val="36B75FBF"/>
    <w:rsid w:val="36BD0C45"/>
    <w:rsid w:val="370E491E"/>
    <w:rsid w:val="374126EB"/>
    <w:rsid w:val="3757402D"/>
    <w:rsid w:val="375E5434"/>
    <w:rsid w:val="377D13E9"/>
    <w:rsid w:val="377E0212"/>
    <w:rsid w:val="37CB9F91"/>
    <w:rsid w:val="37E00298"/>
    <w:rsid w:val="37FDD804"/>
    <w:rsid w:val="383513E6"/>
    <w:rsid w:val="38B302F9"/>
    <w:rsid w:val="38F12CD3"/>
    <w:rsid w:val="38F94775"/>
    <w:rsid w:val="392971ED"/>
    <w:rsid w:val="39325651"/>
    <w:rsid w:val="39947430"/>
    <w:rsid w:val="3A5169AB"/>
    <w:rsid w:val="3A777A93"/>
    <w:rsid w:val="3A872856"/>
    <w:rsid w:val="3AAC1DDF"/>
    <w:rsid w:val="3B3763D1"/>
    <w:rsid w:val="3B7A3CDF"/>
    <w:rsid w:val="3C2F6E1E"/>
    <w:rsid w:val="3C4F64BA"/>
    <w:rsid w:val="3CDA245A"/>
    <w:rsid w:val="3D1E06B7"/>
    <w:rsid w:val="3DA27428"/>
    <w:rsid w:val="3DCEE04A"/>
    <w:rsid w:val="3E2F8169"/>
    <w:rsid w:val="3E5C856A"/>
    <w:rsid w:val="3E6FCEFC"/>
    <w:rsid w:val="3E723A22"/>
    <w:rsid w:val="3EBD6B62"/>
    <w:rsid w:val="3EDA0523"/>
    <w:rsid w:val="3EF9BBD7"/>
    <w:rsid w:val="3EFFBB14"/>
    <w:rsid w:val="3EFFBDDD"/>
    <w:rsid w:val="3F222977"/>
    <w:rsid w:val="3F3BA850"/>
    <w:rsid w:val="3F4175B2"/>
    <w:rsid w:val="3F7DE56C"/>
    <w:rsid w:val="3FD25EA7"/>
    <w:rsid w:val="3FEF79C4"/>
    <w:rsid w:val="3FFF5822"/>
    <w:rsid w:val="3FFF6C16"/>
    <w:rsid w:val="3FFF6C8B"/>
    <w:rsid w:val="3FFF99D7"/>
    <w:rsid w:val="3FFFE270"/>
    <w:rsid w:val="407A6407"/>
    <w:rsid w:val="40C65821"/>
    <w:rsid w:val="4200449D"/>
    <w:rsid w:val="42122F10"/>
    <w:rsid w:val="42312D60"/>
    <w:rsid w:val="423A3BCC"/>
    <w:rsid w:val="424E57D2"/>
    <w:rsid w:val="42B26C49"/>
    <w:rsid w:val="433A6FE6"/>
    <w:rsid w:val="43480868"/>
    <w:rsid w:val="4350713C"/>
    <w:rsid w:val="436653E0"/>
    <w:rsid w:val="43C4431A"/>
    <w:rsid w:val="43E27BF7"/>
    <w:rsid w:val="44491599"/>
    <w:rsid w:val="44B951CC"/>
    <w:rsid w:val="44CD14E0"/>
    <w:rsid w:val="44DD746A"/>
    <w:rsid w:val="44F20B0B"/>
    <w:rsid w:val="450F0E67"/>
    <w:rsid w:val="452E5F4C"/>
    <w:rsid w:val="45612018"/>
    <w:rsid w:val="458946E9"/>
    <w:rsid w:val="45940268"/>
    <w:rsid w:val="45A47C0E"/>
    <w:rsid w:val="45E12380"/>
    <w:rsid w:val="45F8417E"/>
    <w:rsid w:val="46577FD6"/>
    <w:rsid w:val="46A0052A"/>
    <w:rsid w:val="46D955A7"/>
    <w:rsid w:val="47133957"/>
    <w:rsid w:val="47A07E0C"/>
    <w:rsid w:val="48396CD0"/>
    <w:rsid w:val="4870272E"/>
    <w:rsid w:val="49856B23"/>
    <w:rsid w:val="49B0499E"/>
    <w:rsid w:val="49DC7715"/>
    <w:rsid w:val="49E14F29"/>
    <w:rsid w:val="4A023139"/>
    <w:rsid w:val="4A514839"/>
    <w:rsid w:val="4A7B576F"/>
    <w:rsid w:val="4AAF0610"/>
    <w:rsid w:val="4ABF06FE"/>
    <w:rsid w:val="4AD201F0"/>
    <w:rsid w:val="4AF561A9"/>
    <w:rsid w:val="4BE364C8"/>
    <w:rsid w:val="4C3677AE"/>
    <w:rsid w:val="4C443EC1"/>
    <w:rsid w:val="4C4A0649"/>
    <w:rsid w:val="4C6C3115"/>
    <w:rsid w:val="4C7E5ECA"/>
    <w:rsid w:val="4C876AA5"/>
    <w:rsid w:val="4D0E00FB"/>
    <w:rsid w:val="4D144D0B"/>
    <w:rsid w:val="4D176606"/>
    <w:rsid w:val="4D4E77C4"/>
    <w:rsid w:val="4DB62929"/>
    <w:rsid w:val="4DC54329"/>
    <w:rsid w:val="4DEC4FB0"/>
    <w:rsid w:val="4E03015D"/>
    <w:rsid w:val="4E075D8A"/>
    <w:rsid w:val="4E2B0E69"/>
    <w:rsid w:val="4E487836"/>
    <w:rsid w:val="4E9109B8"/>
    <w:rsid w:val="4E927079"/>
    <w:rsid w:val="4EC00FAD"/>
    <w:rsid w:val="4EFF08B3"/>
    <w:rsid w:val="4F1A0CE0"/>
    <w:rsid w:val="4F1C1344"/>
    <w:rsid w:val="4F579268"/>
    <w:rsid w:val="4F6C013A"/>
    <w:rsid w:val="4F9843DC"/>
    <w:rsid w:val="4F9B66DF"/>
    <w:rsid w:val="4FB51C28"/>
    <w:rsid w:val="4FC62A8C"/>
    <w:rsid w:val="4FDF3DF3"/>
    <w:rsid w:val="4FE20F0D"/>
    <w:rsid w:val="4FE51552"/>
    <w:rsid w:val="4FFE6291"/>
    <w:rsid w:val="50504C4B"/>
    <w:rsid w:val="509C6E7C"/>
    <w:rsid w:val="50CA4969"/>
    <w:rsid w:val="5162104E"/>
    <w:rsid w:val="51D51818"/>
    <w:rsid w:val="522E2CD6"/>
    <w:rsid w:val="53836BCC"/>
    <w:rsid w:val="53A039CC"/>
    <w:rsid w:val="53A1505A"/>
    <w:rsid w:val="54063E08"/>
    <w:rsid w:val="543437E8"/>
    <w:rsid w:val="544374C2"/>
    <w:rsid w:val="54844ECB"/>
    <w:rsid w:val="548E6F7F"/>
    <w:rsid w:val="54D10E25"/>
    <w:rsid w:val="54F73313"/>
    <w:rsid w:val="54F80955"/>
    <w:rsid w:val="54FF48BF"/>
    <w:rsid w:val="555170A7"/>
    <w:rsid w:val="5587536D"/>
    <w:rsid w:val="559B174B"/>
    <w:rsid w:val="55CE0CF4"/>
    <w:rsid w:val="55FC45E5"/>
    <w:rsid w:val="56B22A9C"/>
    <w:rsid w:val="56F50927"/>
    <w:rsid w:val="576F295C"/>
    <w:rsid w:val="57750AC5"/>
    <w:rsid w:val="57B72A76"/>
    <w:rsid w:val="57C3426C"/>
    <w:rsid w:val="57CE1F93"/>
    <w:rsid w:val="57DAF93E"/>
    <w:rsid w:val="57F49598"/>
    <w:rsid w:val="588743D1"/>
    <w:rsid w:val="5887701A"/>
    <w:rsid w:val="58B85184"/>
    <w:rsid w:val="598B6C60"/>
    <w:rsid w:val="59A80AD0"/>
    <w:rsid w:val="59BE3D0C"/>
    <w:rsid w:val="59C0439F"/>
    <w:rsid w:val="5A23171E"/>
    <w:rsid w:val="5A9C5BB5"/>
    <w:rsid w:val="5ABE2233"/>
    <w:rsid w:val="5AFF72AB"/>
    <w:rsid w:val="5B242EC8"/>
    <w:rsid w:val="5B377EB4"/>
    <w:rsid w:val="5B6F68AF"/>
    <w:rsid w:val="5BD04513"/>
    <w:rsid w:val="5BDF5D95"/>
    <w:rsid w:val="5BFE7528"/>
    <w:rsid w:val="5BFFC337"/>
    <w:rsid w:val="5C67A371"/>
    <w:rsid w:val="5DFF38BE"/>
    <w:rsid w:val="5E2467F1"/>
    <w:rsid w:val="5E541D16"/>
    <w:rsid w:val="5EAE4A2B"/>
    <w:rsid w:val="5EC44D45"/>
    <w:rsid w:val="5EF90D27"/>
    <w:rsid w:val="5F0634E2"/>
    <w:rsid w:val="5F1A2B43"/>
    <w:rsid w:val="5F27BB5B"/>
    <w:rsid w:val="5F3564B8"/>
    <w:rsid w:val="5FA50154"/>
    <w:rsid w:val="5FB837BB"/>
    <w:rsid w:val="5FCF7F47"/>
    <w:rsid w:val="5FD702DA"/>
    <w:rsid w:val="5FEF9E20"/>
    <w:rsid w:val="5FF138CA"/>
    <w:rsid w:val="603E5ED0"/>
    <w:rsid w:val="60CC405A"/>
    <w:rsid w:val="617D4359"/>
    <w:rsid w:val="61E215D8"/>
    <w:rsid w:val="621B3775"/>
    <w:rsid w:val="62364782"/>
    <w:rsid w:val="623B6A33"/>
    <w:rsid w:val="62A371BE"/>
    <w:rsid w:val="62AC3D8B"/>
    <w:rsid w:val="62EA49F7"/>
    <w:rsid w:val="631877B6"/>
    <w:rsid w:val="63225AEA"/>
    <w:rsid w:val="6394356A"/>
    <w:rsid w:val="63C61B2C"/>
    <w:rsid w:val="63D40BE9"/>
    <w:rsid w:val="64102431"/>
    <w:rsid w:val="64462101"/>
    <w:rsid w:val="64A5243A"/>
    <w:rsid w:val="64CC365A"/>
    <w:rsid w:val="64ED715D"/>
    <w:rsid w:val="64F531DE"/>
    <w:rsid w:val="65373578"/>
    <w:rsid w:val="654B4852"/>
    <w:rsid w:val="655D1DEC"/>
    <w:rsid w:val="659A77B4"/>
    <w:rsid w:val="659B37B9"/>
    <w:rsid w:val="65E56C4A"/>
    <w:rsid w:val="666D4F4F"/>
    <w:rsid w:val="666E7003"/>
    <w:rsid w:val="667F4328"/>
    <w:rsid w:val="668D53AD"/>
    <w:rsid w:val="671F124A"/>
    <w:rsid w:val="67377D3B"/>
    <w:rsid w:val="6741644F"/>
    <w:rsid w:val="677A33C6"/>
    <w:rsid w:val="67C62BCB"/>
    <w:rsid w:val="67EA1A46"/>
    <w:rsid w:val="681F6961"/>
    <w:rsid w:val="68610A2F"/>
    <w:rsid w:val="68805514"/>
    <w:rsid w:val="68882CE8"/>
    <w:rsid w:val="690F44CB"/>
    <w:rsid w:val="69316E2F"/>
    <w:rsid w:val="694E2071"/>
    <w:rsid w:val="69766163"/>
    <w:rsid w:val="697A3B33"/>
    <w:rsid w:val="69D44760"/>
    <w:rsid w:val="69DC79B5"/>
    <w:rsid w:val="6A520EC7"/>
    <w:rsid w:val="6AF87E20"/>
    <w:rsid w:val="6B20156C"/>
    <w:rsid w:val="6B322639"/>
    <w:rsid w:val="6B7F076C"/>
    <w:rsid w:val="6B7F6EC4"/>
    <w:rsid w:val="6BEB0777"/>
    <w:rsid w:val="6BF9A7C8"/>
    <w:rsid w:val="6BFB9B6A"/>
    <w:rsid w:val="6C1B3769"/>
    <w:rsid w:val="6C636C38"/>
    <w:rsid w:val="6C98719A"/>
    <w:rsid w:val="6D7B1EC5"/>
    <w:rsid w:val="6D92101A"/>
    <w:rsid w:val="6DAD01A5"/>
    <w:rsid w:val="6DB34098"/>
    <w:rsid w:val="6DB545B6"/>
    <w:rsid w:val="6DE02FB4"/>
    <w:rsid w:val="6E11552E"/>
    <w:rsid w:val="6E514CED"/>
    <w:rsid w:val="6EB563D5"/>
    <w:rsid w:val="6ECB6854"/>
    <w:rsid w:val="6ED92677"/>
    <w:rsid w:val="6F225983"/>
    <w:rsid w:val="6F7F4CC2"/>
    <w:rsid w:val="6FBC733D"/>
    <w:rsid w:val="6FDC3CB4"/>
    <w:rsid w:val="6FDE39C3"/>
    <w:rsid w:val="6FF79880"/>
    <w:rsid w:val="6FFC5590"/>
    <w:rsid w:val="7068564B"/>
    <w:rsid w:val="706D1DD0"/>
    <w:rsid w:val="70856B87"/>
    <w:rsid w:val="70C4609A"/>
    <w:rsid w:val="70D527EE"/>
    <w:rsid w:val="715B5300"/>
    <w:rsid w:val="717C6B54"/>
    <w:rsid w:val="71922D52"/>
    <w:rsid w:val="71D27F8A"/>
    <w:rsid w:val="72553024"/>
    <w:rsid w:val="72600832"/>
    <w:rsid w:val="73122968"/>
    <w:rsid w:val="731F5D5E"/>
    <w:rsid w:val="73AF7F7F"/>
    <w:rsid w:val="73BDAEA9"/>
    <w:rsid w:val="73C51AD5"/>
    <w:rsid w:val="73F7F60E"/>
    <w:rsid w:val="741E793C"/>
    <w:rsid w:val="74416441"/>
    <w:rsid w:val="745E125D"/>
    <w:rsid w:val="745E3944"/>
    <w:rsid w:val="749018A2"/>
    <w:rsid w:val="74CD565E"/>
    <w:rsid w:val="74F52969"/>
    <w:rsid w:val="75216C2F"/>
    <w:rsid w:val="75D90FF2"/>
    <w:rsid w:val="7635099D"/>
    <w:rsid w:val="76552A4E"/>
    <w:rsid w:val="76FC1FC5"/>
    <w:rsid w:val="772462D2"/>
    <w:rsid w:val="77762421"/>
    <w:rsid w:val="777772AF"/>
    <w:rsid w:val="77B56B1F"/>
    <w:rsid w:val="77BB133C"/>
    <w:rsid w:val="77C3334E"/>
    <w:rsid w:val="77DB3424"/>
    <w:rsid w:val="77DF3687"/>
    <w:rsid w:val="77E89FB9"/>
    <w:rsid w:val="77EF0DE5"/>
    <w:rsid w:val="780F09F4"/>
    <w:rsid w:val="784FD36C"/>
    <w:rsid w:val="78A90480"/>
    <w:rsid w:val="78C22246"/>
    <w:rsid w:val="78F32C54"/>
    <w:rsid w:val="799837C6"/>
    <w:rsid w:val="79CF3C51"/>
    <w:rsid w:val="79E45E91"/>
    <w:rsid w:val="79FA069E"/>
    <w:rsid w:val="79FB4A06"/>
    <w:rsid w:val="7A364017"/>
    <w:rsid w:val="7A3C54C9"/>
    <w:rsid w:val="7A4A3840"/>
    <w:rsid w:val="7A52167E"/>
    <w:rsid w:val="7A8265E1"/>
    <w:rsid w:val="7A8376E5"/>
    <w:rsid w:val="7A8B8AA4"/>
    <w:rsid w:val="7ACFE013"/>
    <w:rsid w:val="7AD87AFF"/>
    <w:rsid w:val="7AE1560B"/>
    <w:rsid w:val="7AF3BACB"/>
    <w:rsid w:val="7B686D42"/>
    <w:rsid w:val="7B841746"/>
    <w:rsid w:val="7B9E7676"/>
    <w:rsid w:val="7BC925C9"/>
    <w:rsid w:val="7C66113B"/>
    <w:rsid w:val="7C6C5AC7"/>
    <w:rsid w:val="7C7B63BD"/>
    <w:rsid w:val="7C7F55A7"/>
    <w:rsid w:val="7CC6544B"/>
    <w:rsid w:val="7CC83BA3"/>
    <w:rsid w:val="7D0239FF"/>
    <w:rsid w:val="7D4D688E"/>
    <w:rsid w:val="7D5E40CD"/>
    <w:rsid w:val="7DCD56F2"/>
    <w:rsid w:val="7DD24CD9"/>
    <w:rsid w:val="7DD87E16"/>
    <w:rsid w:val="7DDF4190"/>
    <w:rsid w:val="7DEE81AB"/>
    <w:rsid w:val="7DFD8931"/>
    <w:rsid w:val="7E7EAECE"/>
    <w:rsid w:val="7EB7706D"/>
    <w:rsid w:val="7EBFF279"/>
    <w:rsid w:val="7EDEA7A4"/>
    <w:rsid w:val="7EF12FAC"/>
    <w:rsid w:val="7EF630D1"/>
    <w:rsid w:val="7EFB7405"/>
    <w:rsid w:val="7F001CE7"/>
    <w:rsid w:val="7F3DACF6"/>
    <w:rsid w:val="7F3FA0AE"/>
    <w:rsid w:val="7F3FBCED"/>
    <w:rsid w:val="7F54171E"/>
    <w:rsid w:val="7F65CC34"/>
    <w:rsid w:val="7F6F77B6"/>
    <w:rsid w:val="7F7E08E7"/>
    <w:rsid w:val="7F7F141F"/>
    <w:rsid w:val="7F9B3662"/>
    <w:rsid w:val="7FBBEE13"/>
    <w:rsid w:val="7FBFC12F"/>
    <w:rsid w:val="7FC70142"/>
    <w:rsid w:val="7FCA5C97"/>
    <w:rsid w:val="7FCB90B0"/>
    <w:rsid w:val="7FE47E50"/>
    <w:rsid w:val="7FEF2CD5"/>
    <w:rsid w:val="7FF71345"/>
    <w:rsid w:val="7FF92732"/>
    <w:rsid w:val="7FFF4108"/>
    <w:rsid w:val="7FFF48E7"/>
    <w:rsid w:val="7FFFCB4A"/>
    <w:rsid w:val="859F0295"/>
    <w:rsid w:val="867F8419"/>
    <w:rsid w:val="87FF5921"/>
    <w:rsid w:val="991E3BF6"/>
    <w:rsid w:val="9A7FE325"/>
    <w:rsid w:val="9EAB147B"/>
    <w:rsid w:val="9FEE7790"/>
    <w:rsid w:val="A6F5FDFF"/>
    <w:rsid w:val="A7E40B92"/>
    <w:rsid w:val="A9DF7922"/>
    <w:rsid w:val="AB7FBA01"/>
    <w:rsid w:val="ADB75595"/>
    <w:rsid w:val="ADFDA473"/>
    <w:rsid w:val="B2FB7AC7"/>
    <w:rsid w:val="B36E440D"/>
    <w:rsid w:val="B4DF2806"/>
    <w:rsid w:val="B77B1C63"/>
    <w:rsid w:val="B795F82A"/>
    <w:rsid w:val="B7A53B79"/>
    <w:rsid w:val="B9BBCB37"/>
    <w:rsid w:val="B9DA2234"/>
    <w:rsid w:val="BA7E8071"/>
    <w:rsid w:val="BAF5AD97"/>
    <w:rsid w:val="BBFF2887"/>
    <w:rsid w:val="BD79FA77"/>
    <w:rsid w:val="BDD5EE66"/>
    <w:rsid w:val="BDF78B08"/>
    <w:rsid w:val="BDFB5BB4"/>
    <w:rsid w:val="BE7FD8C2"/>
    <w:rsid w:val="BF8E1D9F"/>
    <w:rsid w:val="BF9D260B"/>
    <w:rsid w:val="CDFC07AB"/>
    <w:rsid w:val="CFEF2A95"/>
    <w:rsid w:val="D7AFB637"/>
    <w:rsid w:val="D7DF4317"/>
    <w:rsid w:val="DB5F1E65"/>
    <w:rsid w:val="DDE3D32B"/>
    <w:rsid w:val="DFABA38D"/>
    <w:rsid w:val="DFE255EB"/>
    <w:rsid w:val="DFEB7322"/>
    <w:rsid w:val="DFEDC6C5"/>
    <w:rsid w:val="DFEFDF69"/>
    <w:rsid w:val="DFFF1FD8"/>
    <w:rsid w:val="DFFF46A3"/>
    <w:rsid w:val="E2AEA8C8"/>
    <w:rsid w:val="E53D315B"/>
    <w:rsid w:val="E96EF69C"/>
    <w:rsid w:val="EBB794E9"/>
    <w:rsid w:val="ECEB2A3E"/>
    <w:rsid w:val="ED7F2F14"/>
    <w:rsid w:val="EDF34D57"/>
    <w:rsid w:val="EEFF6D86"/>
    <w:rsid w:val="EF6C02FB"/>
    <w:rsid w:val="EFBF6559"/>
    <w:rsid w:val="EFFD20B2"/>
    <w:rsid w:val="F2DF0515"/>
    <w:rsid w:val="F3BF3455"/>
    <w:rsid w:val="F3FD45BA"/>
    <w:rsid w:val="F5E95E95"/>
    <w:rsid w:val="F5EE279D"/>
    <w:rsid w:val="F66D62E1"/>
    <w:rsid w:val="F6DE4249"/>
    <w:rsid w:val="F75FE518"/>
    <w:rsid w:val="F7DD3CFB"/>
    <w:rsid w:val="F7F64C9C"/>
    <w:rsid w:val="F7FD3D00"/>
    <w:rsid w:val="F7FD6274"/>
    <w:rsid w:val="F7FF06C3"/>
    <w:rsid w:val="FABEEC97"/>
    <w:rsid w:val="FBBFF726"/>
    <w:rsid w:val="FBE783BB"/>
    <w:rsid w:val="FBF584BC"/>
    <w:rsid w:val="FBF65FD6"/>
    <w:rsid w:val="FBF720ED"/>
    <w:rsid w:val="FDBE8793"/>
    <w:rsid w:val="FDEBB115"/>
    <w:rsid w:val="FDEBD07D"/>
    <w:rsid w:val="FDEF7537"/>
    <w:rsid w:val="FDFEEF93"/>
    <w:rsid w:val="FDFFFD42"/>
    <w:rsid w:val="FE5DCED3"/>
    <w:rsid w:val="FE7F25FF"/>
    <w:rsid w:val="FEBD284D"/>
    <w:rsid w:val="FEBFCABB"/>
    <w:rsid w:val="FF3719E6"/>
    <w:rsid w:val="FF7CC91A"/>
    <w:rsid w:val="FFA33F2A"/>
    <w:rsid w:val="FFADA2AF"/>
    <w:rsid w:val="FFAF5F84"/>
    <w:rsid w:val="FFB70F49"/>
    <w:rsid w:val="FFBD4CD6"/>
    <w:rsid w:val="FFDF33B5"/>
    <w:rsid w:val="FFFBD2B6"/>
    <w:rsid w:val="FFFBF93A"/>
    <w:rsid w:val="FFFEC475"/>
    <w:rsid w:val="FFFF9CA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qFormat/>
    <w:uiPriority w:val="0"/>
  </w:style>
  <w:style w:type="table" w:default="1" w:styleId="2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首行缩进2"/>
    <w:basedOn w:val="3"/>
    <w:next w:val="1"/>
    <w:qFormat/>
    <w:uiPriority w:val="0"/>
    <w:pPr>
      <w:widowControl/>
      <w:spacing w:after="0" w:line="360" w:lineRule="auto"/>
      <w:ind w:left="0" w:leftChars="0"/>
      <w:jc w:val="center"/>
    </w:pPr>
    <w:rPr>
      <w:rFonts w:ascii="宋体" w:hAnsi="宋体"/>
      <w:color w:val="000000"/>
      <w:kern w:val="0"/>
      <w:sz w:val="24"/>
      <w:lang w:bidi="en-US"/>
    </w:rPr>
  </w:style>
  <w:style w:type="paragraph" w:styleId="3">
    <w:name w:val="Body Text Indent 2"/>
    <w:basedOn w:val="1"/>
    <w:qFormat/>
    <w:uiPriority w:val="0"/>
    <w:pPr>
      <w:spacing w:after="120" w:afterLines="0" w:line="480" w:lineRule="auto"/>
      <w:ind w:left="420" w:leftChars="200"/>
    </w:pPr>
  </w:style>
  <w:style w:type="paragraph" w:styleId="8">
    <w:name w:val="Normal Indent"/>
    <w:basedOn w:val="1"/>
    <w:qFormat/>
    <w:uiPriority w:val="99"/>
  </w:style>
  <w:style w:type="paragraph" w:styleId="9">
    <w:name w:val="annotation text"/>
    <w:basedOn w:val="1"/>
    <w:link w:val="34"/>
    <w:semiHidden/>
    <w:qFormat/>
    <w:uiPriority w:val="0"/>
    <w:pPr>
      <w:jc w:val="left"/>
    </w:pPr>
    <w:rPr>
      <w:kern w:val="0"/>
      <w:sz w:val="24"/>
      <w:szCs w:val="20"/>
    </w:rPr>
  </w:style>
  <w:style w:type="paragraph" w:styleId="10">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36"/>
    <w:qFormat/>
    <w:uiPriority w:val="0"/>
    <w:pPr>
      <w:spacing w:after="120"/>
      <w:ind w:left="420" w:leftChars="200"/>
    </w:pPr>
    <w:rPr>
      <w:kern w:val="0"/>
      <w:sz w:val="24"/>
      <w:szCs w:val="20"/>
    </w:rPr>
  </w:style>
  <w:style w:type="paragraph" w:styleId="12">
    <w:name w:val="Body Text First Indent"/>
    <w:basedOn w:val="10"/>
    <w:next w:val="1"/>
    <w:qFormat/>
    <w:uiPriority w:val="0"/>
    <w:pPr>
      <w:spacing w:after="120"/>
      <w:ind w:firstLine="420" w:firstLineChars="100"/>
      <w:jc w:val="both"/>
    </w:pPr>
    <w:rPr>
      <w:sz w:val="28"/>
    </w:rPr>
  </w:style>
  <w:style w:type="paragraph" w:styleId="13">
    <w:name w:val="Block Text"/>
    <w:qFormat/>
    <w:uiPriority w:val="0"/>
    <w:pPr>
      <w:widowControl w:val="0"/>
      <w:spacing w:line="300" w:lineRule="atLeast"/>
      <w:ind w:left="420" w:leftChars="200" w:right="-336" w:rightChars="-160"/>
      <w:jc w:val="both"/>
    </w:pPr>
    <w:rPr>
      <w:rFonts w:ascii="Times New Roman" w:hAnsi="Times New Roman" w:eastAsia="宋体" w:cs="Times New Roman"/>
      <w:kern w:val="2"/>
      <w:sz w:val="21"/>
      <w:szCs w:val="24"/>
      <w:lang w:val="en-US" w:eastAsia="zh-CN" w:bidi="ar-SA"/>
    </w:rPr>
  </w:style>
  <w:style w:type="paragraph" w:styleId="14">
    <w:name w:val="Plain Text"/>
    <w:basedOn w:val="1"/>
    <w:link w:val="38"/>
    <w:qFormat/>
    <w:uiPriority w:val="0"/>
    <w:rPr>
      <w:rFonts w:ascii="宋体" w:hAnsi="Courier New" w:cs="Courier New"/>
      <w:szCs w:val="21"/>
    </w:rPr>
  </w:style>
  <w:style w:type="paragraph" w:styleId="15">
    <w:name w:val="Date"/>
    <w:basedOn w:val="1"/>
    <w:next w:val="1"/>
    <w:link w:val="39"/>
    <w:qFormat/>
    <w:uiPriority w:val="0"/>
    <w:pPr>
      <w:ind w:left="100" w:leftChars="2500"/>
    </w:pPr>
    <w:rPr>
      <w:kern w:val="0"/>
      <w:sz w:val="24"/>
      <w:szCs w:val="20"/>
    </w:rPr>
  </w:style>
  <w:style w:type="paragraph" w:styleId="16">
    <w:name w:val="Balloon Text"/>
    <w:basedOn w:val="1"/>
    <w:link w:val="40"/>
    <w:semiHidden/>
    <w:qFormat/>
    <w:uiPriority w:val="0"/>
    <w:rPr>
      <w:kern w:val="0"/>
      <w:sz w:val="18"/>
      <w:szCs w:val="20"/>
    </w:rPr>
  </w:style>
  <w:style w:type="paragraph" w:styleId="17">
    <w:name w:val="footer"/>
    <w:basedOn w:val="1"/>
    <w:link w:val="41"/>
    <w:qFormat/>
    <w:uiPriority w:val="99"/>
    <w:pPr>
      <w:tabs>
        <w:tab w:val="center" w:pos="4153"/>
        <w:tab w:val="right" w:pos="8306"/>
      </w:tabs>
      <w:snapToGrid w:val="0"/>
      <w:jc w:val="left"/>
    </w:pPr>
    <w:rPr>
      <w:kern w:val="0"/>
      <w:sz w:val="18"/>
      <w:szCs w:val="20"/>
    </w:rPr>
  </w:style>
  <w:style w:type="paragraph" w:styleId="18">
    <w:name w:val="header"/>
    <w:basedOn w:val="1"/>
    <w:next w:val="19"/>
    <w:link w:val="3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9">
    <w:name w:val="样式5"/>
    <w:qFormat/>
    <w:uiPriority w:val="0"/>
    <w:rPr>
      <w:rFonts w:ascii="黑体" w:hAnsi="Times New Roman" w:eastAsia="宋体" w:cs="Times New Roman"/>
      <w:lang w:val="en-US" w:eastAsia="zh-CN" w:bidi="ar-SA"/>
    </w:rPr>
  </w:style>
  <w:style w:type="paragraph" w:styleId="20">
    <w:name w:val="toc 1"/>
    <w:basedOn w:val="1"/>
    <w:next w:val="1"/>
    <w:qFormat/>
    <w:uiPriority w:val="0"/>
    <w:pPr>
      <w:tabs>
        <w:tab w:val="right" w:leader="dot" w:pos="8834"/>
      </w:tabs>
      <w:adjustRightInd w:val="0"/>
      <w:snapToGrid w:val="0"/>
      <w:spacing w:line="480" w:lineRule="auto"/>
    </w:pPr>
  </w:style>
  <w:style w:type="paragraph" w:styleId="21">
    <w:name w:val="table of figures"/>
    <w:basedOn w:val="1"/>
    <w:next w:val="1"/>
    <w:unhideWhenUsed/>
    <w:qFormat/>
    <w:uiPriority w:val="0"/>
    <w:pPr>
      <w:widowControl/>
      <w:spacing w:before="100" w:beforeAutospacing="1" w:after="100" w:afterAutospacing="1" w:line="360" w:lineRule="auto"/>
      <w:ind w:leftChars="200" w:hanging="200" w:hangingChars="200"/>
      <w:jc w:val="left"/>
    </w:pPr>
    <w:rPr>
      <w:color w:val="000000"/>
      <w:sz w:val="24"/>
    </w:rPr>
  </w:style>
  <w:style w:type="paragraph" w:styleId="22">
    <w:name w:val="toc 2"/>
    <w:basedOn w:val="1"/>
    <w:next w:val="1"/>
    <w:qFormat/>
    <w:uiPriority w:val="0"/>
    <w:pPr>
      <w:ind w:left="420" w:leftChars="200"/>
    </w:pPr>
  </w:style>
  <w:style w:type="paragraph" w:styleId="23">
    <w:name w:val="Normal (Web)"/>
    <w:basedOn w:val="1"/>
    <w:next w:val="1"/>
    <w:link w:val="42"/>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9"/>
    <w:next w:val="9"/>
    <w:link w:val="43"/>
    <w:semiHidden/>
    <w:qFormat/>
    <w:uiPriority w:val="0"/>
    <w:rPr>
      <w:b/>
      <w:kern w:val="2"/>
    </w:rPr>
  </w:style>
  <w:style w:type="paragraph" w:styleId="25">
    <w:name w:val="Body Text First Indent 2"/>
    <w:basedOn w:val="11"/>
    <w:next w:val="1"/>
    <w:link w:val="44"/>
    <w:qFormat/>
    <w:uiPriority w:val="0"/>
    <w:pPr>
      <w:ind w:firstLine="420" w:firstLineChars="200"/>
    </w:pPr>
    <w:rPr>
      <w:kern w:val="2"/>
      <w:sz w:val="21"/>
      <w:szCs w:val="24"/>
    </w:r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Emphasis"/>
    <w:basedOn w:val="28"/>
    <w:qFormat/>
    <w:uiPriority w:val="0"/>
    <w:rPr>
      <w:i/>
    </w:rPr>
  </w:style>
  <w:style w:type="character" w:styleId="31">
    <w:name w:val="Hyperlink"/>
    <w:basedOn w:val="28"/>
    <w:qFormat/>
    <w:uiPriority w:val="0"/>
    <w:rPr>
      <w:color w:val="0000FF"/>
      <w:u w:val="single"/>
    </w:rPr>
  </w:style>
  <w:style w:type="character" w:styleId="32">
    <w:name w:val="annotation reference"/>
    <w:semiHidden/>
    <w:qFormat/>
    <w:uiPriority w:val="0"/>
    <w:rPr>
      <w:sz w:val="21"/>
    </w:rPr>
  </w:style>
  <w:style w:type="paragraph" w:customStyle="1" w:styleId="33">
    <w:name w:val="表格内容"/>
    <w:basedOn w:val="1"/>
    <w:unhideWhenUsed/>
    <w:qFormat/>
    <w:uiPriority w:val="0"/>
    <w:pPr>
      <w:overflowPunct w:val="0"/>
      <w:adjustRightInd w:val="0"/>
      <w:spacing w:before="40" w:beforeLines="0" w:after="60" w:afterLines="0" w:line="200" w:lineRule="atLeast"/>
      <w:ind w:firstLine="0" w:firstLineChars="0"/>
      <w:textAlignment w:val="baseline"/>
    </w:pPr>
    <w:rPr>
      <w:rFonts w:hint="default" w:ascii="Arial" w:hAnsi="Arial" w:eastAsia="仿宋_GB2312"/>
      <w:kern w:val="0"/>
      <w:sz w:val="24"/>
      <w:szCs w:val="24"/>
    </w:rPr>
  </w:style>
  <w:style w:type="character" w:customStyle="1" w:styleId="34">
    <w:name w:val=" Char Char11"/>
    <w:link w:val="9"/>
    <w:qFormat/>
    <w:uiPriority w:val="0"/>
    <w:rPr>
      <w:rFonts w:ascii="Times New Roman" w:hAnsi="Times New Roman" w:eastAsia="宋体"/>
      <w:sz w:val="24"/>
    </w:rPr>
  </w:style>
  <w:style w:type="character" w:customStyle="1" w:styleId="35">
    <w:name w:val=" Char Char10"/>
    <w:link w:val="10"/>
    <w:qFormat/>
    <w:uiPriority w:val="0"/>
    <w:rPr>
      <w:sz w:val="18"/>
    </w:rPr>
  </w:style>
  <w:style w:type="character" w:customStyle="1" w:styleId="36">
    <w:name w:val=" Char Char9"/>
    <w:link w:val="11"/>
    <w:semiHidden/>
    <w:qFormat/>
    <w:uiPriority w:val="0"/>
    <w:rPr>
      <w:rFonts w:ascii="Times New Roman" w:hAnsi="Times New Roman" w:eastAsia="宋体"/>
      <w:sz w:val="24"/>
    </w:rPr>
  </w:style>
  <w:style w:type="character" w:customStyle="1" w:styleId="37">
    <w:name w:val=" Char Char4"/>
    <w:link w:val="18"/>
    <w:qFormat/>
    <w:uiPriority w:val="0"/>
    <w:rPr>
      <w:sz w:val="18"/>
    </w:rPr>
  </w:style>
  <w:style w:type="character" w:customStyle="1" w:styleId="38">
    <w:name w:val=" Char Char8"/>
    <w:link w:val="14"/>
    <w:qFormat/>
    <w:uiPriority w:val="0"/>
    <w:rPr>
      <w:rFonts w:ascii="宋体" w:hAnsi="Courier New" w:eastAsia="宋体" w:cs="Courier New"/>
      <w:kern w:val="2"/>
      <w:sz w:val="21"/>
      <w:szCs w:val="21"/>
      <w:lang w:val="en-US" w:eastAsia="zh-CN" w:bidi="ar-SA"/>
    </w:rPr>
  </w:style>
  <w:style w:type="character" w:customStyle="1" w:styleId="39">
    <w:name w:val=" Char Char7"/>
    <w:link w:val="15"/>
    <w:qFormat/>
    <w:uiPriority w:val="0"/>
    <w:rPr>
      <w:rFonts w:ascii="Times New Roman" w:hAnsi="Times New Roman" w:eastAsia="宋体"/>
      <w:sz w:val="24"/>
    </w:rPr>
  </w:style>
  <w:style w:type="character" w:customStyle="1" w:styleId="40">
    <w:name w:val=" Char Char6"/>
    <w:link w:val="16"/>
    <w:semiHidden/>
    <w:qFormat/>
    <w:uiPriority w:val="0"/>
    <w:rPr>
      <w:rFonts w:ascii="Times New Roman" w:hAnsi="Times New Roman" w:eastAsia="宋体"/>
      <w:sz w:val="18"/>
    </w:rPr>
  </w:style>
  <w:style w:type="character" w:customStyle="1" w:styleId="41">
    <w:name w:val=" Char Char5"/>
    <w:link w:val="17"/>
    <w:qFormat/>
    <w:uiPriority w:val="99"/>
    <w:rPr>
      <w:sz w:val="18"/>
    </w:rPr>
  </w:style>
  <w:style w:type="character" w:customStyle="1" w:styleId="42">
    <w:name w:val=" Char Char3"/>
    <w:link w:val="23"/>
    <w:qFormat/>
    <w:uiPriority w:val="0"/>
    <w:rPr>
      <w:rFonts w:ascii="宋体" w:hAnsi="宋体" w:eastAsia="宋体"/>
      <w:sz w:val="24"/>
    </w:rPr>
  </w:style>
  <w:style w:type="character" w:customStyle="1" w:styleId="43">
    <w:name w:val=" Char Char2"/>
    <w:link w:val="24"/>
    <w:semiHidden/>
    <w:qFormat/>
    <w:uiPriority w:val="0"/>
    <w:rPr>
      <w:rFonts w:ascii="Times New Roman" w:hAnsi="Times New Roman" w:eastAsia="宋体"/>
      <w:b/>
      <w:kern w:val="2"/>
      <w:sz w:val="24"/>
    </w:rPr>
  </w:style>
  <w:style w:type="character" w:customStyle="1" w:styleId="44">
    <w:name w:val=" Char Char1"/>
    <w:link w:val="25"/>
    <w:qFormat/>
    <w:uiPriority w:val="0"/>
    <w:rPr>
      <w:rFonts w:eastAsia="宋体"/>
      <w:kern w:val="2"/>
      <w:sz w:val="21"/>
      <w:szCs w:val="24"/>
      <w:lang w:bidi="ar-SA"/>
    </w:rPr>
  </w:style>
  <w:style w:type="character" w:customStyle="1" w:styleId="45">
    <w:name w:val="页脚 字符"/>
    <w:basedOn w:val="28"/>
    <w:qFormat/>
    <w:uiPriority w:val="99"/>
  </w:style>
  <w:style w:type="character" w:customStyle="1" w:styleId="46">
    <w:name w:val="正文文本 字符1"/>
    <w:semiHidden/>
    <w:qFormat/>
    <w:uiPriority w:val="0"/>
    <w:rPr>
      <w:rFonts w:ascii="Times New Roman" w:hAnsi="Times New Roman" w:eastAsia="宋体"/>
      <w:sz w:val="24"/>
    </w:rPr>
  </w:style>
  <w:style w:type="character" w:customStyle="1" w:styleId="47">
    <w:name w:val="表格 Char"/>
    <w:link w:val="48"/>
    <w:qFormat/>
    <w:uiPriority w:val="0"/>
    <w:rPr>
      <w:rFonts w:ascii="宋体"/>
      <w:sz w:val="21"/>
    </w:rPr>
  </w:style>
  <w:style w:type="paragraph" w:customStyle="1" w:styleId="48">
    <w:name w:val="表格"/>
    <w:basedOn w:val="1"/>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3">
    <w:name w:val="我正文"/>
    <w:basedOn w:val="1"/>
    <w:qFormat/>
    <w:uiPriority w:val="0"/>
    <w:pPr>
      <w:spacing w:line="360" w:lineRule="auto"/>
      <w:ind w:firstLine="480" w:firstLineChars="200"/>
    </w:pPr>
    <w:rPr>
      <w:rFonts w:ascii="Calibri" w:hAnsi="Calibri" w:eastAsia="微软雅黑"/>
      <w:sz w:val="24"/>
      <w:szCs w:val="20"/>
    </w:rPr>
  </w:style>
  <w:style w:type="paragraph" w:customStyle="1" w:styleId="54">
    <w:name w:val="Table Paragraph"/>
    <w:basedOn w:val="1"/>
    <w:qFormat/>
    <w:uiPriority w:val="0"/>
    <w:pPr>
      <w:autoSpaceDE w:val="0"/>
      <w:autoSpaceDN w:val="0"/>
      <w:jc w:val="center"/>
    </w:pPr>
    <w:rPr>
      <w:rFonts w:ascii="Calibri" w:hAnsi="Calibri" w:eastAsia="Times New Roman" w:cs="宋体"/>
      <w:kern w:val="0"/>
      <w:sz w:val="22"/>
      <w:lang w:eastAsia="en-US"/>
    </w:rPr>
  </w:style>
  <w:style w:type="paragraph" w:customStyle="1" w:styleId="55">
    <w:name w:val="正文 二院"/>
    <w:basedOn w:val="1"/>
    <w:qFormat/>
    <w:uiPriority w:val="0"/>
    <w:pPr>
      <w:spacing w:line="360" w:lineRule="auto"/>
      <w:ind w:firstLine="200" w:firstLineChars="200"/>
    </w:pPr>
    <w:rPr>
      <w:color w:val="000000"/>
      <w:sz w:val="24"/>
      <w:szCs w:val="22"/>
    </w:rPr>
  </w:style>
  <w:style w:type="character" w:customStyle="1" w:styleId="56">
    <w:name w:val=" Char Char"/>
    <w:qFormat/>
    <w:uiPriority w:val="0"/>
    <w:rPr>
      <w:rFonts w:ascii="宋体" w:hAnsi="宋体" w:eastAsia="宋体"/>
      <w:sz w:val="24"/>
    </w:rPr>
  </w:style>
  <w:style w:type="paragraph" w:customStyle="1" w:styleId="57">
    <w:name w:val="WPSOffice手动目录 1"/>
    <w:basedOn w:val="1"/>
    <w:qFormat/>
    <w:uiPriority w:val="0"/>
    <w:pPr>
      <w:widowControl/>
      <w:jc w:val="left"/>
    </w:pPr>
    <w:rPr>
      <w:kern w:val="0"/>
      <w:sz w:val="20"/>
      <w:szCs w:val="20"/>
    </w:rPr>
  </w:style>
  <w:style w:type="character" w:customStyle="1" w:styleId="58">
    <w:name w:val="【表中文字】 Char"/>
    <w:link w:val="59"/>
    <w:qFormat/>
    <w:uiPriority w:val="0"/>
    <w:rPr>
      <w:kern w:val="2"/>
      <w:sz w:val="21"/>
      <w:lang w:bidi="ar-SA"/>
    </w:rPr>
  </w:style>
  <w:style w:type="paragraph" w:customStyle="1" w:styleId="59">
    <w:name w:val="【表中文字】"/>
    <w:basedOn w:val="1"/>
    <w:next w:val="1"/>
    <w:link w:val="58"/>
    <w:qFormat/>
    <w:uiPriority w:val="0"/>
    <w:pPr>
      <w:jc w:val="center"/>
    </w:pPr>
    <w:rPr>
      <w:szCs w:val="20"/>
    </w:rPr>
  </w:style>
  <w:style w:type="paragraph" w:customStyle="1" w:styleId="60">
    <w:name w:val="0正文"/>
    <w:basedOn w:val="1"/>
    <w:qFormat/>
    <w:uiPriority w:val="0"/>
    <w:pPr>
      <w:spacing w:line="360" w:lineRule="auto"/>
      <w:ind w:firstLine="200" w:firstLineChars="200"/>
    </w:pPr>
    <w:rPr>
      <w:kern w:val="0"/>
      <w:sz w:val="24"/>
    </w:rPr>
  </w:style>
  <w:style w:type="character" w:customStyle="1" w:styleId="61">
    <w:name w:val="font11"/>
    <w:basedOn w:val="28"/>
    <w:qFormat/>
    <w:uiPriority w:val="0"/>
    <w:rPr>
      <w:rFonts w:hint="default" w:ascii="Times New Roman" w:hAnsi="Times New Roman" w:cs="Times New Roman"/>
      <w:color w:val="000000"/>
      <w:sz w:val="18"/>
      <w:szCs w:val="18"/>
      <w:u w:val="none"/>
      <w:vertAlign w:val="subscript"/>
    </w:rPr>
  </w:style>
  <w:style w:type="paragraph" w:customStyle="1" w:styleId="62">
    <w:name w:val="流程图文字"/>
    <w:basedOn w:val="1"/>
    <w:qFormat/>
    <w:uiPriority w:val="0"/>
    <w:pPr>
      <w:spacing w:before="100" w:beforeAutospacing="1" w:after="40"/>
      <w:jc w:val="center"/>
    </w:pPr>
  </w:style>
  <w:style w:type="paragraph" w:customStyle="1" w:styleId="63">
    <w:name w:val="title of table"/>
    <w:basedOn w:val="1"/>
    <w:qFormat/>
    <w:uiPriority w:val="0"/>
    <w:pPr>
      <w:adjustRightInd w:val="0"/>
      <w:snapToGrid w:val="0"/>
      <w:spacing w:line="360" w:lineRule="auto"/>
      <w:jc w:val="center"/>
    </w:pPr>
    <w:rPr>
      <w:rFonts w:ascii="宋体" w:hAnsi="宋体"/>
      <w:b/>
      <w:bCs/>
      <w:color w:val="000000"/>
      <w:sz w:val="24"/>
      <w:szCs w:val="28"/>
    </w:rPr>
  </w:style>
  <w:style w:type="character" w:customStyle="1" w:styleId="64">
    <w:name w:val="正文(首行缩进) Char"/>
    <w:link w:val="65"/>
    <w:qFormat/>
    <w:uiPriority w:val="0"/>
    <w:rPr>
      <w:rFonts w:eastAsia="宋体"/>
      <w:bCs/>
      <w:snapToGrid w:val="0"/>
      <w:sz w:val="24"/>
      <w:szCs w:val="24"/>
      <w:lang w:val="en-US" w:eastAsia="zh-CN" w:bidi="ar-SA"/>
    </w:rPr>
  </w:style>
  <w:style w:type="paragraph" w:customStyle="1" w:styleId="65">
    <w:name w:val="正文(首行缩进)"/>
    <w:basedOn w:val="1"/>
    <w:link w:val="64"/>
    <w:qFormat/>
    <w:uiPriority w:val="0"/>
    <w:pPr>
      <w:tabs>
        <w:tab w:val="left" w:pos="4584"/>
      </w:tabs>
      <w:adjustRightInd w:val="0"/>
      <w:snapToGrid w:val="0"/>
      <w:spacing w:line="360" w:lineRule="auto"/>
      <w:ind w:firstLine="200" w:firstLineChars="200"/>
    </w:pPr>
    <w:rPr>
      <w:bCs/>
      <w:snapToGrid w:val="0"/>
      <w:kern w:val="0"/>
      <w:sz w:val="24"/>
    </w:rPr>
  </w:style>
  <w:style w:type="character" w:customStyle="1" w:styleId="66">
    <w:name w:val="表格标题 Char"/>
    <w:link w:val="67"/>
    <w:qFormat/>
    <w:uiPriority w:val="0"/>
    <w:rPr>
      <w:rFonts w:eastAsia="宋体"/>
      <w:kern w:val="2"/>
      <w:sz w:val="24"/>
      <w:szCs w:val="24"/>
      <w:lang w:val="en-US" w:eastAsia="zh-CN" w:bidi="ar-SA"/>
    </w:rPr>
  </w:style>
  <w:style w:type="paragraph" w:customStyle="1" w:styleId="67">
    <w:name w:val="表格标题"/>
    <w:basedOn w:val="1"/>
    <w:link w:val="66"/>
    <w:qFormat/>
    <w:uiPriority w:val="0"/>
    <w:pPr>
      <w:spacing w:before="60" w:line="460" w:lineRule="exact"/>
      <w:jc w:val="center"/>
    </w:pPr>
    <w:rPr>
      <w:sz w:val="24"/>
    </w:rPr>
  </w:style>
  <w:style w:type="character" w:customStyle="1" w:styleId="68">
    <w:name w:val="font61"/>
    <w:basedOn w:val="28"/>
    <w:qFormat/>
    <w:uiPriority w:val="0"/>
    <w:rPr>
      <w:rFonts w:hint="default" w:ascii="Times New Roman" w:hAnsi="Times New Roman" w:cs="Times New Roman"/>
      <w:color w:val="FF0000"/>
      <w:sz w:val="21"/>
      <w:szCs w:val="21"/>
      <w:u w:val="none"/>
      <w:vertAlign w:val="subscript"/>
    </w:rPr>
  </w:style>
  <w:style w:type="character" w:customStyle="1" w:styleId="69">
    <w:name w:val="font01"/>
    <w:basedOn w:val="28"/>
    <w:qFormat/>
    <w:uiPriority w:val="0"/>
    <w:rPr>
      <w:rFonts w:hint="default" w:ascii="Times New Roman" w:hAnsi="Times New Roman" w:cs="Times New Roman"/>
      <w:color w:val="000000"/>
      <w:sz w:val="21"/>
      <w:szCs w:val="21"/>
      <w:u w:val="none"/>
    </w:rPr>
  </w:style>
  <w:style w:type="character" w:customStyle="1" w:styleId="70">
    <w:name w:val="font31"/>
    <w:basedOn w:val="28"/>
    <w:qFormat/>
    <w:uiPriority w:val="0"/>
    <w:rPr>
      <w:rFonts w:hint="default" w:ascii="Times New Roman" w:hAnsi="Times New Roman" w:cs="Times New Roman"/>
      <w:color w:val="000000"/>
      <w:sz w:val="21"/>
      <w:szCs w:val="21"/>
      <w:u w:val="none"/>
      <w:vertAlign w:val="superscript"/>
    </w:rPr>
  </w:style>
  <w:style w:type="character" w:customStyle="1" w:styleId="71">
    <w:name w:val="font41"/>
    <w:basedOn w:val="28"/>
    <w:qFormat/>
    <w:uiPriority w:val="0"/>
    <w:rPr>
      <w:rFonts w:hint="eastAsia" w:ascii="宋体" w:hAnsi="宋体" w:eastAsia="宋体"/>
      <w:color w:val="000000"/>
      <w:sz w:val="21"/>
      <w:szCs w:val="21"/>
      <w:u w:val="none"/>
    </w:rPr>
  </w:style>
  <w:style w:type="character" w:customStyle="1" w:styleId="72">
    <w:name w:val="font21"/>
    <w:basedOn w:val="28"/>
    <w:qFormat/>
    <w:uiPriority w:val="0"/>
    <w:rPr>
      <w:rFonts w:hint="eastAsia" w:ascii="宋体" w:hAnsi="宋体" w:eastAsia="宋体"/>
      <w:color w:val="000000"/>
      <w:sz w:val="21"/>
      <w:szCs w:val="21"/>
      <w:u w:val="none"/>
    </w:rPr>
  </w:style>
  <w:style w:type="paragraph" w:customStyle="1" w:styleId="73">
    <w:name w:val="WPS Plain"/>
    <w:basedOn w:val="1"/>
    <w:qFormat/>
    <w:uiPriority w:val="0"/>
    <w:pPr>
      <w:widowControl/>
      <w:jc w:val="left"/>
    </w:pPr>
    <w:rPr>
      <w:kern w:val="0"/>
      <w:sz w:val="24"/>
    </w:rPr>
  </w:style>
  <w:style w:type="character" w:customStyle="1" w:styleId="74">
    <w:name w:val="font51"/>
    <w:basedOn w:val="28"/>
    <w:qFormat/>
    <w:uiPriority w:val="0"/>
    <w:rPr>
      <w:rFonts w:hint="default" w:ascii="Times New Roman" w:hAnsi="Times New Roman" w:cs="Times New Roman"/>
      <w:color w:val="000000"/>
      <w:sz w:val="21"/>
      <w:szCs w:val="21"/>
      <w:u w:val="none"/>
      <w:vertAlign w:val="superscript"/>
    </w:rPr>
  </w:style>
  <w:style w:type="paragraph" w:customStyle="1" w:styleId="75">
    <w:name w:val="Normal"/>
    <w:qFormat/>
    <w:uiPriority w:val="0"/>
    <w:pPr>
      <w:jc w:val="both"/>
    </w:pPr>
    <w:rPr>
      <w:rFonts w:ascii="Calibri" w:hAnsi="Calibri" w:eastAsia="宋体" w:cs="Calibri"/>
      <w:kern w:val="2"/>
      <w:sz w:val="21"/>
      <w:szCs w:val="21"/>
      <w:lang w:val="en-US" w:eastAsia="zh-CN" w:bidi="ar-SA"/>
    </w:rPr>
  </w:style>
  <w:style w:type="character" w:customStyle="1" w:styleId="76">
    <w:name w:val="正文文本缩进 Char"/>
    <w:semiHidden/>
    <w:qFormat/>
    <w:uiPriority w:val="0"/>
    <w:rPr>
      <w:rFonts w:ascii="Times New Roman" w:hAnsi="Times New Roman" w:eastAsia="宋体"/>
      <w:sz w:val="24"/>
    </w:rPr>
  </w:style>
  <w:style w:type="character" w:customStyle="1" w:styleId="77">
    <w:name w:val="批注文字 Char"/>
    <w:qFormat/>
    <w:uiPriority w:val="0"/>
    <w:rPr>
      <w:rFonts w:ascii="Times New Roman" w:hAnsi="Times New Roman" w:eastAsia="宋体"/>
      <w:sz w:val="24"/>
    </w:rPr>
  </w:style>
  <w:style w:type="character" w:customStyle="1" w:styleId="78">
    <w:name w:val="批注主题 Char"/>
    <w:semiHidden/>
    <w:qFormat/>
    <w:uiPriority w:val="0"/>
    <w:rPr>
      <w:rFonts w:ascii="Times New Roman" w:hAnsi="Times New Roman" w:eastAsia="宋体"/>
      <w:b/>
      <w:kern w:val="2"/>
      <w:sz w:val="24"/>
    </w:rPr>
  </w:style>
  <w:style w:type="paragraph" w:customStyle="1" w:styleId="79">
    <w:name w:val="正文缩进1"/>
    <w:basedOn w:val="1"/>
    <w:next w:val="1"/>
    <w:qFormat/>
    <w:uiPriority w:val="0"/>
    <w:pPr>
      <w:spacing w:line="240" w:lineRule="auto"/>
      <w:ind w:firstLine="420"/>
    </w:pPr>
    <w:rPr>
      <w:rFonts w:ascii="宋体"/>
      <w:sz w:val="28"/>
    </w:rPr>
  </w:style>
  <w:style w:type="paragraph" w:customStyle="1" w:styleId="80">
    <w:name w:val="Normal (Web)1"/>
    <w:basedOn w:val="1"/>
    <w:next w:val="81"/>
    <w:qFormat/>
    <w:uiPriority w:val="0"/>
    <w:pPr>
      <w:widowControl/>
    </w:pPr>
    <w:rPr>
      <w:rFonts w:ascii="宋体" w:eastAsia="宋体"/>
      <w:sz w:val="24"/>
      <w:szCs w:val="21"/>
    </w:rPr>
  </w:style>
  <w:style w:type="paragraph" w:customStyle="1" w:styleId="81">
    <w:name w:val="Date1"/>
    <w:basedOn w:val="1"/>
    <w:next w:val="1"/>
    <w:qFormat/>
    <w:uiPriority w:val="0"/>
    <w:pPr>
      <w:ind w:left="2500" w:leftChars="2500"/>
    </w:pPr>
  </w:style>
  <w:style w:type="paragraph" w:customStyle="1" w:styleId="8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83">
    <w:name w:val="s1"/>
    <w:basedOn w:val="28"/>
    <w:qFormat/>
    <w:uiPriority w:val="0"/>
    <w:rPr>
      <w:rFonts w:ascii="Helvetica Neue" w:hAnsi="Helvetica Neue" w:eastAsia="Helvetica Neue" w:cs="Helvetica Neue"/>
      <w:sz w:val="28"/>
      <w:szCs w:val="28"/>
    </w:rPr>
  </w:style>
  <w:style w:type="paragraph" w:customStyle="1" w:styleId="84">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8"/>
      <w:szCs w:val="28"/>
      <w:lang w:val="en-US" w:eastAsia="zh-CN" w:bidi="ar"/>
    </w:rPr>
  </w:style>
  <w:style w:type="paragraph" w:customStyle="1" w:styleId="85">
    <w:name w:val="阿威表格1"/>
    <w:qFormat/>
    <w:uiPriority w:val="0"/>
    <w:pPr>
      <w:widowControl w:val="0"/>
      <w:spacing w:line="240" w:lineRule="auto"/>
      <w:ind w:firstLine="0" w:firstLineChars="0"/>
      <w:jc w:val="center"/>
      <w:textAlignment w:val="center"/>
    </w:pPr>
    <w:rPr>
      <w:rFonts w:ascii="Times New Roman" w:hAnsi="Times New Roman" w:eastAsia="宋体" w:cs="Times New Roman"/>
      <w:snapToGrid w:val="0"/>
      <w:color w:val="000000"/>
      <w:kern w:val="0"/>
      <w:sz w:val="21"/>
      <w:szCs w:val="21"/>
      <w:lang w:val="en-US" w:eastAsia="en-US" w:bidi="ar-SA"/>
    </w:rPr>
  </w:style>
  <w:style w:type="table" w:customStyle="1" w:styleId="86">
    <w:name w:val="Table Normal"/>
    <w:unhideWhenUsed/>
    <w:qFormat/>
    <w:uiPriority w:val="0"/>
    <w:tblPr>
      <w:tblCellMar>
        <w:top w:w="0" w:type="dxa"/>
        <w:left w:w="0" w:type="dxa"/>
        <w:bottom w:w="0" w:type="dxa"/>
        <w:right w:w="0" w:type="dxa"/>
      </w:tblCellMar>
    </w:tblPr>
  </w:style>
  <w:style w:type="paragraph" w:customStyle="1" w:styleId="87">
    <w:name w:val="样式58"/>
    <w:basedOn w:val="1"/>
    <w:autoRedefine/>
    <w:qFormat/>
    <w:uiPriority w:val="0"/>
    <w:pPr>
      <w:spacing w:beforeLines="0" w:line="240" w:lineRule="auto"/>
      <w:ind w:firstLine="0" w:firstLineChars="0"/>
      <w:jc w:val="center"/>
    </w:pPr>
    <w:rPr>
      <w:rFonts w:hint="eastAsia" w:ascii="Times New Roman" w:hAnsi="Times New Roman" w:eastAsia="宋体"/>
      <w:b/>
      <w:bCs/>
      <w:sz w:val="21"/>
      <w:szCs w:val="16"/>
    </w:rPr>
  </w:style>
  <w:style w:type="paragraph" w:customStyle="1" w:styleId="88">
    <w:name w:val="样式59"/>
    <w:autoRedefine/>
    <w:qFormat/>
    <w:uiPriority w:val="0"/>
    <w:pPr>
      <w:widowControl w:val="0"/>
      <w:spacing w:line="360" w:lineRule="auto"/>
      <w:ind w:firstLine="480" w:firstLineChars="200"/>
      <w:jc w:val="left"/>
    </w:pP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style>
  <w:style w:type="paragraph" w:customStyle="1" w:styleId="89">
    <w:name w:val="000000"/>
    <w:autoRedefine/>
    <w:qFormat/>
    <w:uiPriority w:val="0"/>
    <w:pPr>
      <w:spacing w:line="240" w:lineRule="auto"/>
      <w:ind w:firstLine="0" w:firstLineChars="0"/>
      <w:jc w:val="center"/>
    </w:pPr>
    <w:rPr>
      <w:rFonts w:ascii="Times New Roman" w:hAnsi="Times New Roman" w:eastAsia="宋体" w:cs="Times New Roman"/>
      <w:b/>
      <w:sz w:val="21"/>
      <w:lang w:val="en-GB" w:eastAsia="zh-CN" w:bidi="ar-SA"/>
    </w:rPr>
  </w:style>
  <w:style w:type="paragraph" w:customStyle="1" w:styleId="90">
    <w:name w:val="1正文"/>
    <w:autoRedefine/>
    <w:qFormat/>
    <w:uiPriority w:val="0"/>
    <w:pPr>
      <w:spacing w:line="360" w:lineRule="auto"/>
      <w:ind w:firstLine="200" w:firstLineChars="200"/>
      <w:jc w:val="both"/>
    </w:pPr>
    <w:rPr>
      <w:rFonts w:ascii="Calibri" w:hAnsi="Calibri" w:eastAsia="宋体" w:cs="Times New Roman"/>
      <w:sz w:val="24"/>
      <w:lang w:val="en-GB" w:eastAsia="zh-CN" w:bidi="ar-SA"/>
    </w:rPr>
  </w:style>
  <w:style w:type="paragraph" w:customStyle="1" w:styleId="91">
    <w:name w:val="Table Text"/>
    <w:basedOn w:val="1"/>
    <w:semiHidden/>
    <w:qFormat/>
    <w:uiPriority w:val="0"/>
    <w:rPr>
      <w:rFonts w:ascii="宋体" w:hAnsi="宋体" w:eastAsia="宋体" w:cs="宋体"/>
      <w:sz w:val="19"/>
      <w:szCs w:val="19"/>
      <w:lang w:val="en-US" w:eastAsia="en-US" w:bidi="ar-SA"/>
    </w:rPr>
  </w:style>
  <w:style w:type="paragraph" w:customStyle="1" w:styleId="92">
    <w:name w:val="WPSOffice手动目录 2"/>
    <w:qFormat/>
    <w:uiPriority w:val="0"/>
    <w:pPr>
      <w:ind w:leftChars="200"/>
    </w:pPr>
    <w:rPr>
      <w:rFonts w:ascii="Times New Roman" w:hAnsi="Times New Roman" w:eastAsia="宋体" w:cs="Times New Roman"/>
      <w:sz w:val="20"/>
      <w:szCs w:val="20"/>
    </w:rPr>
  </w:style>
  <w:style w:type="character" w:customStyle="1" w:styleId="93">
    <w:name w:val="NormalCharacter"/>
    <w:qFormat/>
    <w:uiPriority w:val="0"/>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7" Type="http://schemas.openxmlformats.org/officeDocument/2006/relationships/fontTable" Target="fontTable.xml"/><Relationship Id="rId56" Type="http://schemas.microsoft.com/office/2006/relationships/keyMapCustomizations" Target="customizations.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2.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wmf"/><Relationship Id="rId44" Type="http://schemas.openxmlformats.org/officeDocument/2006/relationships/oleObject" Target="embeddings/oleObject14.bin"/><Relationship Id="rId43" Type="http://schemas.openxmlformats.org/officeDocument/2006/relationships/image" Target="media/image21.wmf"/><Relationship Id="rId42" Type="http://schemas.openxmlformats.org/officeDocument/2006/relationships/oleObject" Target="embeddings/oleObject13.bin"/><Relationship Id="rId41" Type="http://schemas.openxmlformats.org/officeDocument/2006/relationships/image" Target="media/image20.wmf"/><Relationship Id="rId40" Type="http://schemas.openxmlformats.org/officeDocument/2006/relationships/oleObject" Target="embeddings/oleObject12.bin"/><Relationship Id="rId4" Type="http://schemas.openxmlformats.org/officeDocument/2006/relationships/footer" Target="footer1.xml"/><Relationship Id="rId39" Type="http://schemas.openxmlformats.org/officeDocument/2006/relationships/image" Target="media/image19.wmf"/><Relationship Id="rId38" Type="http://schemas.openxmlformats.org/officeDocument/2006/relationships/oleObject" Target="embeddings/oleObject11.bin"/><Relationship Id="rId37" Type="http://schemas.openxmlformats.org/officeDocument/2006/relationships/image" Target="media/image18.wmf"/><Relationship Id="rId36" Type="http://schemas.openxmlformats.org/officeDocument/2006/relationships/oleObject" Target="embeddings/oleObject10.bin"/><Relationship Id="rId35" Type="http://schemas.openxmlformats.org/officeDocument/2006/relationships/image" Target="media/image17.wmf"/><Relationship Id="rId34" Type="http://schemas.openxmlformats.org/officeDocument/2006/relationships/oleObject" Target="embeddings/oleObject9.bin"/><Relationship Id="rId33" Type="http://schemas.openxmlformats.org/officeDocument/2006/relationships/image" Target="media/image16.wmf"/><Relationship Id="rId32" Type="http://schemas.openxmlformats.org/officeDocument/2006/relationships/oleObject" Target="embeddings/oleObject8.bin"/><Relationship Id="rId31" Type="http://schemas.openxmlformats.org/officeDocument/2006/relationships/image" Target="media/image15.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4.wmf"/><Relationship Id="rId28" Type="http://schemas.openxmlformats.org/officeDocument/2006/relationships/oleObject" Target="embeddings/oleObject6.bin"/><Relationship Id="rId27" Type="http://schemas.openxmlformats.org/officeDocument/2006/relationships/image" Target="media/image13.wmf"/><Relationship Id="rId26" Type="http://schemas.openxmlformats.org/officeDocument/2006/relationships/oleObject" Target="embeddings/oleObject5.bin"/><Relationship Id="rId25" Type="http://schemas.openxmlformats.org/officeDocument/2006/relationships/image" Target="media/image12.wmf"/><Relationship Id="rId24" Type="http://schemas.openxmlformats.org/officeDocument/2006/relationships/oleObject" Target="embeddings/oleObject4.bin"/><Relationship Id="rId23" Type="http://schemas.openxmlformats.org/officeDocument/2006/relationships/image" Target="media/image11.wmf"/><Relationship Id="rId22" Type="http://schemas.openxmlformats.org/officeDocument/2006/relationships/oleObject" Target="embeddings/oleObject3.bin"/><Relationship Id="rId21" Type="http://schemas.openxmlformats.org/officeDocument/2006/relationships/image" Target="media/image10.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NDkyNzgyNDYyMTc5IiwKCSJHcm91cElkIiA6ICIyODAyMDM1MjUiLAoJIkltYWdlIiA6ICJpVkJPUncwS0dnb0FBQUFOU1VoRVVnQUFBbWNBQUFJNUNBWUFBQURrTnAyV0FBQUFBWE5TUjBJQXJzNGM2UUFBSUFCSlJFRlVlSnpzM1hsOERQZi9CL0RYWjNaelJ5U1JoTFJKQkNFUmt1enMxbjBrYmtwUlduVzF0STVTdnJRb3JWSkhxVHJyYkZGdFVZcFdLZW8rVWtmanpHNE9kNEpFRW9MY0llZnVmSDUvWkhkK1dVbEkzTlgzOC9Id2tKMzV6R2MrTTdPNzg1N1B0UUF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eE1qSHg4Y3FNRERRN25tWGd4QkN5a1A1dkF0QUNQbDNDQXdNOUZBb0ZKdDBPbDJ6KzllSm9yZ2F3QjZkVHJmeFFYa0VCUVc5cWxBb0lnQWMwbXExNzVSbnZ4cU54a0tTcEdNQUhIVTZuVDhBUTJucDFHcjF4NUlrS1NNaUlyNDFwVkdwVkEwWVkzRUFSZ0ZJQjdDZy9FZGNPcFZLTlZnUUJJVldxMTFSZ2MyVUtwVnFxaVJKczZLaW91NDliaGtJSVM4M0NzNElJZVdpVUNqZVpJeWRMVzBkWTB3Q3dCKzB2YmUzdDdVZ0NKczQ1eEtBdDlWcTlVYXRWcnYxSWJ0bG5QTmxBRHdZWTB5dFZpL1NhclVqaXlkUXFWVE5BUFFFY0IxRlFkb2lTWkwyUjBSRWJHT01yUVl3Z0RGMmluUGU5eEVPMjR3eFVKekNPWWNvaXNNZmt2eExuVTYzM1ZqR054bGpReGxqZjZoVXFqTFBVMTVlWHNMRml4ZFRIN2VjaEpCL053ck9DQ0hsd2hnYkRNQkpyVmJIQW9EQllBaU9qSXhNTXE2MkFGQlkxclkrUGo1V0RnNE9md0tvcWRmckd3dUMwSk14OXF0S3Blb1pFUkd4cTdSdE5CcU5CZWQ4QmVlOHMxNnZiMnRwYVZrb1NkTGZhclhhVXF2VkRqZlZqaFVVRkVSYVdWbXRCN0RJdUdrbnh0aTBvS0NnaGdCc2REcGR1SWVIaDdXcnErc1BLcFhLTVNJaUl1TlJ6NEVrU1lNQXhPdDB1dVlWMlk0eE5nSkFqQ0FJVXg2VXp0Ylc5bnNBZXgrMWZJU1Fsd043M2dVZ2hMejRWQ3BWZDhiWXh6cWRMc1MwVEsxV2orU2NkemUrckE4Z0dVQ0s4WFdTVHFjYmdQOXZ5dnlEYys0bVNkSWJrWkdSNTR6YmZ3cGdPb0NKV3ExMllmR2FONDFHVTB1U3BBMk1NUnZHV1BmdzhQQXJ4dVYrblBNL09lZVpnaUFNQ0E4UHYyak1hdy9uL0NvQVBZQWduVTRYckZhcjl3TFliY3dib2lndUFzQjBPdDJvUnp3SHRRVkJPQTJnRGVmOHh3ZWxaWXpOMG1xMW00eGw2OEE1WHdFZzJHQXdsTm9rQ3dCNnZUN2ovUG56ZHgrbGJJU1Fsd3NGWjRTUWh4SkY4VDBBSFJsanpnREFPYjkxNTg2ZFlTNHVMbFlvQ2taQ0dXUDdKVW42R2dCeWMzTU5seTVkeWc0S0N1b2xDTUlTQUprQUJoc01oclRpK1NvVWlnNk1zVzhBSEFYd3FWNnZ2NmhRS0NZQUdNTVkweG9NaGlrS2hTSzMrRGFjYzN2RzJCeGpRTGc2TnpkM3JxV2xwWk1nQ084d3hoUUFObkxPbXdFWW1wK2ZIM0QrL1BrQ0FQRHo4NnRpYTJzYkRXQzhWcXRkVjlGem9GYXI1eGozZi9WQjZUam5WeUlpSXZhanFNYlF3Y0hCNGF3a1NaOEpndENPYzE2anJPMFlZOStiQWpwQ3lIOGJCV2VFa0hLcFg3OStWVXRMeXg4Qi9NRTVQNlRUNmVLTnE1aGFyYjRCSUZLcjFYWTBwUmRGOFMzRzJCSkpraVl6eG5vQXNDd3RYOGJZbjV6ejJvd3hzYkN3Y0tDRmhjVWk0ellmTXNZOGpjbjhqTFZpc1NocVhqd25TZElXcFZJNXpHQXdiRlFvRlAvam5BY0J5R2FNWGVXYzN3S3dXS2ZUUlJiZlYxQlFVRU5CRUNycGRMcURGVDEralVaalVWQlFZSzlVS3R1VWxZWnoza0FRaE9wYXJiYTM4UnlNWll3MWt5VHBnd2ZsWFZCUW9LZGFNMEtJQ1FWbmhKQnlVNnZWR3dHczFtcTFlMHpMUkZIMEJ6QVBnR3QyZG5iejJOallmT01xRmhnWWFGdUIwWW1zckVFRm9paCtBK0N1VHFlYjhZQ3lYZUNjLzJNd0dFWXp4aHdWQ3NWaEFDNmM4M3pHV0RhQXlwenpEWS9hckdrc3h5bkdtTU1Ea253S29KOHBPQXNNRFBSVktCUWV4ZnJEbGNiTzJBeGNvWDVzaEpDWEZ3MElJSVE4bENpS2ZSaGpYM0hPcXpMR1dxclY2aHk5WHQ4dktpcnFKSUErQUU0d3hsNnRWS25TbXdCTTAybndxS2lvZTJxMStpY0FYUitVdjE2dkQ0bUtpam9MQVBYcTFYTzJzcks2ZkY4U1d3QmNyVlovWEh5aFZxdDFBWUNBZ0lBQUFENEF1RktwbkcwYzBla2ppdUlHeHRodldxMTJxMXF0L3Boejd2NDQ1MEd2MS9lT2pvNitLb3JpSkFBcG5QT0xnaUFNMW1xMS9ZMzk0YnlMMXhCR1JVVmRBbkRKMkFSYktsRVVXd0tZOVRqbElvUzhYQ2c0STRROGxFNm4yd0Jndy8wMVp6NCtQbFlBK3V2MStqYUNJTHlpVUNobUZRdk9nS0ttUGdjQUk4dWFBMDBVeGJPQ0lNamZSZWZPblV0VHFWUnRCVUhvcnRWcXA2Smt6WmtnaXVKM2dpRE1OVzJqVkNwSGNNNTNNY2IrQWZCT1VGQlF2Y2pJeUhPTXNkcWM4d1JqT2F3RVFjZ3RyUXpscFZRcWZ4SkZjZmI5eS8zOS9hdEprclNMTWZZUmdNb1Z5Vk9TcER5RlFtSDlPT1VpaEx4Y2hPZGRBRUxJdjQ5S3BXb0FRRkdwVXFXSmpMSDA2T2pvcTVHUmtjY0EyS25WNm5KTkx2c2dDb1hpR3VmOExWRVVKOSsvVGhURmhZd3hqL0R3OEhnVTlTT3JBNkFWWSt4dlNaSWt4bGlYeU1qSWMvWHIxL2NFNEoyZm54OWwzTlFLUUk0cG42Q2dvRmNyMnJWRGtxUnB4bG91cysyc3JhM25BWmpMR0l2am5Ic0dCZ2JXTU5ZWWxpZlBGTTU1VlJTZDF4a2FqY2FpSW1VaWhMeDhLRGdqaEpRYjUxekJPUi9IR0ZzdmltSjNBQ001NTVuRlJqSit3amxmRkJnWVdPYW94UElJRHcvUDVKeDNNYzZmSmdzTURMUmpqQW1Nc1Y3R0FRSlFLQlFoblBQcHB2NXE0ZUhoTndIQXdzSmlQT2Q4ZzJtMEp1ZmNEb0RjLzAyaFVId3JpdUx2SGg0ZU51VXRWMlJrWkNqbi9OUDcrOFp4em4vUTZYUXJBVnhuak5WUUtCU05PZWNlNWNrek9qcjZPbVBNeWMvUHJ3cGo3UDN3OFBBeTU0c2poUHczVUxNbUlhUzhCQUNOR1dPYk9lZWZNY1lPQWhoNisvYnQ3YTZ1cnJ1RGdvSjY2WFM2MzFRcTFhOUtwWElYZ0FCVEFNVVlXeTZLNHNMU01tV01WZUg4LzJNZHRWcDlCVUNWWXE5SGNjNnRHV05jcVZTT1ExRXcxRit0Vm9Oem5zUVlheEFSRVpHclZxdEhtN1pScVZTREFYVE96czVXZVhoNDJDUW1KdVlLZ3VBdlNkSVpVNXJidDI4UGNITnoyK3JxNnJySDJ0cTZmYkdCREtVeTlic3o3dDhKZ0lFeFZzZzVkMkNNTlRhV1p5cm5YTWNZK3g3QStuS2VWejJBbzdhMnRwTTU1NDg4UVM0aDVPVkJ3UmtocEx3a1FSQ2FoWWVIWHdlZ1ZLdlZ2YlJhN1Y0QXFGcTE2dXM2blM0WEFDSWlJajRWUmZGUFUyQ0dvbUJtMklQNm5CVi9yZFZxYXoxT0lRTURBMzBaWS8wRlFRaUpqWTNORWtWeHM2dXJheGNBY1FxRllwOHBYV0ppWXE2RGcwTlhTMHZMdHg4V21LRll2N3VIcFFzS0NvcFRLQlMvYzg2M2xMZk1uUE5wakxIdE5EQ0FFRUlJSWMrQzhBSk0yL084OTA4SUlZUVFRZ2doaEJCQ0NDR0VFRUlJSVlRUVFnZ2hoQkJDQ0NHRUVFSUlJWVFROGk4amltS29LSXFoejdzY2hCQlNVZlFMQVlRUVFnZ2hMeEFLemdnaGhCQkNYaUFVbkJGQ0NDR0V2RUFvT0NPRUVFSUllWUZRY0VZSUlZUVE4Z0toNEl3UVFnZ2g1QVZDd1JraGhCQkN5QXVFZ2pOQ0NDR0VrQmNJQldlRUVFSUlJUzhRNWZNdUFDR0VQQWthamFheXdXQVFpeTF5QkFDVlNoVmlXcUJRS0hUaDRlR1p6NldBaEJCU1RoU2NFVUplQ3VucDZYQjBkTndId0tMNGNzWllLQUJ3emd2UzA5UGRubHNCQ1NHa25LaFpreER5VXJoNjlXb201L3dBNXh5Y2MzbDVzZGNIcmw2OVNyVm1oSkFYSGdWbmhKQ1hCdWQ4SzJPc3hITGpzaitlUjVrSUlhU2lLRGdqaEx3MEZBckZWZ0NHVWxicEN3b0svbndPUlNLRWtBcWo0SXdROHRJSUR3OVBBWEQ0L3VXYzg5Qno1ODZsUFo5U0VVSkl4VkJ3UmdoNXFVaVN0SVV4SnZjMVk0eUJNVVpObW9TUWZ3MEt6Z2doTDVYYzNOeXRuSE9wMkNLRFhxL2YraHlMUkFnaEZVTEJHU0hrcFhMcDBxVWJBSTZiWG5QT2owVkZSZDErdnFVaWhKRHlvK0NNRVBJeTJtSnN6Z1NOMGlTRS9OdFFjRVlJZWVsd3pyY1krNXh4Q3M0SUlZUVFRbDRBb2lpZUZrWHhuK2RkRGtJSXFTajYrU1pDeUV1SmMvNGJZNnkwT2M4SUllU0ZWbklxYlVLSzhmS3A1dytGUlJjbThEcE1ZbFVLQ2d0RzM3aDYvam9BZVBzR0xRS1lWMm5iU2NEeDY1Y2k1Z0JBZForQUpreWhHRi9XUGloUHl2TnA1Rm5UTCtobkJzSGR3SG51aTF4T3lwUHlOR0hncVJMbldzbUFJd2xYb3M2V2xROTUrVkZ3UnNya1ZUZndQUVhZajR3SlNsZVhLckMzdDhjUHl4YWlobmQxQU1EZ2owWWpMdjU2cWR1MmFOWVlVeVpPQUFBY09SYUc2YlBtbHJrZnlwUHlwRHdwVDhvVEtDZ29RRXBxR3BSSzVmWG8wOGRxRk1WKzVMK0lnak5TS28rYXF0cEtTMXp3cStPaitIN3hmSGhYTC9XaGtSQkN5Qk9VbjUrUDlJeE1WS3ZxMW9jeHR2RjVsNGM4SHhTY2tWTFY4QXVhTHlnVVk0N3MzNGxYM0tzOTcrSVFRc2gvelUwQXJ6TEcrUE11Q0huMmFDb05VcGJxMWIwOEtUQWpoSkRuWU5HeUZlNDEvZFYvUCs5eWtPZURnak5TS2c1V3hjM1Y1WGtYZ3hCQy9wT3V4Y2NENE83UHV4emsrYURnakJEeVdMNy8vbnRvTkJwb05CcGN1SERoZVJlblZEMTY5SUJHbzZuUU5oa1pHVGg2OUNqbXo1K1BYcjE2SVM0dTdxSGJORzdjR0tOSGozNk1raEpDQ00xelJnaDVSSnh6ckZ5NUVxdFdyWUtWbFJYeTgvTXhmZnAwTEZ5NEVGV3JWalZMMjY1ZE82U2xwVDAwVDJkbloremZ2eDhBOE5kZmYrSG5uMy9HalJzM1lHOXZqMmJObXVIamp6K0dvNk1qQUtCYnQyNUlURXlVdDYxVXFSSjhmSHpRdVhObmRPdldEWUpRK3JOblFrSUN1bmZ2WHVxNm1qVnI0dmZmZjhlNGNlTVFHaG9LQUdDTW9XYk5tcGc5ZXphaW9xSktiRE5qeGd5MGF0V3F4UEx6NTgvajNYZmZMYkY4eDQ0ZGVPV1ZWeDU2TGdnaC8xMFVuQkZDS3V6V3JWdVlPWE1tL3Zubkg3aTd1K083Nzc3RGpoMDc4Tk5QUCtHZGQ5N0JKNTk4Z2pmZWVNTXNRSEoyZGthTEZpM0t6UFA0OGVQUTYvWHk2OGpJU05Tb1VRT05HemZHNGNPSHNXUEhEdHk5ZXhmejVzMHoyMDZqMGNER3hnYXhzYkhRNlhUUTZYUTRmdnc0WnMrZWpSMDdkaUE2T2hxcHFha0FnSmt6WjhMUjBSRnF0VnJlL3NLRkM4ak56VVZBUUFDOHZiMEJBR2xwYWJDd3NNRFNwVXRSdDI1ZDJOblpZZlBtelRoMTZoUThQVDFSdVhKbFpHWm1JaUVoQVFhREFTZE9uTUJmZi8wRnZWNlBTNWN1WWRLa1NXalRwZzBBd05YVkZWV3JWa1Y4ZkR5eXM3T2Y0RlVnaEx5c0tEZ2pwZUlTLzZOanU3WWh6N3NjNU1XU25aMk45ZXZYWS8zNjljakp5VUdqUm8zdzlkZGZ3OUhSRVNOR2pJQ1hseGUrK2VZYlRKOCtIV3ZYcnNWYmI3MkZ0OTkrR3dDUWxaV0ZvMGVQUGpCL1oyZG4rZS94NDhmRHdzSUNBQkFTRW9KaHc0WWhKaWFteERiRGh3K0hLSXFRSkFscjFxekIwcVZMY2ZEZ1FSdytmQmluVHAzQzd0Mjc1YlJidG14QjgrYk44Y01QUDhqTCt2ZnZqd3NYTG1EMjdObG1OWDRLaFFLdnZmWmFpZjJOSERrU2JkdTJ4WUVEQnpCaFF0SDhWdkh4OGZKKzd0eTVnOTI3ZDZOaHc0WUFnRGZlZUFNalJvekFtREZqY1BqdzRRcWNiVUxJZnhVRlo2UlU4WmNqbHc3bzMzdko4eTRIZWJIczI3Y1BQL3p3QTZ5dHJWRzFhbFZFUmthaWMrZk9abWtLQ3dzUkVCQ0E2T2hvaElXRm9VK2ZQZ0NBZXZYcUlTQWdBS21wcWVDY1E1SWtHQXdHRkJZV29yQ3dFSGw1ZVJCRlVjN0hGSmhsWm1iaTBLRkRnTEZQVjFrRVFjRDc3NytQRXlkTzRNeVpNemg4K0RDKy9QSkxUSnc0RWYzNjljUDE2OWR4OU9oUktCU0tjaDFyUVVFQlB2MzBVL2wxM2JwMXkwemJzMmRQaUtLSVBuMzZvRW1USnBnelp3NnVYcjFhcnYwUVFzajlLRGdqaEpUYm0yKytpYVNrSlBUcTFRc25UcHpBdVhQbmtKcWFpc09IRDhQRHcwT3VMUm8yYkJpU2twSlFwVW9WcyszcjFhdUhtSmdZS0JRS0ZCUVVZTTJhTldqZXZEbWFOR2tDUzB0TGVIaDRtS1Z2M0xneENnc0xBV09uL3VMQlVsbEVVY1NaTTJkdzgrWk5XRnBhd3RMU0Vvd1ZUZW1vVUNodzY5WXRlSGs5ZkZKbFNaTGtvQkNBM09SWkdxVlNpZE9uVHdNQXJsKy9qcFNVbERMN3ZCRlNIcFhzN2NFRTRlRWROY2xMaVlJelVxcnFkVlN2SC9yN0tGcUhsTjFIaVB6M0NJS0FrU05ISWk4dkQrM2J0MGY3OXUwUkZSV0Z3NGNQbzA2ZE92amtrMC9rdEw2K3ZyQ3lzZ0tNZ3djRVFVQlNVaEorK3VrbjFLcFZTMDUzOGVKRjNMcDFDMWV1WE1GYmI3MkZKazJheU92NjlldUg5UFIwL1BQUFA5aXlaUXNxVmFxRVVhTkdQYkNNcG1ET3dzSUN1M2J0d3Rtelo1R1NrZ0lBYU5hc0dYeDlmYkYrL2ZxSEhxdTF0YlU4T0FFQWR1N2MrY0QwcHZWSlNVbm8zYnMzaGc4ZkxwOHpRaXJxcXk4bjRxc3ZKL1kwUFZpUS94WUt6a2lwbUlCUGYvaDVEUVZucElUSXlFZ01Iank0eFBKRGh3NloxVFMxYnQwYWMrY1cvYzVnZm40K3JLMnQ1WFdtNE96S2xTdHdkWFZGclZxMVNwMnE0bi8vK3g4QUlEMDlIUjA3ZHNTYU5XdlF1M2R2dUxtNWxWbSs4UEJ3d0JnYzd0cTFDOGVQSDVmWHVibTVJVEF3c056SGFtdHJLLy85b0p0a1dGZ1lMbDI2QkFEdzh2S0N0YlcxWER0bmFwNGxoSkR5b3VDTUVGSWg3dTd1R0RwMEtFNmVQSWxHalJvaE9Ua1oyN2R2UjgyYU5kRzJiVnRFUlVYQnlja0pMVnUyQkFEbzlYcms1dWJDM3Q0ZUxpNHU2TisvUDJBTTJBREF4c1lHam82T2VPZWRkK0RwNlltQ2dnSllXbG9pSXlORG5qYkR3c0pDRG80S0NncEtMWmNrU1ZpMWFoV2lvNk9oVkNyUnZYdDNSRVJFb0duVHBsaXpaZzFTVWxLd2E5ZXVDaDFyU2tvS2poMDdoc09IRDhQRnBXaFNaczQ1T09mSXk4dVQweVVtSnNMYTJob0ZCUVh3OHZMQ3Q5OStLdzhRcUZTcGtsbWU4Zkh4bURScEVwWXVYV29XL0JGU1hGWldOalp1L01NWlFOTHpMZ3Q1OWlnNEk0UlVTTFZxUlQvcEZSa1ppU1pObXFCcjE2N1l2bjA3Zkh4ODBMTm5UL3oyMjI4b0xDekVtREZqQUdQZ3dqbUhoNGNIcGs2ZENoc2JHOWpiMjRQem9wOE12SHo1TWhJU0VwQ1hsNGZzN0d3MGF0UUlucDZlNk5xMUs1bzNidzRuSnllRWhZWEpBdzN1NzVmMi9mZmZ5MU5wSkNjblE2RlFZTXFVS2ZEdzhKRFRidDY4V1c3YUxJLzA5SFRrNWVXaFE0Y084ckpPblRvQnhqNWxwcjUxQUZDNWNtVjRlWG1oVjY5ZTJMQmhBMkJzeWp4Nzlpd0FsSmpUTEQ4L0g1R1JrZkx4RTFLYUwyZk13dmEvZHY4Qm9NN3pMZ3Q1OWlnNEk0U1VtOEZnUUg1K1BucjA2SUhkdTNjakxTMU5ya0V5emZGbFlXR0JFU05Hd05yYUd2bjUrUWdMQ3dNQTFLbFRkSS9wM0xrelFrSkNjT2ZPSFV5Yk5nMnZ2ZllhWW1OajhjRUhIMkQyN05ueXZobzBhSUNUSjAvaTd0MjdjSE56UTc5Ky9VcHRUZzBQRHdkakRJNk9qbWpidGkwR0RoeFlZbVNsd1dBbzlYank4dkp3OCtaTm9GaXpaVjVlSGpJeU1nQmowMmpIamgzUnFsVXJuRHg1RXJ0Mzc0YXJxeXMwR2cwVUNnWDgvUHprWHg1NDc3MzM1T0FzS3lzTHUzYnRncVdsSllLQ2dzejJtWldWQlVFUXFOYU1FRkltQ3M0SUllV20wK253NFljZnlxOFRFaEx3MjIrL0FmZjFPWnM1Y3labXpweUpKazJhb0tDZ0FFcWxFazJiTnBXM0d6Tm1ESnlkblJFVUZBUUxDd3M0T1RuaHlwVXJnSEhrSXdETW56Ly9nV1hadG0zYlE4djcyMisvNFo5Ly9rRmlZaUlzTFMzbDVVT0hEa1ZjWEJ6dTNidUh2THc4S0pWS1ZLNWNHVEFPQkJnOWVqVGMzZDNScUZFamVadVRKMDhDeG41b3k1Y3ZMN0V2SnljbitlL1pzMmZqN3QyNzZOdTNMeHdjSE15T2E4MmFOWEIyZG41Z0h6WkN5SDhiQldlRWtISjc1WlZYTUhUbzBIS245L1QwaEplWEYvYnYzdzk3ZTN2QTJIOHNMQ3pNTERqcDNyMDcvdnp6VC9qNyt6K3dzMzlGU1pLRXNMQXdPRGc0b0dmUG52SnlYMTlmaEllSFE2bFV3c1hGQmYzNjlaTkhscHJLOHpqNjkrK1BPM2Z1WU1TSUVmS3lsaTFiNHZEaHcwaEtTcEw3M1JGQ1NHbm8wWTJVeXRzdmFHK0xwazNhci8zeCsrZGRGUElTNEp5L1VEVkZMMXA1Q0xuZngrTW5ZdnRmdTJPdVhZaWdQbWYvUVZSelJrb1Zkekd5dzdVTEVkUmptVHdSTDFvZzlLS1ZoeEJDaXFQWkVRa2hoQkJDWGlBVW5KR3lLTW9hNFVZSUllVHA2dEt4QTE2cFZ1Mkg1MTBPOG54UTNUNHBsYmVmS3JSeFEwM0loaldybmxpZU8zZnZ3N3FOdnoreC9FanA2dFN1aFdtVFBudHErVy84ZlF1Mi9iWDdxZVgvTXZIMzg4WGt6OGM5dGZ4LzNiUVpPM2J0ZldyNWs2ZkwyY2tSQzJiUE1CdU1jaDhQeHRnem1ZUzJocDlxQ0FmNlBvdDkvZXR4Uk1SZGl2aWtIQ2tmR2ZVNUk4L005cDE3RUgzMkhBTHErei92b3J5MDRxOG40T1RwTTVqNnhZU24xcTlxMjErN2NmN2lSZmo3K1Q2Vi9GOFcxeE9TRUJFVi9WU0RzeDI3OXVMOHhVdnc5Nk0rNC84MnFXbnBPSG42REVhUEdJWTZ0V3VWWTR1bml3TjlIUnpzUStoei9XRFhFNUp3NDJaeUl3QVVuSkdYUjNVdlR6ekoyamhpYnVhYytmaHg5VHBJa2dTRlF2SFU5dVB2NTB2WDhTRm16MStFbjMvNTlhbnVnM051dkJiVSt2VnZzMnZQZm93Y003N005YnYzSGNUMG1YTUdBcGo1ck1wRW4rdUhtejEvRVphdit2bXB0enBTbnpOQ0NDSGtCYlAzd0VIY3VuTjd3UE11QjNrK0tEZ2poQkJDQ0htQlVIQkdDQ0dFRVBJQ29lQ01FRUlJSWVRRlFzRVpLUlVIajY1VDIrZDVGNE1RUWdqNXozbVJnck9uTjdUc1gwU2owVmc4N3pJQVFQekZ5RkZQYzY2c0o0bHpEczVmbmwrYXlzakllTjVGZUtyMGV2MHp2VjU1ZVhrUFRVTVRMajk3a2lSVktQM2R1M2VoMSt1ZlNsa01CZ01LQ2dvZW1vYVFaK1c1QkdlaUtBNFRSWEdTNmJWYXJmWVJSZkVnQVBqNysxZFRxOVZuSGpIZlNXcTErbVBUYTQxR1U3a2kyMnMwR2o5UkZQOVgycnFnb0tEbW9pakdQVXE1U3FOU3FicUxvdmhkOFdXK3ZyNlZKRW02cXRGb0hqYnBEUXNNRExSN1VtVjUwVTJiTmcyblRwMHFzZnpBZ1FPWU1tVUsxcTVkaTE5KytjVnMzYXhaczNEMDZORVMyOXk0Y1FNOWV2UW8xMzRYTDE0TWpVYURhOWV1bGJ1c2YvLzlOelFhRFhidDJ2WEFkQjA3ZGdTS2ZlSG41T1JBcTlXaW9LQ2czT1g3dDFpL2ZyM1pPZHl3WVFQV3JWc252OWJyOWVqVXFkTkRiOVlaR1JsbzNManhBOU9FaG9aaTZ0U3Bac3MrL1BCRFhMbHk1WUhialIwN0ZzZU9IU3V4dkYyN2RyaDE2OVlEdDMxWlNKS0VuSndjM0xsenA4UXh4OGJHb2wyN2RyaDc5MjY1OHRxeVpRdCsrdW1uRXNzek1qTFF1WE5uUkVkSFkrellzU1hXanhrekJ1ZlBuemNMaEU2ZVBJbkN3a0tNSGowYU1URXhqM1JzeFdWbFphRkxseTVteTVZdFc0WS8vL3p6Z2R1dFc3Y09TNVlzS2JIODg4OC9mK2puL2I5bTY5YXRtRFJwRWk1ZHVvU2hRNGNpTVRIeGllU2JsNWVIZGV2V0lUYzM5NUcyWDdGaUJWSlRVNTlJV1o2MjV6clBtWWVIaDQyYm0xc281OXlLTVZaTHJWYWZBR0RCT2ZkVnE5VW5PT2Y1T3AwdVdCVEZyd0M4QzhDRk1aYklPYmRqakRrQXVNa1lhOFE1RDlkcXRTWGE0RGpuNjlWcWRheFdxLzBZeHVBTndDVEdXSjV4dllJeGxxVFZhdjBBb0xDd01GK3BWSDZwVnFzbHJWYTdyRHpISUlyaUdBRFRqUzl0R1dONW5IUDVMc01ZVTNET2szVTZYWTNpMndtQ01GeVNwRFgxNjlldmFtRmhzYjdZS252TytUNVJGSzhadHcvVmFyVXpWU3JWYUVFUVZBQnFjYzU5QVN3WFJiRWVnT1lBaWxjTjJETEdEbW0xMnQ0VnZCeG1QUHdDQWk1ZWpvRmZuZHFscnI5NTh5YXFWYXYyMUg5QXVxQ2dBQWNPSE1DSUVTTUFBS21wcVhLdFMzWjJOdkx6ODlHZ1FRTk1uRGdSSFR0MmhKT1RFeGhqT0hUb0VBWVBIbHdpUDBFUXlsWG13NGNQWTgyYU5YQjJkc2FVS1ZPd2F0VXFXRnBhUG5DYm1KZ1lUSjA2RlhYcjFzWGN1WE5ScjE0OVZLOWUzU3pONk5Hak1XWEtGQUJBV2xvYS92ZS8vMkg5K3ZYNDU1OS84TmRmZjJIUm9rVndkM2RIWEZ3Y3ZMMjlLM1N1SG9WZXJ3ZGo3S25PaWVibDVZVWhRNGJnMDA4L3hhNWR1M0Rod2dWNGVIamd6Smt6R0Rac0dKUktKWnlkblNFSTVzK0tLMWV1aExXMU5kNTc3NzB5ODU0L2Z6NWNYVjNOMGhTL3ZweHoxSzFiRjVzM2IwYXRXclZ3L2ZwMVhMOStIUWtKQ1ZpNWNpV3FWS21DcTFldklqWTJGbzBhTlhwS1o2Qjhuc1cxV0xac0dRNGVQQWdVTzArWm1abXdzN09EcGFVbHJLMnRZV05qZzFxMWFtSENoQW1BOFFGaSt2VHBLQ3dzTFBVelZkenc0Y01SSEJ5TS9mdjNvM3YzN29BeEdETFZTbVZsWlVHU0pGU3RXaFZKU1VuUTZYVHc5ZlhGYjcvOUJpOHZMem1mZDk5OUY4dVdMWU1rU2Zqc3M4K3dmLzkrMUt0WEQrZlBuMGZkdW5VZit6emMveDNnNStlSHpaczN3OGJHUm41L1hMOStIVU9HREVHclZxMmcxK3Z4KysrL1kvSGl4WSs5Ny9LYU8zTWFQdWpmdTBOUVVGQ0Z0L1h4OFhHSWpZM05CVkQ0VkFyM0VOYlcxakFZRFBEMTlVV3ZYcjJ3WU1FQ0xGaXdRRjdmdTNkdjNMbHpCeFlXSlJ1S09PY29MQ3pFb1VPSFNxeFRLcFdJajQvSGhBa1RzSERod2hMZkdjVmxabWFpc05EODhMT3pzekZ2M3J3U0R3WTJOamF3czN1eDZqdWVhWERtN2UxdDdlVGtWQitBRndCSFYxZlhlb3l4MW5xOTNsT2hVS3pVNlhSdGdvS0NxaW9VaW0xYXJiWjUwYVRGZ0U2bm02eFNxYll6eHFacnRkcE9hclc2QytmOExaMU9OOURmMzkvZTJ0cTYxUDNsNWVVTnRyS3lPaTZLWXJKT3AvdkdHTGg4bzlWcXA2S285a3JGR050b1NoOFZGWFZORk1YZUFQN1VhRFJid3NQRGJ6N3NtSFE2M1FJQUMxQVVxTjNtbklmb2RMcnpwdldpS0M2NS96eXJWS3JhQU9vcUZJcmZBYndLd0VZUWhHN0YwekRHSUVsU0VJQWhLSHJEUm5IT3p3TDRWYWZUdVFPUVJGSGN6RG52SFJFUjhYZXh2THN6eGg0ck1BTUFKUlNMcDgyY1hlYUVoS3RXcmNMUm8wZlJxbFVyaElTRW9FR0RCbEFxbi96YktUUTBGRGs1T1Jnd1lBQXFWNjRNU1pMa0wvcDc5KzRoTnpjWGx5OWZoaUFJR0Rac0dDWlBub3owOUhUazVPVElONUxXclZ0ajlPalJnUEVHK0xCeUhqOStIQk1tVE1DQUFRUFF0MjlmREJvMENHUEdqTUc4ZWZOUTFuc3RPam9hbzBhTlFzZU9IVEZod2dUTW56OGZnd1lOd3VMRmkrSHYvLysvaUZDN2RtMkVob1lDQUk0ZE93YlRGKysyYmR2UW9VTUhBRUNyVnEyd2MrZE9PU0I5bXU3ZXZZc09IVHFnUllzVzhyVjgwbDlTTFZxMHdLeFpzNkJRS01BWWsyc292djMyVzZTbnB5TStQaDQ1T1RuNDl0dHZBUURObXpkSGd3WU4wTGx6Wjd6MzNudHdkM2RIdTNidFN1UzdaY3NXSERwMENELysrQ01NQmdPMmJ0MktLbFdxQUFBdVhMaUF5TWhJckZxMUNpNHVMcmgyN1JyNjlldUhXclZxUWFQUndNSEJRVTY3YXRVcURCMDZGTG01dWRpeFl3ZVdMbDBxN3lNek14UHZ2UE9PZkJNSURnNldnK3NuN1dsZml6dDM3cUJaczJabzBhS0ZXWEF5YTlZc0RCdzRFTzd1N21icEwxeTRJRDlvMk5uWklUUTB0RndQTnNuSnlkQnF0Ymg2OVNvV0wxNE1kM2QzcEtXbEFjWkFMelUxRmNPR0RRTUFmUFhWVitqUm93ZDhmWDJ4ZmZ0MndGaTdiVENvZTc4SkFBQWdBRWxFUVZRWTRPVGtoTldyVnlNNE9CaEtwUkt0V3JYQzRzV0wwYk5uejBjK0I5dTJiVVBUcGszQkdFTldWaGFPSFR1R3hZc1h3OWJXRnJkdjM0YWJteHNDQXdNaGlpSnljbklRRWhJQ0FOaStmVHZVYWpVOFBEeHcvdng1akJ3NVVzN3ozcjE3T0hyMEtPYk5td2NBcUZ5NU1yWnUzZnJJWlRTeHNMQkFZR0RnZzl0YXkyQnZieDhnaXVJK3h0Z096dm1mdDI3ZDJuN2p4bzJjeHk3VWZTNWN1SUNaTTB2T2tadVZsWVdzckN6MDc5OWZYalpxMUNpejRIYmV2SGtRUmJIRXRpa3BLZWpWcTFlcCsxTXFsZmo4ODgveDRZY2Y0bzgvL3NEYmI3OWRadGxHalJxRnRMUTArVHRia2lUNWN6eDgrSEN6dEowNmRjSUhIM3hRcm1OK1ZwNXBjT2JnNE9EREdEdGRiTkZ3ZzhFZ0twWEtmSVBCOExGR28vSGhuRE9Ed1RCRW85SDRwS2FteHNYRnhSbFFGSnd3eGxpRk9pbWNQMzgrV2FQUkJLZW1wdDQySHV2cm5QTVpwdldDSUVpY2MzdC9mMy9MOCtmUEY2QW8yRG9vaXFKdmVRS3orekhHN0FCVUEzQWVSWUdTTjREK0FPcmRsMjRxNTN3dTUvdzlBRTZNTVVOcWFtcUo5Z0pIUjhkYzA1ZGhaR1JrS0FDbEtJb2NnSHdlQkVId0ZVV3grTGJQN0hkQVVsTlRzWG56Wm16ZXZCbDJkbllJRGc1R216WnQwS1JKa3dmOVZseTU2ZlY2TEYrK0hETm16RUNuVHAxS3JEOXc0QUNPSGoyS2FkT215Y3NrU1VMLy92MnhjT0ZDTkdqUUFERGU5RXczZzd5OFBOeTRjVU4rRFFBZmZQQUJHalpzQ0FEWXZIa3o1czZkaTc1OSsyTFVxRkdBc1NwODFLaFJHRHAwS0w3KyttdDRlSGpJMjNMT3NYNzllaXhidGd4RGhneVJQK0RqeG8yRG5aMGRCZzhlakE4Ly9CRDkrL2VIUXFGQTQ4YU5zWFBuVHNBWTBMVnUzUnFSa1pHSWlZbkIvUG56QVFCZHUzWkZuejU5MExOblQxU3JWdTJ4eitPRGNNNmgxK3NSR2hvcTMzd2JOMjZNVnExYW9YWHIxbkJ5Y25xcy9DVkp3bzBiTjlDZ1FRUEV4c2JpM0xseitQenp6d0VBVjY1Y1FhdFdyWERreUJFRUJnYWlzTEFRbHk1ZGtwdWNYbjMxVmN5WU1RUGp4bzJEdDdjM1hGMWQ1WHozN3QyTDVjdVhZK1hLbGZJNTJyUnBFOTUvLzMwSWdvQmZmdmtGSVNFaE9IRGdBQUJnNU1pUnFGV3JGaGhqbUR0M0x2cjM3dzlmWDE5Y3UzWU5WNjlleFl3Wk0vREpKNThnT0RqWTdJbTlYYnQyV0xkdUhhcFdyZnBZNTZFOG52YTFTRTVPaGs2bks3RThPenNiWjgrZVJWS1MrVTg0V2x0YjQ4Q0JBOURwZEVoT1RzYTc3NzViWnQ3WHJsM0RsaTFiVUxWcVZheFlzUUp2dlBFR0prMmFWQ0pkUmtZRyt2WHJoeTFidHBndHo4L1B4NElGQytEcDZZbW9xQ2kwYk5rUzJkblorUFhYWCtVYnVrcWxRbTV1TGc0ZE9vVFdyVnMvMGptSWlvcUNuWjBkR0dNNGNPQUFMbDI2aE4yN2Q0TXhocDkvL2htSmlZbW9VNmNPRml4WUFHOXZiL21oYy9YcTFWaTVjaVUyYnR5SWl4Y3ZtcjFIUHYvOGM3Um8wUUt2di83Nkk1WHBhV0dNMlFKNGh6SDJUdFdxVlF1clZhdTIxMkF3Yk5Icjlkdk9uVHVYOWlUMmNlL2VQY0FZNEJlbjArbXdiZHMyc3k0R1Q2cEdXQkFFZE9yVUNZc1hMMGJIamgxUnFWS2xNdE5Pbno1ZERnRFhyVnVIbUpnWXMvdkZpK3laQm1kUlVWRVgvZjM5M2EydHJYL25uUCtUbjUrLzBOcmF1aWZuZktBZ0NPZE1mVTRFUVlBa1NlMmNuSnk2MmR2YjM3S3dzTmpOR0tzRW9MSW9pbWNCVkFMZ0lJcmlXYzc1b3RMMnBWYXJwM0RPYlRqbk9xVlN1VnNVeFUwQWVINSsvblpUR3NaWUxPZjhwcFdWMVMyVlNuV0dNVGJidUNvRHdJM0F3RUJmUVJCc2pNdDhHR09XS3BWS1ZXdzNHUkVSRVhFd050RUNzT1djRHdKd3lIZ2NJempuaFl5eGxhSW9HblE2WGJlQWdJQ2FBTG94eGpaeXptY3p4c1lDK05MWjJmbHZsR1FINEp6eGVDNENzQUhnb2xhckwzTE85NkxvQy8wdHhsZ0wwd2FjY3c4QXlZOS90VW9xS0NpQXdXQ0FYcStYcTR0TlRZeDM3OTdGenAwN3NXdlhMbGhaV2FGWnMyWjQ3YlhYVUwxNmRkU3JWKytCSDZDeVhMdDJEWHE5SHJWcjEwWmNYQnlzckt3UUdocUt2WHVMZnVnNU16TVQyZG5aR0RDZ2FCSnR0VnFOano3NkNMVnExY0thTld1d1pzMGFBRUMvZnYwd2QrNWN3RmdyTm5ueVpNeWNPVk51cHJTeHNVRnFhaXJtelp1SGZmdjJZZENnUVdqZnZqMWlZMlBsc2t5ZVBCbXpaczFDbno1OU1HalFJUFR1M1J1WExsM0MzTGx6a1pDUWdPSERoME1VUlVSSFI4dmJORy9lSElJZ1lNV0tGZGkrZlR0R2pCZ0JUMDlQdlAzMjJ6aDY5Q2k2ZCs4T3pqa21UNTZNa1NOSHlnR3RtNXNiK3ZidGk3Rmp4MkxseXBWUHRicmRGUHlicmlQbkhHRmhZUWdMQzhQWFgzOE5sVXFGNXMyYnc4ZkhCelZyMXNTcnI3NWFvZndURWhMdzRZY2ZZdXpZc2FoUm93WUNBZ0xrNW8zWnMyY2pLU2tKcDArZnhzY2Zmd3dYRnhkWVdWbWhkdTMvYjBwdjBxUUpGaTVjaUpvMWF5STdPMXRlN3Uvdmo2VkxsNW8xL2RhcFV3ZG56NTVGZm40K3dzTENNSEhpUk1CWUUrUHU3bzR2di93Uzlldlh4K0xGaTNIdjNqMk1HemNPaFlXRmNIWjJ4dGRmZjQxYnQyNmhhOWV1ajNsR0gxMTVya1diTm0wUUhCeGM0ZXNBQUFFQkFhaFJvd2JHalRQL3JjK3NyQ3hFUlVXWjFRcS8vdnJyNk5xMUt5SWlJakJnd0FEMDd0MGJBd2NPTEROdlUyMmpYcS9IcVZPbjhNVVhYeUF1cnFpTGJtcHFxaHhnR1F3R3BLU2t5SjlaVzF0YmZQLzk5MGhMUzhPVUtWT3dhTkVpK1ByNnd0dmJHek5uemtUVHBrM2g1K2NubjUveDQ4ZmowMDgvaFplWEYzeDhLajZhdkY2OWV0QnF0VkFvRk5pMWF4Y0dEUm9FeGhpeXM3TmhiMitQUC8vOEUwZVBIc1dVS1ZQUXFGRWpkT3JVQ1QxNjlJQ0ZoUVhXcjErUEF3Y080TWNmZjZ6d2ZoL0Y1MTlPeDZZL3R1MEFvSDdVUElvTnZMSGduSGRSS0JSZEJFR1ExR3IxWVlQQnNBWEExc2pJeU1mNllYVkxTMHQ0ZW5xYUxVdExTNE1rU2ZMeS9mdjNvMlhMbG1acDVzK2ZEM3Q3K3hMNWxXZlF4NkZEaDJCaFlZRjE2OWFWcUFVckxpVWxSYTUxejhyS2dwV1ZGY0xDd3N6U09EczdZOU9tVFEvZDU3UDJyUHVjNlpWS3BRU2dNUUNEcGFXbEorZmNBQ0NkTVhaL1ovdGN6am5PbmoyYkFLQytLSXFmQWJEUjZYUlQxR3AxRndCdjZYUzZnUUNVS3BXcXRPRnRxUUFhQVBDSWpZM2RMSXBpQklEQnBob3lBQWdQRDg4eHBvR1BqNCtWZzRQREdnQnVuSE5MQU0wVkNzVTRBS2ErWXBXTnRWenppdTNqaUttL21adWIyNnVjOHpUR1dGMk5SbE1yUER6OGlzRmcrSUV4dGhOQUc4WllOeFM5a1ZPTkFlVW5BSFlaRElhTENvVWlYS2ZUdGJyL0FJek53TTRBb05WcS9WUXExVGpHMkRpZFR1ZUhvbUNrUlVGQndlV3paOC9LdlhjREF3TTlHR01sT2l1Sm92ZzNBQXNBU3NhWUVvQ1NjNjQwdmdjc1Nsbm1FSE11QWcwYk5peDFsQkxuWEw2WkZMK3BjTTZSbDVlSGd3Y1A0dENoUStDY1E2VlNvVXVYTGlYYS94K21kdTNhV0xKa0NjYU9IUXVEd1lBV0xWcUFjdzVSRk5HcFV5ZWNQSGtTV3EwV3c0Y1B4L256NTNIMDZGRllXRmhneXBRcE9IMzZOQll2WG93NWMrYkEyZGxaRG5CdTNyd0pTMHRMSkNVbElUQXdVQzYzS1hBYU1XSUVUcDA2aGFpb3FCTGxxVktsQ29ZUEg0NGxTNWFnZHUzYUNBOFBSN3QyN2VEcjY0c05HellnUER3Y2tpUWhMQ3dNelpzM2w3Zjc3cnZ2RUJFUmdaeWNIR3phdEFtSmlZbkl6TXpFeXBVcjRlenNqSkNRRUx6eHhodG0rL3JnZ3c5Z1oyZjN3RDRWWmVNWU9uUW9DZ3NMVVZoWUtBZlRwditML3lzb0tDaHhIVkhzV3VwME91aDBPakRHNE9ycWlyZmZmaHU1dWJtd3NTbTllZmQrMWF0WHg3Smx5N0I2OVdwNGUzc2pPam9hZ3dZTmdvV0ZCUklTRW5EMTZsVUVCZ1lpTlRVVmpERzR1YmtCQUg3NjZTZWNQWHRXem1mRGhnM3lNWXdaTTZiRWZvS0NndEMzYjE5b3RWcElrb1FmZnZnQisvZnZ4OXExYTVHWGw0ZjI3ZHZqczg4K3cvZmZmNCt0VzdjaVBqNGVEUnMyaEkrUEQ5TFMwckJ3NFVJc1diSUVTcVhTckZibS9tYk5SWXNXSVNBZ29BS1hRc0xRb1VQTGxiVDRUZWxCMTJMKy9Qbnc4dkpDbHk1ZGtKK1hDMnNiMjNJWFI2L1hJeU1qQXhzM3lyMDVNR1RJRUh6eHhSZHlvTHQ5KzNZa0pDUUF4dHFxaWxBcWxWaS9majFtelpxRjA2ZFB3OS9mSDkyNmRZT1ZsUlhHamgyTDdPeHNmUEhGRjNMZ2JEbzNodzhmeHZIangzSHUzRGxJa2dSSFIwZFVxVkpGN281Z29sYXJNWDc4ZU5qWTJKUzYvNGRwMnJRcFhGMWRFUjRlanM4Ly94eFpXVmw0OTkxM2taQ1FnQll0V21ER2pCbjQ3cnZ2c0gzN2RvU0ZoY0hYMXhldFc3ZUdwNmNuTm03Y2lQNzkrK09WVjE3Qko1OThnc2pJU0tDVVpzMFBQdmpBckRudlFSZzR2cG8rcmRUUFUreVZxNmhrd2YxRVVReXQ2SEZ5enVYQmNQZS9sd0FJblBOV0NvV2lGWUFsYXJVNkdzQzZqRnpESTUzVXMyZlBtbjFtWnMrZURUYzNONlNucHdQR3ZyaXpaODh1RVp6MTY5ZXYxUDZENmVucHBRNFdNY25NeklST3A4UHk1Y3N4ZXZSb3ZQdnV1NlVHZVFEZzR1S0MvZnYzWS9ueTViaDE2eGFtVEptQ2pJd01LQlNLUjZvd2VKYWUrWUFBcFZJNWtIT3VZNHhkWm95dEJiQVJ3SG5PK1YvM0pXMXYraU1vS09oVnh0aGd4bGhwZGRsNnpubVlNU2hSYzg3M29TaVlXU3FLNGxzQXVnTXdBRWhtak4wV1JUSCt2dTJyQVpobzdEdldXNlZTaFRER1pxQ29hblpJc1RJMEZ3UmhuVTZuYTF2YWNYSE8vUUZjbENScG9iRUc3cTNJeU1qTEFDNkxvamlYY3o0ZFJRRmhabEJRMEhjS2hhSnJUazdPTkV0TFMyOEFlYUlvWGdhUVk2eWh1OEk1cndVZ2xqRm1EOEFIUlRWeGZRRFlpS0k0WDVLa1RRQit0clMwaEZxdHRqUWV4M1ZUZWRScTlSdGFyZmFDNlRWalRPS2Mzek9lTHoyQVFzYVk2Vzg5NTF6K1d4Q0V3cnhDM3FOYU5WZlBudDNma1B0b0taVksrZC8rL2Z0TERXQ0s3VThPNEJoakZRN01UTHk5dmRHclZ5OWtaMmRqOE9EQm1EZHZIdUxpNGhBV0ZvWXJWNjdnenAwN0NBc0xNMnVTVVNxVmNIZDNML1dKN3Z6NTgraldyUnZPbkRrakIyZU1NZno0NDQ5eUFQZXd2Z2ZObXpjSFl3ek5taldUbDVsR0VlYm41Nk41OCtaWXRNaThRdGQwayt2U3BRdjI3dDJMNk9ob0RCOCtISDUrZmxpMGFCSGVlT01OM0xwMVMrNzNrNVNVaElNSER6N3lUVWlwVk1MVzFoWVdGaGF3c0xDQVVxbVUveTcrbW5NdTF6Q1d4ZlRsYm10cmkvejgvQXFYcFZhdFd2anFxNjhBNHhQMHQ5OStpMGFOR3FGcDA2YTRlL2N1N3R5NWcyWExsaUV2THc4dFdoUlZBcmRzMmRJc2VCNDJiQmlXTDErT0FRTUdZTnUyYlFDQWJ0Myt2NXVtazVNVGF0V3FoVXVYTHNIR3hnYTFhOWRHcFVxVkVCQVFZRmJEMHJScFUyemV2QmwxNjlaRnYzNzlZR0ZoZ1VXTEZxRlhyMTZvVjYrbzkwRnBIWkZmRktacmtaK2YvMGpYQXNZSGxFOC8vVlIrZmZYcVZjeWRPeGUydHJieStpWk5tcGh0WXpBWVNveUlMaTRsSlVYKzI5SFJFVU9HREVGbVppYVdMbDJLME5CUXBLV2xJU3dzREhsNWVjakx5eXRSZTlHN2QyKzBhZE1HblRwMXd1dXZ2NDZlUFh2aTBLRkQ2TnUzTDVLVGsrSGk0Z0tsVW9tVWxCUjg5ZFZYajFSekNBRFZxbFZEUVVFQnJLeXNVS3RXTGVUbjUyUE1tREVJQ0FpUXYrZGF0bXlKUC83NEE4bkp5WmcwYVJLcVZhdUdsSlFVMk5uWm9XL2Z2b0N4ditTL25lbjdtWE51RGFCOFQxdjNLU3dzUk1PR0RiRnc0VUlBa0FmNHVMbTU0YzZkTytDY1k5MjZkZWpidDY5WlY1ZGZmdmtGU3FXeTFENk0zdDdlMkxOblQ1bjcvT1dYWDlDb1VTTUVCQVFnT0RnWWE5ZXV4VWNmZlZUcThRbUNnTVRFUlB6KysrOXk3ZGlxVmF2ZzV1YjJ3SUZHTDRKbkdwejUrdnBXNHB4L3hCajdqbk51V1ZoWUdHSmhZZkVtWSt3RHhsaGp6bmxWQUJtTXNYd0FmcVlxV1lWQ01SREF5UER3Y0ZQd2NaTXhwbENwVkUwaklpTENCRUdZeGhocnpqbFBOaGdNOXdkNVFGR2c5YjFhcmU0TVlMVk9wOXVNb2xxbUdncUY0Z3lBUHg3MzJJeUJZNWhPcDlzc2l1SjR0VnJkWDZ2VnJsT3BWS01CY0oxT0orOURvVkJzNXB4SDI5cmFEZ0dReXhqTDVwemYxdWwwSWFJb0hraExTK3ZvNU9TMFI2ZlRoYWpWNmxnVTFYd0ZjODZUakFNSUNnVkI2Rzhhb1JvWUdGaGZxVlJ1Tm8wNkxZMVdxNjFRSncxdlAxV1FtL3VybnFXOTZXSHNMMlFLem9yUFdXVWFiZGFrU1JPMGF0VUt3Y0hCY2wrWlEwZFBWcVFJaUkrUHgwY2ZmWVNjbkJ4SWtvUkRodzVCclZiRDBkRVJucDZleU1qSXdPM2J0K0hwNlluQ3drSzUwL0hBZ1FOeDU4NGRwS2Ftb2x1M2JxaGZ2ejVtenB5SmUvZnU0ZFNwVS9qbGwxOHdldlJvc3lETXpzNE9jWEZ4RHczTW1qVnJKZ2NhTUU2M2NmOFFmRW1TU3ZTSkdUQmdnTnlVWStvSE5XWEtGSHo3N2JjWVBYbzB1blhyaHM4KysweXUwUWdPRG42TWZuc00zMzMzWGJuNmVLU25wMlBObWpWeU1HMldDMk9vVzdjdVdyZHVqZURnWU5TcVZkU2Q4ZWhKbldtc1RybElrb1RDd2tJTUdUSUV5Y25Kc0xDd3dJa1RKN0I0OFdKVXFWSUZTNVlzUVZ4Y0hOTFMwakJrU05IelVQR0FLaU1qQXpZMk5uSWZ3cE1uaTk1SHI3MzJXb2w5M2IxN0Y1Y3ZYd1lBSERseXBOVHBIRXlxVktrQ0Z4Y1hiTjY4R2IxNzk4WVhYM3lCSmsyYUlENCt2dFNwTjZ5c3JFcjByWGtvSm1EbHlwWGxTcHFlbm82MmJkdFc2Rm9jT2FHdFdIa0F1THU3eTgzOE1OYWNmZnJwcDZYV25KblVxVk1IbjN6eUNjNmRPMWVpbGhmR1prMVRzMmpmdm4yUm1wcUtyS3dzZE83Y0diMTY5WUtOalEwOFBUMlJrNU1EcFZKWjRxRUpBQTRlUEFoQkVQRHJyNytpY3VYS2FOdTJMVnEzYm8zMjdkdGp3NFlOY0hCd3dKZ3hZeDY3UCt2ZHUzZHg4K1pOWkdWbDRjYU5HM0lmeU5Ka1oyZmp3dzgveEtSSms5Q2hRd2Q4OWRWWHFGU3BFdno5L2VYdUZmY2JNMmFNV2IvVUIrRmdtUHpsRk5TcFhiS3I4TWZqSjJMN1g3c1RyMTJJS05HcThqQXFsYW9aZ0dNbzVmdlp1T3c0NTN5TEpFbmJqWlVJOFBaVFZYZy91Ym01Y0hCd2tBUGJ2THc4ZWNSdjVjcVZzWC8vZnB3NGNVSitHTWpJeUVDN2R1M2t3VGltQUhIUG5qM28yTEdqV1l0TWVubzYxcTVkQzE5ZlgzbC90Mi9meG9ZTkcvREREejhBQUFZTkdvUytmZnVpYTlldUpjNTVibTR1YkcxdGNlVElFZHk5ZTFjZVpKQ2Jtd3RCRUxCNjlXcmdDUTdnZU5LZWFYQm1hMnRiRThCbXpua1dBSmV6WjgvZUNnZ0krSWN4OW1aVVZKUldyVmIveFJnYkhSNGVma1dsVW5XWEpPazZpZ0tMbVJxTnhrK2owWmlDajN1YzgxUkJFUHBxTkpvMEFQTUF6R09NUVJDRUIwMUtOSU14dGw2ajBmd05JRk9TcEpVQUZ1cDB1dnRyMHlyRTI5dmJtblBlbTNQZW8rajl4dDhHY0V5dFZ2dHd6b2NEYUZqOGJzWTVYMnc2QmdCQnhqNWk5VVJSL0JHQW43T3o4dytjY3o5UkZGY2JOMkdNc2ZrR2cyR2lJQWhyZFRyZFp6NCtQbFpxdFhvUEFFZGpYN1RxeHFsSXdEbFAwT2wwWlE5amVjSVlZN0N4c1pGSG1iVm8wZUtSYTN5S3ExNjlPbmJ1M0lsTm16YVoxWnpWcVZNSGJkc1dWV0JtWkdTZ2JkdTJPSFBtREM1ZXZBZ0FXTDE2TmVMaTRqQmx5aFN6V3FGZHUzYWhaY3VXOFBEd2dLdXJLMDZkT2lVUEJJQ3h5Y2ZSMGJGRVoyV1RBd2NPbEpqUGFOU29VWkFrQ1QxNjlJQ1hsNWRjYzJhcWZUbDkrclRjYndmR1dvbWNuQnhVcWxRSnc0WU53K0xGaS9ITk45OGdJU0hCck5ONVlXSGhFeGxVOFRERm02Uk5memRvMEFDdFc3ZEd5NVl0bjhpQWhQajRlRXllUEJucjFxM0RuRGx6NE8vdkx6ZjdWcXBVQ1lJZ29IYnQycmgyN1JxY25aMUxiSC8xNnRWU2IrWmw3U3N4TVJGLy9QRUhldlhxaFY2OWVxRmJ0Mjd5aU03aHc0ZWJYZDh0VzdhZ1ZhdFdzTE96UTl1MmJSRVVGSVJ0MjdhaFk4ZU9aazB1aFlXRnBUNmRQMG5QNGxvQVFHSmlvdG1BbU11WEwyUHExS2x5Y0pXU2tvSldyY3p2MHlOSGpzU1FJVU5RcVZJbGVVQ0xpV2tDMXo1OStnQUFmdjMxVjhUR3htTGV2SGxZdm53NVFrTkQ0ZXJxaXJadDJ5SWpJd01yVnF5UVA3K21CeDJEd1lDZE8zZENyVmFqZCsvZVdMaHdJVUpDUXBDZm40OTc5KzdCd2NFQk1QWjdmZHpQUlZ4Y0hHeHRiVEZyMWl6TW1qVUxlL2Jzd1ZkZmZZV0dEUnVpUTRjTzh2dkZ4Y1VGTURiYk5XalFBSTZPanZEMjlrYmR1bld4Wjg4ZU9EczdsNWlUY09yVXFjakt5bnFzOGoxcHh2ZVNBY0FCZzhHd3BhQ2dZTWVGQ3hjcVBPQ3ROTGR1M1pJRExSaURXVk56WVdCZ0lLWk5tNGFwVTZmQzN0NWVicmF2VXFXS1hET1drWkdCM3IzL2YzS0JUWnMyd2RIUkVUQSswQlpubXRLbGZmdjI4Z2g0RHc4UHZQUE9PNWcyYlJxV0wxOXU5a0NhbVptSlNwVXFvVy9mdm5LTko0eWpSS25tN0Q0Nm5TN1MyOXY3a3BPVDAwQVkrMHh4enBlZ3FHWklDYUNlSkVsTlJWRzhEdVBvRG45Ly80Ym56NS9YYzg0WEZzK0xjMTZUTVNad3pzMTZoVExHM2dkZzlzWUxDZ3JxeFJncjBHcTFmNHFpK0FPQXZaenpKTVpZbWxhckxUa08yQ2d3TU5DWE1YYjNZUjBtbloyZHh3Q0kwK2wwWVFBUUVSRVJwMWFydHdHWXdoaGJ6Umk3Y2Q5NTJHRDZXNjFXdnkxSlVyUWdDQTBOQnNNY1FSRHFBcGdMd0ZjUWhHODQ1Mzk1ZUhoWUE0aU9qSXc4WkJwNUVoc2JtMSt2WHIyKzF0YldnbDZ2OXhNRTRXZEJFTHFnNkVieTJGTlo2eVhlLzlzNVh6OXc1a0JUZjZuZzRHQTBhdFNvMURscm5vWVZLMVpnN2RxMXlNL1BSMEZCZ1R4SlpXbnpBUlVVRk9ES2xTdHdkM2ZIOTk5L0wwK0QwTHQzYjh5Yk53Ky8vdnJyWTA4QlVyMTZkUXdmUGh3Ly9mU1QvTVVDNDAxZzh1VEptREZESGlDTTc3NzdEcDA2ZGNMU3BVdlJxbFVydWY5U2FHZ29OQnFObk03VUhQd3NLSlZLTkcvZUhDRWhJUWdKQ1huaWZURXVYcnlJR2pXS3VtNW1aR1JnNjlhdDJMOS9QNktqbzdGKy9YcTR1N3VqUm8wYVp1ZXV1SU1IRDVaYVMyWVNFeE9ERXlkTzROMTMzOFhseTVjeGMrWk1qQm8xQ28wYU5ZS0xpd3N5TWpKUXBVb1YzTDU5Vzk0bU9Ua1pXVmxaNk5HamgzeUR6Y3ZMa3llb3JGNjl1dGtVS0kvYWhGaFJUL3RheE1mSFk5U29VV2FmMVZ1M2JxRjU4K2J5VFZhU0pMbTJSWklrYk42OEdSczNic1RiYjcrTnMyZlBZc0tFQ1hLdy9QZmZmMlBKa2lWNDc3MzN6RzdTOXp0Ky9MaGNNNUtXbGlaUHdteXlZOGNPK1BqNElETXpFMjV1YmxpMWFoV1VTaVgyN2R0bmR1MExDd3ZOQmk0a0p5ZFhPR2lOaVluQnNHSEQ4UFBQUDJQdjNyM28wS0VENHVQanpackpUWTRlUFlvV0xWcGd6cHc1OHZtNGZyMm9BY2ZWMWRYc1BRTGo0S0lYU0M1ajdDK0R3YkE5THk5djI2VkxsN0xMc1UyRlhMdDJEZlhxMVlOZXI4ZTllL2VRa3BJQ1oyZG51WjlrOFdsd2lnL01laFR6NTg5SFVsSVN2djc2YTdQbFE0WU1RWjgrZlRCdjNqeDVicjdNekV6Y3UzY1B4NDhmeHg5L21EZU1tV3J2OSszYkp5OTcvZlhYelFLNEY4RXo3M01XRnhlWFoycm0wbXExUndHb0FBaWlLQzRGc0I5QUs4NzVweEVSRWZ1TGI2ZlZhczAremNZSlpaV21PY3ZLOEFybnZMdENvUWhralBVeWRvUzh6aGlyeXhnTDRweC9DTURzRG1pY3NzTkNyVlovQWVCamc4RVFBcURNNEN3b0tLZ2hnQzhNQmtNckZBVmJnUUMrNVp4WDVaejNaNHg5d1RrL3AxYXJaK1hrNUd5M3NiR3hCekNkTVZhSGN5NEFhQ2hKa2g5amJFQmtaT1FsVVJSejB0TFNManM1T2VXRWg0ZGZWS3ZWU0V4TXpFMU1UQng4ZjFsTnc2RURBd016R0dPRzhQRHdsTExLV1ZHSmx5T1RxbFYxSzNQOTRNR0RNV25TcEdjV1FFaVNoRjkvL1JVd3p2amV0MjlmczZrMHpwdzVJNitIOFNucnpwMDc2TmV2SDE1Ly9YVkVSa2JDMTlkWEhpSWZFaEtDRFJzMllObXlaU1U2SFZmVW0yKytpZXpzYkdSbFpaa0ZHREV4TVJnN2Rxelp6ZVhPblR2bzJMR2pQTHJOeGNVRk4yN2N3T0hEaDgybSt5aHJQclVuemQ3ZUh2Lzg4ODlUbWFQTzVOeTVjd2dJQ0FEbkhPZk9uY09hTld2ZzZPaUkvdjM3dzk3ZUhzbkp5Zmp0dDk5Z1pXV0ZvVU9IbWswWmNlSENCV3pidHMzc0Z3WHVkK2ZPSFJ3OGVCRHQyclZEZm40KzZ0ZXZqOTY5ZXlNaElRSGg0ZUY0N2JYWFNyeFBZMkppc0dmUEhuVG8wQUduVDU5R1pHUWtybHk1Z243OStqMjE4L0F3eitKYTJOcmFtazFKQW1OQTZPRGdVR3B3dkdUSkVubkNYaGNYRjhURXhHRHk1TWx3Y1hGQlltSWl2THk4c0d6WnNqSURwTC8rK2dzRkJRVm8wcVFKRml4WUlFK2xZYXA5Q3c0T0Jvb2VhREY0OEdCNUpLK0xpd3YwZWozV3JWdUhRWU1HeWZrVkRVWXBDb0R5OHZJd2VQQmd2UFhXV3c4Y1NYcS8wTkJRdVJONVRFd01FaElTRUI4Zlh5TFF5c25Kd1l3Wk03Qnc0VUljT1hJRWtaR1JPSHYyTFB6OC9Nd2VwRjVFZCsvZWpZNk5qYTM4dENlaFBYSGlCTjU1NXgyMGF0VUtoWVdGNk42OU8yeHNiREJuemh6RXg4Y2pMeThQMTY1ZGc3ZTNOMjdkdWlVL2JKZ2VkaDcyazFtbXROOTg4dzBPSHo2TTFhdFh5N1dvSnBhV2xsaTRjQ0VHRGh5SXUzZnZZc0tFQ1RoMjdCanExcTJMOXUzYm8yblRwbWJwVjZ4WUFSY1hGN1A1OGw2MENXanh2SDhod052YjI5clIwYkdqSUFpZmNjNnZNc1lHRkJZV2VocW52amdoU2RKcVNaSnVLcFhLMG5vSFZnYkFSRkVzOGFsa2pQWFdhclVuQUxnQVdBNWdyU1JKYjRtaStCNkFETTU1UjBtUzhnUkJXQ0tLNGhlYzh6OEJiSStJaVBoYm9WQUVHWnNoMHhsam1zakl5T3VsN0ZzbUNNSlBBS1pLa3BTaVZxdVBjTTdyQVZpVW5aMDlPelkyTmgvQUpwVktOUkRBT0JzYm0xV2M4OTRBOWhZV0ZvNVhLcFU5VVRURnlLWFNKdVBUYURTMmtpU1pta01OeGErWEtJcnpHV09kVVJSUVduTE9YelZPdHdIanN0OTFPdDNraWwyUjhydC93c3FuS1QwOUhiLzg4Z3U2ZHUxYVpqK3E3T3hzczVHTmtaR1JzTEN3d01TSkU3RjkrM2FrcEtSZzFhcFZPSG55SkQ3NzdET3NYNzhla3lkUHhudnZ2WWZhdFd2TGN4UWxKQ1NVT3VFcGpGOGt4YitVdDJ6Wll0YngzelRFWHBJaythWURRSzQ1R3o5K1BCWXNXR0IyODAxSlNjSDQ4ZU14Wk1nUU9EczdRNi9YNDlxMWE0ODlwMVY1UGMxQXdDUXlNaElkT25UQXdZTUg0ZUhoQVVkSFIwaVNoUFQwZERER01HN2NPQXdlUEJnRkJRV1lNbVdLZkk1Q1EwTXhiZG8wakJ3NTBtektEQnNiR3lRbi8vOXNNWmN2WDhZcnI3eUNuMzc2U1o0UGIralFvYmg2OVNxKytPSUwrWVp2WVdFaC8rekwxYXRYNGUzdERaMU9CMXRiVzR3Y09SS0JnWUd3dHJiR2tDRkRNR0hDaEdkV0Uyenl0Sy9GdW5YclN1MW9mZlBtVGZ6KysrOGxtZ3MzYmRxRXBVdVhJaVltQm1GaFliaHc0UUtpbzZOaGJXMk5ldlhxb1dyVnFqaDY5Q2hHakJnQkh4OGZWS3RXRFczYXRFRmdZQ0RTMDlNUkhSMk52THk4TWljS3pjcktrait6NDhlUGx3Y2t3RmhEOXZYWFgrT1ZWMTVCbXpadGtKZVhCOFlZa3BLUzVLWnZhMnRyTEYrK0hNT0dEVU5XVnBZOEwrR0Q3TnUzRHg0ZUhuQjJka2FMRmkwZ2lpS0dEUnVHZnYzNm1RMTh5c3ZMUTNKeU1tclVxSUhZMkZoa1pXV2haOCtlbURsekpweWNuTEJpeFFxc1c3ZXVSRjhsMHdqRko2RnBvNFk0Y3ZUNDluSWtMU0UyTnZhcHQ2MmVPblZLL2pXSkkwZU95SDFMeDQ4Zmo1aVlHS3hhdFFwbnpwekJ0R25UOFA3Nzc4UEx5d3VNTWFTbHBSZTJjVjRBQUNBQVNVUkJWTW1qV2UvL3liYWhRNGZLN3dsVHY4ZUZDeGNpSWlJQ1AvLzhzOW12U0JUbjZlbUpwVXVYWXR5NGNmTDMvSnR2dmdrN083c1NnWmV0clMzczdlMmZ5ZHlGaitPNUJtZE9UazRUQWJRR01GdW4wNW5lNVZjREF3UFZTcVZ5b2lBSW4wZEdSbllFOEVpL1k2UFQ2YjVFVVNDejF0Z1hiR2hFUk1UaFl2Mi9HZ2NGQllVSWdqREFPTm9Sa2lSZEJqQWlJaUxpdXdkbWJtUXdHTjZJaW9xNkJrQ2hVcWwrbENScGMxUlUxTDFpU2ZRUkVSR3JBS3dLQ2dvU0k0dkdYMHNvcW1WekJGQjgwaUY5Zm41Kzc3aTR1RHhIUjhlZk9lZFJBQTZVY1d4akFaUTkzdmd4VmZkVi9mRFo1R240NXF1bk14dDZSYVNscFdIa3lKRnkxZlg5M256elRkeStmZHRzaW9VT0hUcWdiZHUyY21kVkx5OHZXRnRiSXpnNEdBMGJOb1FnQ1AvSDNuMkhSMUh0ZlFEL250MU5KVUFJaEI0SUVBZ0VDRHV6b0tnZ3ZZcmxXaEFSRlpYNmlvVW1nbmdSQVJWRnBZZ2lxS0Npd0FWcFhrQ2tpUlJCeUU0U0lJQUVFa0JxQ29HRTFOMDU3eC9aM1p1UUFrSENodmo5UEkrUHpNeVpNMmRtUzM1N0t1cldyWXRQUC8wMDN4SkxRVUZCTjl6bkxHK1QyTTF5VHRqNTVKTlA0dGl4WStqZnZ6ODhQVDN4OHN1Rkx2RjZ4MGxQVDhleFk4Y1FHQmlJVWFOR1llN2N1WmczYjU2ci85L0VpUk1SRWhLQ0o1OThFbmE3SGR1M2I4ZktsU3R4K1BCaC9QYmJiNWd3WVFLNmQrK2VMOCtPSFR2aXRkZGVRNDhlUFZ6TmIrKzg4dzZXTEZuaStnTjk2dFFwREJ3NEVNT0hEM2VObEsxU3BRcUNnNFBSczJkUENDRXdiOTY4QXN0ck9VMmZQajFmaldkV1Z0Wk5UM3hhVmd3WU1PQ0dwM2pJNjZlZmZvSzN0emZhdG0yTFljT0dvWExsL3kxWlBIYnNXSnc2ZFFwSGpoekIwYU5IWFZPaEpDY25vMlBIam5qNzdiY0xYYk4wOHVUSitPV1hYMXpQTkc5Z0JnQS8vL3d6aEJDdUh6WVBQUEFBcmw2OWlvNGRPK2I3NFZLM2JsMTg5ZFZYcmpuVnJ1Zmd3WU1ZT25RbzRPaGordnp6ejZOUm8wYjUraDkxNzk0ZHp6Ly9QSFJkeDdoeDQ5QzllL2RDQjBFTUdEREFsWmZUdGYyay9vNitqejJDdm84OThzbnRhcDBvcVlNSEQ3cHFOWjBEd1hKeWNsQzVjbVVzV3JRSS92Nys2Tm16Sjg2ZlA0OTMzMzBYcjcyV3UreDFRRUFBbGk5ZkRoVFM1MnorL1BrRitwd05IVG9VdzRjUEwxQmpkcTFtelpyaGh4OStnS2VuSitMajQ5MDZaeUZScVFsdWF0N1c3OWtYNWEwMDVLV1JzdmNqZmY5V0htbHBhVElqSStPV2xlbGFOcHV0MVBLK1VicXUzL1M1VTZmUGtBMmFtVXYxUHZvOU8waVc1TDF4L3Z4NUthV1VzYkd4Qlk0ZFBYbzBYMWt2WGJva3M3S3k1UG56NS8vMjYzeml4SW0vZGY3ZjlmNk1tVEswMVYybGVvMG5uM2xSOW50MlVLbGU0Ky9LeXNxU1Y2NWMrZHY1L0ozUFJWSGMrUjVadCtFWDJhQ1pXUjc5cytEbklvK2JtelBrTm56bmw0WHZ5cUtVeG52RjZmMFpNMlZ3MDFZM3QvSjZDZHpNREpkRWJsT2hRb1ZTN1k5Vm1vdE8zNml5K2t2NVpqbWJENXpUUCtUVnBFbVRmTS9jMzk4Zm5wNmVxRkdqeHQ5K25aMkRFTWk5UEQwOWI4bkFodEw0WEpUbDk4amVmUkhvMGVleG5qZVExQzNLd25kbFVjckRkeWlETXlJaW9qSm15ZklmY2V6RWlYSHVMZ2U1QjRNeklpSWlvaktFd1JrUkVSRlJHY0xnaklpSWlLZ01ZWEJHUlpCeGRldlVkbmNoaUlpSS9uSGNPczhabFYzeFI2SmUrUERkeU9kdmRiNG5UNTNHVTg4TnV0WFprc1BKVTdrVE4rYWRrTGMweEJ3NXl0ZnhPazZkUGxQcW84YUVFSHd0N2xCSnliZHV3dHBiaGUrbDZ6dDErZ3dBSVc4ZzZkL0M0SXh1bTY2ZE8rQks2aTFmM28zeXFGK3ZIdHJlMWFaVWc0SXVuZTR2dGJ6TGszcEJkZEgrdnJhbGVnMitGbmV1cWdFQnFGdW5Oc3BLQzRXRS9PbktsVFRzK1NQQzNVVXA4NlRVWTB2N0duZitaQ0JVYWxKU0xsK3VYUGs2MHpJVEVkRXQ5OWZacy9MNVFhOVlObS80VVhOM1dlajJZM0JHaGFvZkd2NkJyNi92MktpOXY5MzJOUWFKaUFobmhSQzNiWVVBS2xzNElJQUtKUVYyWkdabVl1TGtkMkd6MmR4ZEhDS2lmNHcvOWxzQllMYTd5MEh1dzVvektvcXhRZE5XeXlERVk5VURBeEZjUHdqZTN0Nm9VVDBRMDZlK0RRQTRkK0VDeHIvMVRwRVpESDF4SU82NXV3MEFZTjZYQzdIbmovMkZwbU9lekpONU1rL21DV1JuNXlBeE1SR3hKK0lnaFJnZUg2UE5LL0tpVks0eE9LUGllQVEzTlQ4TnlHY0JWSk1RUGg0bTAxL0hEdXg3QmdBbVRwdFdkL0hpRmQ4VmRYS3paazJtYmxpNWJBc0FoTi9kZnVLVksybGRDcjBJODJTZXBaRG5nNDg4OHZDUlArUEg1MGhSNkNMRlphV2N6Sk41T2duSVZBbDVYT3BpN2FrL294WURLUFZSZ1VSRVJMZU5vaWpiRkVYWjV1NXlFQkdWRktmU0lLSnlLU3NyNnpsM2w0R0lpSWlJaUlpSWlLanNVVlgxRTFWVlAzRjNPWWlJU29yTm1rUlVMa2twemU0dUF4RVJFUkVSRVJFUkVSRVJFUkZSTVJSRitWRlJsQi9kWFE0aW9wSmluek1pS3Bla2xGdmRYUVlpSWlJaUlpSWlJaUlpSWlJaW9tSW9pckpaVVpUTjdpNEhFVkZKc2M4WkVaVkxkcnQ5b3J2TFFFUkVSRVJFUkVSRVZQYVl6ZWFCWnJONW9MdkxRVVJVVW16V0pLSnlTUWp4bk9PZmk5eGNGQ0tpRWhIdUxnQVIwYTFnTnB2OUFWeHZQYzNJeU1qSWxOdFVKQ0tpbThMZ2pJaktDNU9xcXVrQVBJbzRubU8xV24wQjJHNXp1WWlJU3NUZzdnSVFFZDBpTmwzWFYwa3BJYVYwN1hSdTY3cStpb0VaRWQwSkdKd1JVYmxoTUJoV0NsR3dRVUFJQVlQQnNOSXRoU0lpS2lFMmF4SlJlZUtwcXVwVkthWEpHYVJKS1NHRXNDVW5KMWVNajQvUGRIY0JpWWl1aHpWblJGU2VaT3U2L2hQeU5HY0NnSzdyUHpFd0k2STdCWU16SWlwdmZzemJ0TWttVFNLNjB6QTRJNkp5NWVMRmk5ZDIvTGRkdlhwMWpSdUxSRVJVSWd6T2lLaGNPWHYyYkxxVWNrT2VYUnVQSGoyYTZzWWlFUkdWQ0lNeklpcDNwSlFyaFJCd05HLys2Tzd5RUJHVkJKZHZJcUp5eDI2M3J4RkM2QUNRblozTkprMGl1cU93NW95SXlwMERCdzVjQXJCUkNMSHAwS0ZEeWU0dUR4RlJTYkRtaklqS3E3VjVWd29nSXJwVE1EZ2pvbklwSnlkbmxidkxRRVJFUkVSRVJFUkVSRVJFUkVSRVJFUkVSRVJFUkVSRVJFUkVSRVJFUkVSRTVGNUdkeGVBaUlpSTZJNm5xdW9BUlZIZXYyYTNVRlgxZDBWUkFvczVMekU0T05nYkFNTER3MVZGVVRhWGVtR0ppSXJCU1dpSnFNd3dtODFtSWNSV0lVUWNnREFBaHdBMDAzWDlKU0hFR0FBR0lVUVRLZVVSQUJCQ2JKZFNiclBiN2FlZGVZU0ZoZFgwOHZKNlR0TzA2Ymxyb010OVFvaVhBTHg5emJWZU5ScU5HL091SW1BMEdoK1hVdjU4VzIrYWlPZ2FETTZJcUt6Wm1weWNQQ0FnSUNEU2FyVzJWbFUxTmpJeWNoR0FSZUhoNGFyUmFKeWphZHA5enNTdFdyWHFiaktaUmdOWUN3QmVYbDZEaEJDVnpHYXpHYm5SMlE0QUxaemJRb2d6bXFZbENDSDY1dVRrYkRHWlhGK0RCZ0RQR0F5R1M0cWlQSkszUUVLSUZWYXJkZVp0ZlFwRTlJOGwzRjBBSWlLbm9tck9wSlRCQUZZSklhcEpLZjBCeEFLQXJ1c3ZSMFZGUlNtS0VpdUUrRnhLV1JQQWcwS0lWd0NNS093YVVzcjVtcWF0VlZYMXJKUXlUUWpSVUVwNVhBaXhSa3JaSE1BZUlVUVRBTkVBV3V1NmZrWUlrYTFwMmh1My9ZRVEwVCtTd2QwRklDSzZ4dGJrNU9UN0FKeTBXcTJ0QVp5ejIrMWVRZ2lUMVdwdEtvUjQ0TktsUzEwQkhCRkNWQWFnMiszMkxnRE9BY2lSVW5hM1dxMC9TeW5YMmUzMlVWYXJ0WS9WYXUwRFlLeVVjb2VtYVd0YnRXclZSRXA1UnRPMEpnQlNFaElTekFDNkNDSGVGMElZcFpTN3BKU3BVa3JOWURBa0FVaHo5ME1ob244T0JtZEVWS1lJSVRwV3FWSmxDNEI2aXFMc2ROU0d1VWdwUC9MMzkzZnRVMVgxQzZQUnVFTktPVThJOFg5Q2lKMktvbXdXUWpRUlFuVEljMTVYSVVRb0FCZ01oblpDaUczT1k0R0JnVlVBYkxWYXJUdWtsS3FVTWdKQUNJQmpVc29LUWdnR1owUjAyekE0STZJeVF3aHhVZGYxTVFhRG9iZVU4dlNsUzVlNlNpbW5YWnZNYURUcXpnMnIxVHBVMDdTNlFvZzRLZVZubXFiVjFUU3RxNjdyK3d3R1E1czg1OTJqNi9vV0FOQTA3UnNwcGFzUG1aVHlQcHZOOW8zRll2RUZvRVpHUmxvQldJUVFVUUFxNnJyTzRJeUliaHNHWjBSVVpoZ01CbWswR3ZkSUtlc0Q4S2hhdFdxdzBXaGNaVFFhSytWSjVwdVptWmt2V0RLYnpkMEFWQVh3TDBWUlpqZ0NPQ3VBMXM0MFFvaDJ1cTV2Y216YWRWMzNVeFRsUFFDVmhCQnZDaUU4ZEYwZkRtQlZXRmlZRDRCZ3E5VWFDNkNpd1dCSXZXMFBnWWorOFJpY0VWR1pvZXY2STFMS3R3RXNkSFQrZjl1eEhaNG5XZUNoUTRkU25Cc1dpOFhEWURCTUIvQ3BsSEsxRU1KSFZkWHBFUkVSeHdBMERBc0w4N1JZTEkwQUpFUkhSMTlFYmpEWDBXZzBIZ1FRTEtYTXZuVHBVbHNoeENVQXI5bnQ5aW5lM3Q3OWhSQy9JRGVvcTZ6ck9vTXpJcnB0R0p3UlVabWhhZHJuT1RrNXc2V1VTVkxLRENsbGdNMW1tMnEzMjdkS0tmOVVGS1cxRUtLQ29pZzFBWndTUXFUWjdmWXhBTFk3dHFYVmFuM3B5cFVyVXdIWUFVUjRlM3ZYazFKMjBYVjlnL002UnFOUkUwTFUxelR0S1NGRVpxVktsU29aRElZTkFDYWxwNmRuU2lrbkFIQTJlMVptelJrUjNVNE16b2lvekxCWUxOVThQRHpXNnJyK25yTW15MlF5cmZEdzhEQW1KQ1FNQlRCTFN2a2VnRTFTeWlXYXB1MFhRa1JldkhoeFF0NThZbU5qcnlDM1Axb1hSOU5rVDRQQjhGL244WWlJaU1zUkVSSG5uTnMybXkxZDEvV1BORTFiVkxGaXhhOEFyTEZhclljZGg2dm01T1NrZ0lqb051RWt0RVJVWnVpNlBodkE4c3VYTC84ZUVCQUFUZE5pZ29PRHpaVXFWYW9mR0JpNEdzQlBtcVo5cktycU1RQy90bXJWcW8rbWFSc0FvSHIxNnE1OEZFVTVCS0N5YzlzeE45cmRpcUpJQUVjMFRldWE5N3JwNmVrMkh4K2ZieFJGK1ZvSVVkTm1zNzBFd05TeVpjdDZBSUk5UFQyUDM5NG5RVVQvWkF6T2lLak1NQmdNb3lNaUlzNDUxN29FZ1BqNCtHeFZWYjhIc01ocXRYNkszQnF4bjh4bWN3MGhoQVdBZG0wK21xWTFMK20xYlRaYkU2UFJXTzNLbFNzUCtQbjV2YTRveWdRQTZWTEtTVmFyTmYwVzNCNFJFUkZSdVdGMGR3R0lpSWlJaUlpSWlJaUlpSWlJaUlpSWlJaUlpSWlJaUlpSWlJaUlpSWlJaUlpSWlJaUlpSWlJaUlpSWlJaUlpSWlJaUlpSWlJaUlpSWlJaUlpSWlJaUlpSWlJaUlpSWlJaUlpSWlJaUlpSWlJaUlpSWlJaUlpSWlJaUlpSWlJaUlpSWlJaUlpSWlJaUlpSWlJaUlpSWlJaUlpSWlJaUlpSWlJaUlpSWlJaUlpSWlJaUlpSWlJaUlpSWlJaUlpSWlJaUlpSWlJaUlpSWlNcXFsaTFiVm5GM0dZaUl5aEtEdXd0QVJHV2J4V0twcGloS1ptbmszYXBWcXlZZUhoNS9XU3lXeWdDZ3F1b0lSVkZXRkpYZWJEYVBNWnZOWTRyTFUxVlZhL1BtelFPS3lXT1FvaWd6YnFhOGlxS2NidG15WlVORlViNVVWZlZOQUthYnlhZVFmTHNvaW5MSXVhMnE2aEJGVVQ0TEN3dnp2Qlg1RTlHZDVaWjhzUkJSK2FHcTZpUUE2VmFyOWNPaTBwak41bzhCbkkyTWpKeWhxbW9mQUNzQnBGOG5hNE9VOG9TbWFXYm5EaUhFc3dDV1JVUkVYQzdzaEtaTm0xYjE4Zkc1UzlPMERYbjNoNGVIMXpVYWpRUHk3SXJLazZhU3Q3ZTNBYm1CWlZNcFpZU1VNZzVBQlNIRUxsM1hmM1dlWkxGWWZPMTIrMzBHZzZHM2xMS2J6V1pyZitEQWdVdEYzWUFRNHFvUXdpTTlQWDFraFFvVlBqT2J6YTlGUmtiT1FHNkE5VGlBNzRVUXFjVThBdzhBdjF1dDFwN1g1T3NCd09iY3pzN08zdURoNFRIYTI5djdKd0M5QU9qRjVFbEU1UXlETXlMS3gyYXpmV3N5bWY0d204M3hrWkdSeTY4OXJxcnFFQUNQWldkbnQzUHVrMUt1MVRUdGNlZTJvaWl0QVF6WE5PM0ZQT2VGQUhEVmlsa3NGbDhwNVRBcFpaY2lpbUx5OWZWZExxVk1BNUF2T1BQdzhQRFNkVDBZdVlGTkV5bGwvV3ZUNUNuYlBrM1RPaXFLMGhYQVFNYzVQUlJGYWF2cnVvY1FRcE5TYmdld1NrcnBweWpLVUFBOWk4aXJydEZvL003WDF6ZGRTZ2toUkQxRlVTcHFtamJKa2U4cXE5WGFyNmhucXloS1Z5SEVHQURDYkRaWHpwT3ZQd0JwTnB2OUhidFNkVjEvMEdBdzlEV2J6WlVBSURJeThncUROS0ovQmdablJKUlBkSFIwbktxcUF3d0d3MHBWVlk4Q09PczhwaWhLUHdDVGJUWmJ4NE1IRDU3T2UxNTRlSGgxQU5VZG04MEFoSVNIaDdkQWJ0QWlBV1RsVGEvcitzc0FzalJOaXlxa0dBWlZWZWRMS2F0a1pXVTlGQllXVnRQYjIzdW5sTEtxRU1LdTYzcG5UZE42SXpmb2V4MUFZMFZSNGgzbjFwRlNXaFZGZVFiQWhVTHl0Z0dJU2toSUdQelhYMzlsT0hlcXF2cUJwNmZuWVNIRUQzYTcvZWZDbm8zQllQaEsxL1daQUdMeTdFNjVrZWVhbDZJbzFRQWNjRzRMSVh5a2xONUNpQ05DaUdvQVVxU1VOc2V4RVk3eXRiTmFyYkVsdlJZUjNYa1luQkZSQVZhcmRhT3FxZzlhcmRaREZvdkYxV0ZmQ0xGZlN0a3pPanI2NkxYbkdJM0d6Z0Q2T2RJRlNDbWJHSTNHcVk3RGRnRGpuR2xidEdoUlF3Z3hRVXBaV0JPZ1NWR1V4VkxLMXJxdWQ0cUppVWtEa0FZZ1JGWFZuM1ZkMzV5WW1EaFhVWlQzTlUxN1EwclpRQWl4MW1xMURrWnVFQk1yaEdocnRWb1RMUlpMVXdBV1ZWWDNTeWtyQXRobk1CaXNVc3FwZ1lHQlV3SURBNTFOaVJXa2xBOGFESVo3SWlJaXpsa3NsaHdwWllVODk1MGRFUkZ4U2xYVmMwS0lNNXFtUlFJUUFPUTFaWDlZVVpUenhUeGFUd0IvYUpxV0FLQ21jNmVxcXE4QmFLOXAybU9xcXNaS0tmdHBtcllmQUlLRGc3M2o0K05McGM4ZkVaVk5ETTZJeU1Wc05vOFhRdHlOM0tZMktJcnlpcTdybmdBOEZFVlpMV1Z1TEtJb0NwQWJ0T3gyMWlKcG1yWVV3RkxrZHZSdlp6UWEzN0Jhclk4NDgzWTBhd0s1elpKZkFOZ1BJTFNRWWp3STRQZU1qSXg3amh3NWt1VGNhYkZZZkhWZDd5aUVPQk1ZR09qbkNMcDZTaW5iQXRpa0tFcFhUZE0yRjVKZmhOVnFkVFZyV3EzVzZGYXRXblUyR28wTkhBRVdITFZVNzBSRVJDUTR0aGNDOEhjMHFab2NnVlJUQUFrQXFqbWV3UXNBMm1pYU5zeHhqaGVBLzJpYTlseDRlSGdGbzlIbzZ3akNYQlJGQ1pSU2hseGJRQ2xsWFFCbkNuazlnb1VRdTZwV3JYcFBSRVRFcVJ0N0ZZbm9Uc2ZnakloY2RGMy95V0F3L0k3Y2dFRVlqY2F0QUxyb3V2NkJ3V0I0MFpIbXF6enBFeHhCRHBBYlRIUTBHQXhyblUyaGlxS2NBSEJLMDdTT3pqVGg0ZUVWQU5TMzIrMUREUWJEU3VkK1ZWV2ZsRksrQmNDYW1wcmFKVFkyOXRwbTBONUNpSXVPWnN2MVFvaFJBQllJSWJJQUhBYndGWURDZ3JOOHpHWnpHeUhFUW1lZzZTU0UyQWZnK1R6WEd4WVpHUmxwTnB2OWhSQjdITS9rbEJBaXlKSCsvM1JkLzNlZUxIeWRneUpNSnRPL3BKU1BBSGc4N3pXa2xNRkNpQXE0aGhDaXFaVHlsN3o3TEJhTGg1UnlpWlJ5QlFNem9uOFdCbWRFNUJJZEhYM1ErVy9IU01rMFRkTzJJamVvNllyY2p1bS81ajFIVmRVRzEyU3ozdGtwM21LeE5OVjFmZDQxMTdocXNWZzYydTMySUVlK1pvUEJNQWRBTFFBN0FjaHJBek9Ia1FEVzZyb2VMNFQ0MVdxMTdsY1U1UWlBMDVxbUhWWVVKVXRWMWJhRm5OZFNWZFgvT21xOFloMmpOaU90VnF0cnRLZXFxaUZTeWkvem5pU0VhQlFlSG00VFFsVE1zL3NJZ0U2cXF2NExnQ2t5TW5LZDg0REJZUENUVWw0dDdMazZScGUrSzRUb0txVjg0NXJEUWtwNWw2N3I3enQzU0NrOWRWMWZJWVNBd1dBb2R1b1FJaXAvR0p3UlVhRjhmSHlhTzRLWmtoTE83eGFieldZMEdBcE9weGdSRVhFNVBEdzh5TEY1RmNDUG1abVpuM2w3ZXcrUlVuYk1tOVpzTnI4cXBjd1VRbVRxdWg2UDNDYlUvY0hCd2Q0QXpBQmFoWVNFakRFWURNTnpjbkpPbTB6Lysxckx5Y2t4R1kzR1V3RG1BV2psR0tnQUthWEkrLzFuczltTVJxUHgybUtPTXBsTXFWSktWem9wNVg0QWt3RjAxWFg5MmJ5SnBaUU5BQnpMdTA5VjFYQUFJNldVRHdENFBETXpzNG1qRDEzZU5PMEFlSmxNcHIydUJ5akVBaUhFbGF5c3JBY09IVHFVYzZNUG5vaktCd1puUkZTVXg0UVF2eFoxVUZYVmNDbGxOd0Q1QmdkSUtic3JpcklmdVVHR2w1U3lzQkdUTHBHUmtjY0F6SFRrV2VDNEVLS3p3V0Q0MVc2M1R4SkN1R3JHQWdJQ1Jra3Bmd1BnVWJGaXhSRVJFUkVmWFp1SDBXZ01BSERTYXJYK1YxR1VUQ0ZFTThlaG5xcXE3c2x6R1M4cHBhdC9tNVJ5bmQxdVh4VWRIZjBYQUpQWmJHN25MS3VxcWxXa2xNdWpvcUoyS29wU0c4QWdUZFBlY1V6cDRack9Rd2pSVzByWkVzRGM5UFQwVjQ0ZVBacnFLRjliQUI1V3EzV0hJK2tvQU45RlJFVGtxS3Bxa1ZKV0JiRFBaclA5NjlDaFExY2Q1L3draEJnYkVSRnhwTGhuU1VUbEE0TXpJaW9nUER4Y0JmQ0N6V1pyWFV5eTJnQWVBL0N1YzBkS1NzcWVLbFdxTkhGMmhMZFlMQjZabVpsVmIvUzZVc29NQVBVYzMwMDJpOFZTV2RmMXU2V1VjNktpb25hYXplYTJ5TzNMMWtGS09Wclg5WENqMFZoSlN2bHJTRWpJcDljMmh3b2hXZ0tJdS9ZNlFvZ04xelpyQW5BMWF4b01oaVc2cmpkVlZmVUJLV1VMQU9HcXFxNXpOSTFXQUZESFVkN21Rb2o3SGJWNDkyUmtaRHlkNXpLL2FacldxNUFSblQya2xEVUI3RkJWOVZGSGdIdWZxcXFmQWhncWhJQ1Vja0owZExTcmlWUksyU2tuSnlmN1JwOGpFZDNaR0p3UlVUNnFxdjVMU3ZrVmdBbDVwOHd3R0F6cFVrcG5VeVNrbEswQU9PY1dlMUJWMWNROGVUalR3TnZiRzZxcVFrcHBBRkJzeDNaZDEzODJHbzBUVkZXOURDQkQxL1dLQUhaa1pXWDlsamVkRUdJS2dJRlJVVkZuQUp4UlZiVmpiR3hzVG5oNGVBVXBaY0RWcTFlZFFWby9LZVZjczlrOFVBalJXa3JwblAyL2o2SW9ydjUxVWtwUDV5QUdWVlZYNnJyZTIyZzBIcEpTUmdvaERnSllCMkFBZ0xhNnJyY3lHQXliRlVXWkk0UXc2TG9lRVJBUThEaUFLT2ZvVXJ2ZG5tMDBHaXNYTXQyR0VjRDlVc29mVlZYdERPQTdJY1JJS2VXREFPNEYwQjdBWjBJSTFUR2ExYUFveXBNQXNnNGNPRkFneUNTaThvbkJHUkc1S0lyeWxaVHlRU0hFY0t2VnVpenZNU25sYWlIRVQ2cXFuczB6QmNVekFMd0IvR1MxV2g4dk11UC9kYm92Y3QxTUFIQUVXNDBzRm90dlJrYUdJVHM3TzZld3dRRzZyajhVR1JucG12elZhclVlZHN3djVpK0VXT05zUXBSUzdyMTA2ZEpxUnhQb1h6azVPUXROSmxNekFQL1ZOSzNRQVFGQ2lDRldxelVsNzNKS2lxSThKb1JvYXJmYk8wUkZSWjFwMWFwVmI2UFIrSzJVc3FIQllPZ2dwWndCd0xWZXA1VHlWeW5sdnhWRlNjbzcrYTRRd3NmUmp5OEt3RFlwNVZSTjArWmJMQmFQaUlpSTl3RFl6V2J6RENIRXA2cXFmdWJvRzVjb2hIaTFrQm80SWlJaUt1L0N3OFByV2l3VzN4S2VKZ0FVN1BWLys1VnFPU3dXaTBkUng0cGJhTDBvanFaaklpSWlJaUlpSWlJaUlpSWlJaUlpSWlJaUtnTVVSZG1tS01vMmQ1ZURpS2lreWtJblhpSWlJaUp5WUhCR1JFUkVWSVl3T0NNaUlpSXFReGljRVJFUkVaVWhETTZJaUlpSXloQUdaMFJFUkVSbENJTXpJaUlpb2pLRXdSa1JFUkZSR2NMZ2pJaUlpS2dNWVhCR1JFUkVWSVl3T0NNaUlpSXFReGljRVJFUkVaVWhETTZJaUlpSXloQUdaMFJFUkVSbENJTXpJaUlpb2pLRXdSa1JFUkZSR2NMZ2pJaUlpS2dNRWU0dUFCSFJyUkFjSE96dDcrOWYwN2t0aEZnQ0FGTEtwNXo3VWxKU3pzZkh4MmU2cTR4RVJEZkM1TzRDRUJIZENwVXFWYXBrTUJoaUFSano3aGRDeERuK2FhOVVxVkp0QUF6T2lLaE1ZN01tRVpVTDBkSFJGNldVdTZTVUtPSy9IZEhSMFJmZFhVNGlvdXRoY0VaRTVjbVBRdVQyMWhCQ0lPKy9kVjMvMGMxbEl5SzZJUXpPaUtqYzBIWDlSeW1sdkhhL2xGSTNHQXdyM1ZNcUlxS1NZWEJHUk9WR1ZGVFVHU0hFSDRVYzJxTnAybGszRkltSXFNUVluQkZSdWFMcitncmsxcFloVHlVYW16U0o2STdCNEl5SXloVmQxMTM5emh4a1ZsYldDdmVWaUlpb1pCaWNFVkc1RWgwZEhTZWxqTXl6YTM5TVRNd3BOeGFKaUtoRUdKd1JVWG4wWXhIL0ppSXE4eGljRVZGNXROSTVsWVlRZ3NFWkVSRVJrYnNwaW5KWVVaVElHMGhLUkZTbWNQa21JaXF2L2lPRXlIWjNJWWlJU29yQkdSV3JYa2p6TUJnOStnaURiQ0owVVRVN0ovdlZzeWR5TzFjSGg3YWFCWWg2aFoybkE3K2ZPaHI1QVFEVUQybDVqekFhWHkvcUdzeVRlWlpHbnBjejlZYVFzbVp3cUxsMVdTNG44MlNlVGdJeVNaZlNxdHZ4MituajBRZUx5b2ZLUDNFRGFlZ2ZxbDZ6OEdlTkVGOEpZVEFGVnFzS1B6OC9MSmc3RXcyQzZ3TUFCdjNmcTRnL1dmZ2d1UGIzdGNXa0NlTUFBTC90M0kxMzN2dXd5T3N3VCtiSlBKa244d1N5czdPUm1KUU1rOGwwNnNDK25RMXlZei82SjJKd1JvV3EyOURjMk9TSncwMmJoQmcvbi8wUmd1c1grcU9SaUlodW9heXNMRnhLdVl5YU5hby9KWVJZNnU3eWtIc3dPS05DTldqYTZpT0QwVGpxdDAzclVMdFdUWGNYaDRqb24rWWNnRHBDaUFKcnhWTDV4NmswcUNqMTY5Y0xZbUJHTjYyUTljZUo2QWJObXZ0RnJZWmg2cS91TGdlNUI0TXpLcFNFcUZvOXNKcTdpMEZsV09mT25URml4SWhDangwN2RndzllL2JFeXBVckFVZWdscEtTZ3RqWVdPelpzd2RyMTY3Ri9Qbno4Zm5ubjd2TytleXp6N0Jnd1FMWDl2cjE2ekYzN2x6RXhzWml5cFFweU1qSUtMVjdTVXhNaE1WaXdlREJnMHQwM3Brelo3Qmh3d2E4L2ZiYmVPNjU1MkN6MllwTmYrREFBVmdzRm56NzdiZC9zOFJVM3NXZFBBbEExbkozT2NnOU9GcVRpQXAxNE1BQkxGeTQwTFZkcDA0ZDdOcTFDMkZoWVpnNmRXcSt0RTg4OFFSQ1EwTmQrNy80NGdza0ppYWljZVBHT0hEZ0FBWU5HbFJvNE9MaDRZSEJnd2NqTlRVVjMzenpEWHIyN09rNjl0MTMzeUU1T1JuMzMzOC9WcTllRFU5UFQ0d2JOODUxUERVMUZXKzk5UmFpbzZPUm1abUo0T0JndlBqaWkralNwUXNBNE1LRkMramR1N2NydmRGb2hMKy9QMXEwYUlHbm5ub0tiZHEwS2ZMZVY2MWFWZUFlbmZyMjdZc3hZOGFnZS9mdVNFbEpBUUI0ZW5xaWFkT21HRGh3SU9MaTRncWNzMjdkT3ZqNyt4ZlkvKzIzMzJMV3JGbjU5dFdzV1JQcjFxMHJzbXhFVlA0eE9DT2lRbDI2ZEFtN2R1MkN6V2FEeVdSQ2FHZ29BRURUTkl3ZE94WlhyMTdGMGFOSE1YYnNXRnk0Y01GMVBDb3FDdHUyYmNPLy92VXZwS1dsd1dhem9YUG56Z2dNRE1TWk0yZnc2NisvWXNDQUFYanl5U2RSdlhwMW1Fd21MRnUyREZKS3RHdlhEcHMzYjBiOSt2WHg1NTkvSWpRMEZERXhNYWhkdXpiUzA5T3hiTmt5R0kxR1BQNzQ0MGhOVGNYcDA2ZlJ2WHQzSkNjblk4dVdMUmczYmh4KytPRUhOR25TSk4rOWRPN2NHYW1wcVRoeTVBaTJiOStPN2R1M1krellzZWpYcngvbXpKbURoSVFFQU1DcFU2Y3diZG8wZUh0N1ExVlZJSGNoZFVSR1JzTFQweE10V3JSQVVGQ1FxeWF3YWRPbW1EaHhJaG8zYmd5VHlZVHg0OGZqOE9IRGFOYXNHWXhHSTg2ZVBZdms1R1FBd0pJbFM3QnIxeTRBd01hTkcvSFhYMytoYnQyNkFJRGc0R0Q0K2ZraEppYm1OcjdDUkZSV01UZ2pva0xkZi8vOUdEaHdJTDc3N2p0czNyd1p2cjYrR0R0MkxMWnYzdzZyMVlyR2pSc0RBTTZkTzRkNjllcWhUcDA2U0U5UHg5U3BVK0huNTRkSEgzMFVJMGVPQkFDc1hMa1NGU3BVd0lvVksvRHJyNytpZHUzYXFGMjdOZ0FnS1NrSlM1WXN3Y01QYndoWGNBQUFJQUJKUkVGVVA0dzFhOWJnNk5HalVCUUZBQkFYRjRmWnMyY2pNek1URnk5ZXhPYk5tK0hsNVlYSEgzOGMxYXRYeC9MbHkyRXc1UGJPR0RSb0VEUk5RMnhzYkw3Z3pHQXc0TU1QYzZjM1NFdEx3K1RKazdGMTYxYk1talVMM2JwMXc3cDE2MXpCV1dKaUlsYXVYSWxYWDMwVm8wZVBCZ0NrcDZlamZmdjJxRjY5dXF2WjFWa0xXSzFhTlRScjFxekFzL3YwMDAvaDcrK1A2ZE9uNHovLytROEF3R3ExNHZmZmZ3Y0FIRGx5Qk9mT25jUEFnUU1CQUsrLy9qcnV2dnR1ZE9qUW9WUmVTeUs2c3pBNG8wSkpYZjdZczF2WGp1NHVCN25YcjcvK2loWXRXdURpeFl2dzgvTkRhR2dvZHUzYWhhQ2dJTFJyMXk1ZldsOWZYNlNrcE9ERWlSTUFnR2VlZVFZQU1HUEdERlNvVUtISWE4VEd4aUl0TFEyLy9QSUwwdExTMEtkUEgxZXozcHc1Y3hBY0hJd2VQWHJnMFVjZnpkZXNhVExsZm4zWmJEWWNPWElFY1hGeDhQTHljZ1YyaGZIejg4T2tTWlB3eHg5L0lDMHREYi8vL2p0V3IxNk54TVJFUFB6d3d6Q2J6Wmd6Wnc0OFBUMXY2UGtjUG53WVk4ZU9CUnlCV25HbVRwMksxYXRYNDRNUFBzQkxMNzJFcDU1NkNzdVhMNytoNnhEUlB3dURNeXJVeVQralBuMXVRTDg1N2k0SHVVOU1UQXhpWTJNQkFJODk5aGdlZSt3eGJOKytIVmxaV1lpTGk4UHAwNmVSa3BJQ2YzOS9lSGg0SUNBZ0FQMzc5OGZiYjcrTnc0Y1BZOW15WmVqV3JSdHNOaHVtVDU4T0FEaCsvRGdBWU5PbVRZaVBqd2NBZE92V0RSTW5Uc1RNbVROUnMyWk5lSGw1dVVaNnZ2enl5NjZhc1pVclYyTHQyclVJQ2dyQzBxVzUwejh0WExnUW4zNzZLZURvcS9YUlJ4K2hWcTNpKzFENytmbWhjZVBHMERRTjU4K2ZoN2UzTjd5OXZRRkhMWnZkYmtkaVlpSnExcnorU09Xa3BDUnMzYm9WQUZDM2JsMkVoWVVWbWRiTHl3dDc5dXdCSEUyL2ZmdjJ2VzcrUlBUUHhPQ01pQXExYytkT0FNRGpqeitPUTRjT3dXZzA0djMzMzhlZ1FZTXdldlJvZUh0N1kvejQ4YTRtUEdkUWROOTk5K0d6eno1RHRXclZNSDc4ZU15Yk44L1Z0T2VrYVJvMFRRTUFWeE5rV2xvYUpreVlnSm8xYXlJaUlnTHg4ZkVZTUdBQUFnTURNWDM2ZEZnc0Z2VHAwd2UrdnI2dWZKeWQrK1BpNHJCbnp4Nk1IejhlOCtmUFIxQlFVTEgzNW15V05CZ00rUHJycjEyZCtEVk5ROGVPSGZIMDAwOWoxS2hSMTMxRzk5eHpEejc0NEFOWFhwTW5UeTR5YlZKU2tpczQyN2x6SjU1NDRnblhnQVZuQUVya1ZOSFBEOEpnU0haM09jZzkrSTFBaGFyZnhOeDc2Njg3M0YwTWNxT3FWYXNDQU9yWHIrOGFhYmgzNzE3QTBiazk3NmpFQVFNR1lOT21UZEIxSFNOR2pNREZpeGZoN2UyTm9VT0hJaU1qQXp0MjdNQ09IVHRjL2JoR2poenAydGV6WjAvTW5Ea1RjTlNFTFYyNkZJOC8vamdBSUNnb0NJMGFOUUlBK1B2N28wbVRKbWpZc0tIcnVtM2F0TUdZTVdNd2QrNWM5Ty9mSHhjdlhzUTMzM3hUN0gybHBLVGcyTEZqQUlCbXpacmh5eSsveFByMTZ3RUFRZ2dFQndlN3JuazlScU1SdnI2KzhQWDFkZFcrRmVYNzc3OUhkbmJ1T3V3dFc3WkVlSGk0S3loek50RVNPVTM1OXdRY1B4anhtTHZMUWU3QmJ3UXFsREJnN0lLRjM2Qnp4L2J1TGdxNWljVml5ZGUwNSt3WDFxSkZDeVFtSnJyNlMwMmVQQmtOR2pSQWx5NWRZREFZWFAzTEVoSVNVTHQyYllTRmhibHF1NXg5dVR3OFBQTFZnTld1WFJ2WjJka0lDQWlBcXFyUWRkMlZ0OVBHalJ1eGNlTkcxSzFiRjJ2V3JIRTFxVHA1ZUhnQWp1VnZpcEtXbG9hMzMzNGJtWm1acUYrL1B1NjY2eTRNSERnUTN0N2VtRFZyRnN4bWM3NjUxbTVFWEZ3Y3RtL2ZqajE3OXFCS2xTb0FBTHZkRGdESXpNeDBwZnZycjcvZzUrZUh0TFEwZE83Y0dRTUdETUNVS1ZNQUFCVXJWc3lYNTVvMWEzRDQ4R0c4OGNZYkpTb0xFWlVQRE02SXFGREJ3Y0g1YW5SKytlVVgyR3cydlBQT083RFpiQmcxYWhTQ2c0TngrdlJwZlBYVlY2NWFvRW1USnNGa01xRkdqUnBJUzBzcmRONnZheTFac2dUWjJkbUlpNHREYkd5c2EvcUpLVk9tSUNnb0NBTUhEa1R2M3IweFpNZ1FWeEMyYk5reTdOcTFDODJiTjBkS1NncTJiTmtDQU9qVnExZSt2SFZkeDlpeFkxMVRhYVNtcHFKS2xTcVlQbjA2akVZamhnd1pnc1RFeEFMempSWEhPYi9acmwyN1hNMi9ScVBSTmNmYTZ0V3JNWC8rZk5oc05sZnRtdGxzUm9NR0RmRGxsMThDanFiTWd3Y1BBa0NCZm5KWHIxN0ZnUU1IYnJnOFZQNWN1WktLcFV0L0RBQnd4dDFsb2R1UHdSa1JGV3ZXckZuUWRSM05talZEbzBhTllEQVk4TlpiYjZGT25UcjQ0b3N2OFBUVFQrUGxsMS9HcEVtVEVCb2FpcVZMbCtMRWlSTTRmdnc0RWhNVFlUS1pYTTJoaGZuamp6OHdaY29VbkR0M3pqVVE0SlZYWGdFY295R2QwMXhjdUhEQmxVK3ZYcjBRRmhhR3paczNZKzNhdGZEdzhFQjRlRGhlZU9FRjNIdnZ2UVd1c1hYclZwaE1KbFN2WGgyOWUvZkc4ODgvajhEQVFOZHhaMDFYWVp5alQvTTZmLzQ4NEdnR2JkdTJMWHIwNklIMjdkdTdCajQwYXRRSWlxTEEwOU1UM2J0M2QvMy8zTGx6cnVCczM3NTlPSEhpQkZxMGFGRmdOR3RxYW1xQjJqVDZaL24zMVBldzlyOGJmZ1RRNUFhU1V6bkQ0SXlJaW5YUFBmZmc1TW1UYU42OE9UcDM3b3hodzRiQno4OFAwNmRQUjdWcTFUQjkrblM4OU5KTG1EUnBFaFl1WElnbFM1WUFBS3BVcVlMV3JWc1htQkQyV2w1ZVhqaDM3aHpxMXEyTGtKQVFORzdjMkZVN3RtTEZDaGdNQm5oN2UrUFFvVU00ZE9nUUFLQmR1M1pvMzc0OTJyY3Z1dG05Um8wYWlJaUl1Tzc5dmZ2dXV6aDY5S2lyTEhEVVhQWHAwd2VlbnA2NGRPa1NBT1FMNWxxMGFJRkJnd2FoVDU4K2hRNCtNSnZONk5neC8wdzAxYXBWdzdsejV3REhnQVJuayswTEw3emdTbU15bVpDWW1JajE2OWVqUllzVzF5MDdFWlZQRE02SXFFZ2pSNDVFY0hBd2F0U29BU0VFdkwyOThlYWJieUk4UEJ3aElTR0FJeEJadUhBaHpwOC9qM3IxNm1IQmdnVm8yTEJob2NzVkZhWjU4K2JZdVhObnZnNzF5NVl0QXh6em5MVnUzYnFVN2k1WGNuSXlqaHc1Z3NEQVFEejY2S01BZ0FvVktxQm16WnI0ODg4LzRlWGxoVnExYW1ISWtDSDV6aHMrZlBoTlg5TmtNbUhRb0VFNGVQQmd2b2xuTzNYcWhGV3JWdUh5NWN2bzJyWHIzN2dySXJxVENYY1hnTXFtNEtibWJXM3ZzblJjOHMyWDdpNEtrVnZvdXM0cExzaHRYbnQ5QXRiK2Q4T3h1TU9SYk5iOEIrSTNEeFZCWm51WVBOeGRDQ0szWVdCR1JPN0NaazBxVlB5UnFCNXhoeU9sdTh0QlJFVDBUOE9maGtSRVJFUmxDSU16S29xeHVPa0ZpSWlvOVBUcDJRTzFhOVlzMll6SVZHNXdRQUFWcWpRR0JLemI4QXNXTDExK3kvSnpjczZOSllUNzNzNTJtdzNHTXJJRVQ1UEdqVEI1WXVuTkxMOTArVXFzK2UrR1VzdS9QQWxyR29xM3hvOHB0ZngvV0xZQ1A2M2ZXR3I1VStrS3FPS1BqNmRQZFUzaFVvaTZRb2piTWdsdGc2Ym13UkxvZnp1dWRjZVRpSXcvR2pteU5DOVJOdjZhMEQvQzJuVS80OERCUTJqWklxeEU1NTMvNnlRcStnZWdnbC8rU1RsVEwxL0MxZFFyOFBUS25ZSWhJTEJHa1huWWJUWWNQM0lRVFZxWWI3TDBSY3ZLeXNTcDQwZlJNTFFGakVZakxpVWxJRDB0RlhYcU55dzBmWExDaGV1VzkyVHNFZFFKRGlueG1vc25UNTNHM24zNzhmYWI0MG90V0YzejN3MklPWElFWVUxRFN5WC84dUxVNlRPSWpENVFxc0haVCtzM0l1YklVWVExNVlDK08wMVM4aVhzM2JjZnI3NDBERTBhMzloYXJxVkpBdjByVmZMcnlNOTE4VTZkUG9PejU4N2ZEWURCR1pVZjllc0ZvU1MxY2RuWjJlalNwUXUrL21JdXFsV3JocVNrSkZkTjJZNGRPN0IzNzE0OCsreXptREJoQW1aOStDNnFWS2tDRHc4UHpKOC9IOTdlM25qMjJXY0J4M0k3UFh2MnpIZnRqejc2Q0lHQmdYajIyV2V4WThjT2pCa3o1cnFMVit1NmpqcDE2bURwMHFXdWZYUG56a1ZpczhhWU5Ha1M0SmlqYS8vKy9mand3dzlkMXo1MDZCRHV1KzgrQU1DMzMzNExBT2pSbzRkcndXMEFhTktraVN2Tnd3OC9qQVZ6Wjk3d1hHRk8wejc0Q0Y4dFdneGQxMkUwR2t0MGJrbUVOUTB0MGV2NFR6VDlvMWxZK04wUHBYb05LYVhqdFdEcjE1MW0vYytiTUdMVTYwVWUzL0RMRnJ3ejdZT0JBS2JkcmpMeGMzMTkweithaFhsZkxpejFaaG9HWjFTbWJkdTJEZW5wNlhqdXVlZFF1WEpsNkxxTzdPeHN3REdMZTBaR0J2Nzg4MDhZREFZTUd6WU1iNzMxRmhSRndRTVBQSUJubjMwV3RXclZRcmR1M1Fya3UzTGxTbXpkdWhWZmZmV1ZhOS85OTkvdkNxZ0FJQ1ltQnN1WEwzY0ZYUUJ3K3ZScGpCMDcxcldkbVptSkgzLzhFZlBtelN1MC9EYWJEZVBHallPUGo0OHI4SExLeWNuQjJiTm5BUUNuVHAzQ3VYUG5DcVFob24rbWpadTM0RUxDeGVkdVozQkdaUWVETXlxemJEWWI1czJiaDZsVHB4Wll6Qm9BTm0vZWpCMDdkcmlXd2NtclRwMDZtRHAxS3NhTUdZUGc0T0I4Uys5czNMZ1I4K2JOdy96NTgxR3paczE4NXlVbko3c1czWTZMaThQcDA2Y1JHeHNMT1BxMGVYcDY1a3UvZE9sU2VIaDRGTHBFa2E3cm1EWnRHcTVjdVlKUFB2a0VpWW1KZVBIRkY1R1NrZ0tqMFloOSsvWmh6cHc1QUlCdnZ2a0dwMDZkd2dNUFBBQUFTRWhJUVAvKy9URmx5aFJZTEphYmZJSkVSSFFuWW5CR1pWWmNYQnhzTmhzYU4yNk0rUGg0ZUhsNVlkdTJiZGk0TWJjRDlPWExsNUdhbW9ybm5uc09BS0NxS2w1OTlWWFgrZmZjY3c5bXpweUpoZzBiSWpVMTFiVS9MQ3dNbjM3NktZS0Rnd3RjYzkrK2ZhNzhyMXk1Z3BNblQrS3p6ejRESEpPUzVzMC9LU2tKWDMvOU5YeDlmUXZrWTdmYk1YSGlSTVRFeEdEKy9Qbnc5ZldGcjY4djFxeFpneEVqUnVDdXUrNUMzNzU5TVh2MmJMenl5aXM0YytZTU9uVG9nTGZlZWd0d05HdCs4ODAzSlc3V0pDS2lPeCtETXlxekdqZHVqRGx6NW1EMDZOR3cyKzFvMzc0OXBKUlFGQVc5ZXZYQzNyMTdZYlZhTVh6NGNNVEV4R0RIamgwQWdLKy8vaG9IRHg1MDViTmt5UkxrNU9UQVpyTmgxS2hSQmE3VHFsVXJOR3lZMjNtL1I0OGU2TkdqQndCQTB6UXNXclFJSDMvOHNTdnQ2ZE9uWGYrZU5tMGF3c0xDRUI4Zlh5RFAzMzc3RGVIaDRWaTBhRkcrQUNzek14UDc5KzlIWUdBZ01qSXljUGp3WWV6ZXZSc0hEaHhBMjdadHNYZnZYdHg5OTkyMzdCa1NFZEdkaDhFWkZVcENIbWpTT0tTanU4c1JIQnlNdm4zN0lqVTFGWU1HRGNLTUdUTVFIeCtQM2J0MzQvang0MGhJU01EdTNidHg1c3ovUnB2ZmYvLzlDQThQQnh3ZHBvY05HNFo1OCtiaHVlZWV3NW8xYXdCSHpaUlRsU3BWWEgyL0FHRC8vdjBZT1hLa3F5bjB3UWNmUk0yYU5iRmd3Zjg2WFdka1pPRGN1WE40ODgwM01XYk0vMGJqL2ZMTEwxaXdZQUdhTm0yS2VmUG1GV2dHM2Jsekp3SUNBcENRa0lDWFgzNFpvMGVQeHBRcFUrRHA2WWtHRFJwZzh1VEpETTZJaVA3aHlsSndaZ1R3ajUvMTFHS3hlRVJFUk9TNHV4d25qMFM5TW5saTVNdHVMY1BKay9pLy8vcy9wS2VuUTlkMWJOMjZGYXFxd3QvZkgwRkJRVWhKU2NIRml4Y1JGQlNFbkp3Y1YxK3hrSkFRVng0cEtTbnc4ZkZCbXpadEFBQjc5KzRGQUxSdTNUcmZ0ZklHWndEUXJsMDd2UGZlZXdDQStQaDRUSnVXdjArdWo0OFBGaXhZZ1BQbnp3TUFqaDQ5aWc4KytBQ0ppWWt3bTgyRjlrOERnTysvL3g0ZE9uUkFyVnExMExwMWE0U0ZoU0U0T0JnMWF0UkFnd1lONE9ucGlRTUhEdHlpSjFnMjJXdzJHSTNHMnpZdlhXWm01blZINGRydDlsSWQzVW9GbFhSaCtiUzBOSGg3ZTVkNGVwa2JZYmZiWWJmYkMvM001azNEOXdqZExtNVpJVUJSbEdHS29reDBicXVxR3FJb3loYms5Z2VxcWFycS9wdk1kNktxcXE4NXR5MFdTK1dTbkcreFdKb3FpbEpvUU5LcVZhdDJpcUlVYkwrNlNXYXorUkZGVVQ3THV5ODBOTFNpcnVzbkxCYkw5U2E5RWVIaDRSVnVWVm5LcXZyMTYyUGR1blVZTm13WW5ubm1HZnp3USs2MEJFMmFORUhYcmwzUnNtVkwxS3BWQzEyN2RvV3Fxb1htY2VMRUNRUUZCWlg0MmxKSzJHdzIyR3cyRkxWU2dwK2ZuK3ZmUGo0KzZOS2xDMWFzV09FS0JQUDY0WWNmc0dMRkNuaDVlYUZXclZxQW8rOWJWbFlXamg0OWloMDdkaUE3T3hzVEpreklGMXlXQjk5Ly96M2k0dUpjMjB1V0xNSGl4WXRkMnphYkRiMTY5WUt1NjhYbWs1S1Nnclp0MnhhYlp0dTJiWGo3N2JmejdSczZkQ2lPSHo5ZTdIbWpSNC9HenAwN0MrenYxcTBiTGx5NFVPeTU1WVd1NjBoUFQwZENRa0tCZTQ2TmpVVzNidDJRbHBaMlEzbXRYTGtTWDMvOWRZSDlLU2twZU9DQkIzRGd3QUdNSGoyNndQRlJvMFloSmlZbTMyZHU3OTY5eU1uSndhdXZ2b3BqeDQ3ZDFMM2xkZVhLRmZUcDB5ZmZ2cmx6NTJMMTZ0WEZucmQ0OFdMWEFKNjh4bzhmbjI5S0hBSldyVnFGaVJNbjR1alJveGd5WkFqKyt1dXZXNUp2Wm1ZbUZpOWVqSXlNakpzNi80c3Z2a0JTVXRJdEtVdHBjMnZOV2QyNmRYMnFWNisrVFVycEpZUm9wS3JxSGdBZVVzcFFWVlgzU0Ntek5FM3JvQ2pLRkFEUEFLZ21oUGhMU2xsQkNGRUp3RGtoeE4xU3lnaXIxVnJnTDVxVThudFZWV090VnV0cmNBUnZBQ1lLSVRJZHg0MUNpRE5XcTdVcGNxYzJ5REtaVFA5V1ZWVzNXcTF6YitRZUZFVVpCZUFkeDZhdkVDSlRTdW42S3lPRU1Fb3B6MnVhMWlEdmVRYURZYml1NjkrMGFOR2lob2VIeC9kNUR2bEpLWDlSRkNYT2NmNDJxOVU2eld3MnYyb3dHTXdBR2trcFF3SE1VeFNsT1lCMkFETHpuTzhyaE5ocXRWcjdsZkRseUtkdTA1WXRqL3g1REUyYk5DNzArTGx6NTFDelprMjN6TXIveFJkZjROdHZ2MFZXVmhheXM3TmRYOTZ0V3JVcWtIYkxsaTBGYXNueU9uYnNHUGJzMlZOZ2NNRHZ2LytPQVFNR0FJNHBMd0lDQW9vdFU3MTY5ZEMvZjlHVGErL2J0dzhXaXdWRGh3N05WelAyL2ZmZlExVlYyR3cyTEZ1MkRNODg4MHl4MTduVmJEWWJoQkNsV2lOUXIxNDlEQjQ4R0dQSGpzWDY5ZXR4K1BCaDFLMWJGL3YzNzhld1ljTmdNcGtRRUJCUW9CYmwycm5xQ3BOM3JqcW52TzlKS1NXYU5XdUdGU3RXb0ZHalJqaDE2aFJPblRxRjA2ZFBZLzc4K2FoYXRTcE9uRGlCMk5oWXR6Y24zNDdYWXU3Y3VkaXlaUXVRNXpsZHZud1pGU3BVZ0tlbko3eTl2ZUhqNDROR2pScGgzTGh4Z0tQRzZKMTMza0ZPVGc0R0RScFViUDdEaHc5SGh3NGRzR25USmp6eXlDT0FJeGh5VG45ejVjb1Y2THFPR2pWcTRNeVpNOUEwRGFHaG9malBmLzZEZXZYcXVmSjU1cGxuTUhmdVhPaTZqamZlZUFPYk5tMUM4K2JORVJNVGcyYk5tdjN0NTNEdDkxYlRwazJ4WXNVSytQajR1TjRmcDA2ZHd1REJnOUdwVXlmWWJEWXNYNzRjczJmUC90dlh2bEVmVHB1TUZ3YjA2MUhZOTlyMWhJU0VWSXFOamMwQTRKWldHRzl2YjlqdGRvU0docUp2Mzc3NCtPT1A4L1hkN2Rldkh4SVNFdURoNFZIZ1hDa2xjbkp5c0hYcjFnTEhUQ1lUVHA0OGlYSGp4bUhtekpuRjFyeGV2bndaT1RuNWJ6ODFOUlV6WnN3bzhNUEF4OGNIRlNxVXJmcU8yeHFjQlFjSGUxZXBVcVVGZ0hvQS9BTURBNXNMSVRyYmJMWWdvOUU0WDlPMExxMWF0YXBoTkJyWFdLM1dkcm1URmdPYXByMWxOcHZYQ2lIZXNWcXR2VlJWN1NPbGZGelR0SUZoWVdGK1JUVlpaR1ptRHZMeTh2cGRVWlR6bXFhOTd3aGMzcmRhclc4anQvYktMSVJ3elNZYUhSMGRweWhLUHdDckxSYkx5b2lJaUhQWHV5ZE4wejRHOERGeUE3V0xVc3FPbXFiRk9JOHJpakxuMnVkc05wc2JBMmhtTkJxWEE2Z0R3TWRnTUR5Y040MFFBcnF1dHdJd0dMbHYyR2dwNVVFQVAyaWFWZ3VBcmlqS0NpbGx2OGpJeUYvejVQMklFT0p2QldZQVlJSng5dVJwMDR1Y2tQRExMNy9FamgwNzBLbFRKM1RzMkJGdDJyUXBsZVlHSjEzWFhUVm5RNGNPUmYvKy9mTk5wYkYvLzM3WGNhZkRodzlqelpvMStXcHBycFdRa0lBdFc3Ymd4UmRmZE8xcjJiSWxWcTllalNwVnFnQ09QNW9wS1NrM1hGWXZMeStjUDM4ZU5wc05KcE1KYVdscE9IandJUHIxNndkRlVWekJXVVJFQkw3Nzdqc3NXN1lNVjY5ZXhlREJnL0hrazA4VzI3UnlxNldscGFGSGp4NW8zNzY5NjdXODFWOVM3ZHUzeDN2dnZlZHF5blRXVUh6eXlTZTRkT2tTVHA0OGlmVDBkSHp5eVNlQW8wbTVUWnMySlpxcnptNjNZOVdxVmFoYXRTcmdlTzJqb3FMdzVaZGZvbHExYW9pTGk4UFRUeitOUm8wYXdXS3hvRktsU3E2MFgzNzVKWVlNR1lLTWpBejg5Tk5QK1BUVFQxM1h1SHo1TXA1ODhrblhINEVPSFRya20vZnVWaXJ0MXlJaElRSDMzWGNmMnJkdm55ODRlZSs5OXpCdzRFQlhqYTdUNGNPSDBheFpNM3o0NFllb1VLRUN0bTNiZGtNL3hzNmZQdytyMVlvVEowNWc5dXpacUZXcmxxdkxnZDF1UjFKU0VvWU5Hd1lBbURKbENoNTk5RkdFaG9aaTdkcTFnS09MZ2QxdVI1VXFWYkJvMFNKMDZOQUJKcE1KblRwMXd1elpzL0hZWTQvZDlETllzMllON3IzM1hnZ2hjT1hLRmV6Y3VST3paOCtHcjY4dkxsNjhpT3JWcXlNOFBCeUtvaUE5UFIwZE8rWjJ1MTI3ZGkxVVZVWGR1blVSRXhPREVTTkd1UEs4ZXZVcWR1ellnUmt6WmdBQUtsZXVqRldyVnQxMEdaMDhQRHdRSGg2ZWZUUG4rdm41dFZRVTVSY2h4RTlTeXRVWExseFllL2JzMmZTL1hhaHJIRDU4dUVDWER6aUM4Q3RYcnJoKzRBTEFLNis4a2krNG5URmpCaFJGS1hCdVltSWkrdmJ0VytqMVRDWVR4bzhmajZGRGgrTEhIMy9FRTA4OFVXVFpYbm5sRlNRbko3dTZOT1J0Umg4K2ZIaSt0TDE2OWNJTEw3eHdRL2Q4dTl6VzRLeFNwVW9oUW9oOWVYWU50OXZ0aXNsa3lyTGI3YTlaTEpZUUthV3cyKzJETFJaTFNGSlNVbng4Zkx3ZHVjR0pFRUlVMys1eGpaaVltUE1XaTZWRFVsTFNSY2U5OXBaU1RuVWVOeGdNdXBUU0x5d3N6RE1tSmlZYnVjSFdGa1ZSUW04a01MdVdFS0lDZ0pvQVlwQWJLQVVER0FDZytUWHAzcFpTZmlpbGZCWkFGU0dFUFNrcHFVQjdnYisvZjRienl6QXFLbW9iQUpPaUtCS0E2emtZRElaUVJWSHlubnZiMWdGSlNrckNpaFVyc0dMRkNsU29VQUVkT25SQWx5NWRjTTg5OXhTM1ZseUpYYnAwQ2Q5OTl4MGVldWloSW1zVlVsTlQ4LzJLMnJadEd5WlBub3dSSTBia3F4WHo4ZkZ4OVJNRGdELy8vQk8xYTljR0hDTXNPM2Z1WEd4WmRGMHZNRGZhdGU2OTkxNTgvZlhYNk5DaEE3eTh2SEQxNmxVb2lsS2c2Zlh6enovSDVNbVRVYjE2ZFFEQWdnVUxZREtaa0pHUmdjdVhMeGY2cS9KV2N6YmZidHUyemZYSHQyM2J0dWpVcVJNNmQrN3NDbEJ2bHE3ck9IdjJMTnEwYVlQWTJGZ2NPblFJNDhlUEJ3QWNQMzRjblRwMWNvMXN6Y25Kd2RHalIxMU5UaVdkcTI3WnNtVjQvdm5uWVRBWThOMTMzNkZqeDQ3WXZIa3pBR0RFaUJGbzFLZ1JoQkQ0OE1NUE1XREFBSVNHaGlJdUxnNG5UcHpBMUtsVE1YTGtTSFRvMENIZkwvWnUzYnBoOGVMRnFGR2o2S1cyYnBYU2ZpM09uejhQVGRNSzdFOU5UY1hCZ3dmekRhcUJvL1pqOCtiTjBEUU41OCtmTDdaV055NHVEaXRYcmtTTkdqWHd4UmRmNE1FSEg4VEVpUk1McEV0SlNjSFRUeitObFN0WDV0dWZsWldGanovK0dFRkJRWWlPanNiOTk5K1AxTlJVL1BEREQ2NC82R2F6R1JrWkdkaTZkZXQxUDZkRmlZNk9Sb1VLRlNDRXdPYk5tM0gwNkZGczJMQUJRZ2dzWExnUWYvMzFGNW8wYVlLUFAvNFl3Y0hCcmgrZGl4WXR3dno1ODdGMDZWSWNPWElrMzN0ay9QanhhTisrUFhyMzduMVRaU290UWdoZkFFOEtJWjZzVWFOR1RzMmFOVGZxdXI0bUp5ZG41YUZEaDVKdnhUV3VYcjBLT0FMOHZEUk53NW8xYS9KMU1iaFZOY0lHZ3dHOWV2WEM3Tm16MGJOblQxU3NXTEhJdE8rODg0NHJBRnk4ZURHT0hUdFc2THlZWmRGdERjNmlvNk9QaElXRjFmTDI5bDR1cGR5VmxaVTEwOXZiK3pFcDVVQ0R3WERJMmVmRVlEQkExL1Z1VmFwVWVkalB6KytDaDRmSEJpRkVSUUNWRlVVNUNLQWlnRXFLb2h5VVVzNHE3RnFxcWs2U1V2cElLVFdUeWJSQlVaUmxBR1JXVnRaYVp4b2hSS3lVOHB5WGw5Y0ZzOW04WHdneDNYRW9CY0RaOFBEd1VJUEI0T1BZRnlLRThEU2J6WGtYWjB5SmpJeU1oNk9KRm9DdmxQSkZBRnNkOS9HU2xESkhDREZmVVJTN3Bta1B0Mnpac2lHQWg0VVFTNldVMDRVUW93SDhPeUFnNEZjVVZBSEFJY2Y5SEFIZ0E2Q2FxcXBIcEpRYmtmdUYvcmdRb3IzekJDbGxYUURuQzhucmI4dk96b2JkYm9mTlpuTlZGenVYVWtwTFM4TzZkZXV3ZnYxNmVIbDU0Yjc3N2tQcjFxMVJ2MzU5TkcvZXZOZ1AwUFVrSnlkanhJZ1JlT3FwcDF5L1R2UDYxNy8raFlzWEw3cW15Wmc4ZVRKKysrMDNUSmd3QWQyN2Q4K1h0bVBIam5qdHRkZlFvMGNQVjltblRKbUM3T3pzQWlzRUZPYmFGUUlLVTcxNmRheGR1eGFabVpuUWRSMG1rNm5RMnJCUFB2a2szM05wMEtBQnVuWHJodFRVMUZLcHdTcU1NL2gzUGdzcEpYYnYzbzNkdTNmajNYZmZoZGxzUnJ0MjdSQVNFb0tHRFJ1aVRwMDZKY3IvOU9uVEdEcDBLRWFQSG8wR0RScWdaY3VXcnVhTjZkT240OHlaTTlpM2J4OWVlKzAxVkt0V0RWNWVYbWpjK0g5TjZTV1pxNjVKa3lZNGVQQWdzckt5c0h2M2JreVlNQUZ3MU1UVXFsVUwvLzczdjlHaVJRdk1uajBiVjY5ZXhaZ3hZMXhOMXUrKyt5NHVYTGlBaHg1NjZHOCswWnQzSTY5Rmx5NWQwS0ZEaHhLL0RuRFVDRGRvMENEZjZHSTRham1pbzZQekRacm8zYnMzSG5yb0lVUkdSdUs1NTU1RHYzNzlNSERnd0NMemR0WTIybXcyL1BISEgzanp6VGRkVTh3a0pTVzVBaXk3M1k3RXhFVFgzSVMrdnI3NC9QUFBrWnljakVtVEptSFdyRmtJRFExRmNIQXdwazJiaG52dnZSZE5teloxUFovWFgzOGRZOGVPUmIxNjlXNnFiMmJ6NXMxaHRWcGhOQnF4ZnYxNnZQamlpeEJDSURVMUZYNStmbGk5ZWpWMjdOaUJTWk1tNGU2NzcwYXZYcjN3NktPUHdzUERBOTkvL3owMmI5NmNiMVdSMGpUKzMrOWcyWTlyZmdKUWVJZmFHK0I4THptNkMvVXhHQXg5UEQwOXYxQlZkYnZkYmw4SllGVlVWTlRmV2xqZDA5T3pRTC9lNU9SazZMcnUycjlwMHliY2YvLzkrZEo4OU5GSCtmcnRPdGxzdHV0ZWMrdldyZkR3OE1EaXhZc0wxSUxsbFppWTZLcDF2M0xsQ3J5OHZMQjc5KzU4YVFJQ0FyQnMyYkxyWHZOMnU5MTl6bXdtazBrSDBCYUEzZFBUTTBoS2FRZHdTUWh4YldmN0RDa2xEaDQ4ZUJwQUMwVlIzZ0RnbzJuYUpGVlYrd0I0WE5PMGdRQk1ack81c0RhbkpBQnRBTlNOalkxZG9TaEtKSUJCemhveTVEWXJwVHZTSUNRa3hLdFNwVXJmQUtndXBmUUUwTTVvTkk0QjRPd3JWdGxSeTVVM092ak4yZCtzZXZYcWRhU1V5VUtJWmhhTHBWRkVSTVJ4dTkyK1FBaXhEa0FYSWNURHlIMGpKemtDeXBFQTF0dnQ5aU5Hb3pGQzA3Uk8xOTZBb3hrNEFBQ3NWbXRUczlrOFJnZ3hSdE8wcHNnTjJOcG5aMmYvZWZEZ1FWZnYzZkR3OExwQ2lBS3pxeXFLOGlzQUR3QW1JWVFKZ0VsS2FYSzhCendLMlZmcDJLRkkzSFhYWFlWMmlKZFN1djZZNVAyaklxVkVabVltdG16WmdxMWJ0MEpLQ2JQWmpENTkraFJvLzc5UnpqK3ljRlJITzMrQmRlM2FGVjI3ZGkyUWZ0aXdZUmczYmx5aEkvUWFObXpvYWo2NTluNXVaT21rb0tDZ2ZPdHFob1NFNE9lZmZ5NDBiVkhON2NYMW9mcmxsMThncFN6UktMYUNKSVlNR1lLY25CelgvRzU1LzUvM3YrenM3QUt2SS9LOGxwcW1RZE0wQ0NFUUdCakNoVXVBQUFBZ0FFbEVRVlNJSjU1NEFoa1pHZkR4S1g3MG8xUDkrdlV4ZCs1Y0xGcTBDTUhCd1RodzRBQmVmUEZGZUhoNDRQVHAwemh4NGdUQ3c4T1JsSlFFSVlTckZ2Rm01cXJyMzc4L3JGWXJkRjNIZ2dVTHNHblRKbno3N2JmSXpNeEU5KzdkOGNZYmIrRHp6ei9IcWxXcmNQTGtTZHgxMTEwSUNRbEJjbkl5WnM2Y2lUbHo1c0JrTXVXcmxibTJXWFBXckZsbzJiSmxDVjRLSFVPR0RMbWhwSG4vS0JYM1duejAwVWVvVjY4ZSt2VHBnNnpNREhqN0ZKd0V1YmhycEtTazVIc1BEeDQ4R0crKythWXIwRjI3ZHExclByLzh2MFd2ejJReTRmdnZ2OGQ3NzcySGZmdjJJU3dzREE4Ly9EQzh2THd3ZXZSb3BLYW00czAzMzNSOXBwM1BadnYyN2ZqOTk5OXg2TkFoNkxvT2YzOS9WSzFhTmQra3ozQk1OUDM2NjYvRHg4ZW4wT3RmejczMzNvdkF3RUJFUkVSZy9Qanh1SExsQ3A1NTVobWNQbjBhN2R1M3g5U3BVL0haWjU5aDdkcTEyTDE3TjBKRFE5RzVjMmZYNTM3QWdBR29YYnMyUm80Y2lhaW9LS0NRWnMwWFhuZ2hYM05lOFNTbXZETzUwTTlUN1BFVHFQai83TjE1ZUV6bjJ3Znc3M05tc2twSTdMc29sUWd5YzA2MFZMV1dxcVc2S0tXcHBhVW8zV2gxVVcyMEZLMG9xcVcvMGxlTGxxcFNxblphcXBZcU1wTUZFUW15SVVnbElwSkpNblB1OTQvTVRCT1pJQktaaVB0elhTNHpaNTd6bkh1V0pQYzhxd3NGeUxLOHE3VFBrNGpzaytHdS9Td0JrSWlvbTBhajZRWmd2cUlvMFFDV1orUllidWxGUFhMa1NKR2ZtYkN3TU5TdFd4ZnA2ZW1BZFZ4dldGaFlzZVJzeUpBaERzY1BwcWVuTzV3c1luUDU4bVVZalVZc1hMZ1E0OGVQeDdCaHd4d21lUUJRdTNadDdOaXhBd3NYTHNUNTgrZngwVWNmMlhkb0tVdURRVVdvOEFrQldxMTJPQkVaaFJBbmhCRGZBL2dKd0RFaTJuaE5VWHVUaDA2bmF5U0VHQ1dFY05TV2JTYWkvZGFrUkNHaTdTaElaaGJJc3Z3TWdIN1dKVHBTaFJBWFpGbE92T2I4K2dEZXQ0NGRDOUhyOVYyRkVOTlIwRFE3dWxBTW5TVkpXbTQwR290bkF3VWYra0FBeDFWVm5XZHRnWHNtTWpMeUJJQVRzaXgvUmtRZm95QWh2S3pUNmY2bjBXaWV6TTdPbnVycTZ1b0h3Q1RMOGdrQTJkWVd1cE5FMUFKQXZCRENDMEJMRkxURVBRZkFRNWJsT2FxcXJnS3d4TlhWRllxaXVGcWZSNUl0SGtWUm5qQVlEREcyKzBJSWxZaXVXbDh2TTRCOElZVHR0cG1JN0xjbFNjbzM1VlAvK3ZYck5CblE3d243V0RLdFZtdi90MlBIRGtSRlJaWDRQZ3NoN0FtY0VPS1dFN05yM1V4cjBxMTBRZG5pZExieWlrT3IxY0xUMHhNdUxpNXdjWEdCVnF1MTN5NThuNGl3Yk5teUc4WUVheXRIYm01dXFXTnAwYUlGcGsyYkJsaS9RWC8rK2VmbzBLRURPblhxaEt5c0xGeThlQkZmZmZVVlRDWVRIbnFvb0JINFZ0YXFhOUdpQldKalkrSGg0WUY3NzcwWDN0N2VhTmV1WFpFV2xrNmRPbUhObWpWbzNibzFoZ3daQWhjWEYzenh4UmNZTkdnUTJyUXBHSDNnYUNCeVpXRjdMM0p6YzIvcHZZQjFNay9oMXQ5VHAwN2hzODgrcys5MGNlN2NPVHp3d0FORnpyRllMUGpoaHg5S3JETXRMYzErMjhmSEI2TkhqOGJseTVleFlNRUM3TnExQzVjdVhjTCsvZnRoTXBsZ01wbUt0VjZFaElUZ2tVY2VRWjgrZmZEWVk0OWh3SUFCMkxsekp3WVBIb3pVMUZUVXJsMGJXcTBXYVdscG1EWnQyaTIxSEFKQS9mcjFrWmVYQnpjM043Um8wUUs1dWJtWU1HRUMyclZyWi84OTkvREREK09YWDM1QmFtb3FRa05EVWI5K2ZhU2xwYUZhdFdyMlNUKzI4WkYzTXR2dlp5SnlCK0F1M2NJdm52ejhmTngvLy8yWU4yOGVZUDFpck5WcVViZHVYVnk4ZUJGRWhPWExsMlB3NE1GRmhycjg4TU1QMEdxMURuL1grZm41bGZpRjEzWnVodzRkMEs1ZE8zVHAwZ1hmZi84OVhubmxGWWZQVDVJa3BLU2tZUFhxMWZiV3NjV0xGNk51M2JyWC9aSmNHVlJvY3VidjcrOU5SSzhJSWY1SFJLNzUrZmxkWFZ4Y25oWkN2Q2lFNkVoRTlRQmtDQ0Z5QVFUWW1tUTFHczF3QUsrRmg0ZmJrbzl6UWdpTlhxL3ZGQkVSc1YrU3BLbENpTTVFbEdxeFdLNU44b0NDUk90clJWSDZBbGhxTkJyWG9LQ1ZxYmxHb3prTTRKZXlQamRyNHJqZmFEU3VrV1g1WFVWUmhob01odVY2dlg0OEFESWFqZlpyYURTYU5VUVU3ZW5wT1JwQWpoRGlDaEZkTUJxTlhXVlovdjNTcFV1OWZYMTl0eHFOeHE2S29zU2pvT1dyQ3hHZHNVNGd5SmNrYWFodGhtcFFVRkJiclZhN3hqYnIxQkdEd1ZDcVFScCtBWHBkM1FhTm1qajYwTU02WHNpV25CVnFPcmZQTm52Z2dRZlFyVnMzZE9uU3hUNVdadWVlZjBvVEFydGxBdi83My85dWFveEhlbm82bGkxYlprK21pOVFpQkZxM2JvM3UzYnVqUzVjdWFOR2lZRGpqbm4rTXRyazZOMFZWVmVUbjUyUDA2TkZJVFUyRmk0c0xEaHc0Z0MrLy9CSzFhdFhDL1BuemtaQ1FnRXVYTG1IMDZJTHZRN2V5VmgyczNlc25UcHdBckdNSUhTM25ZRk9yVmkzVXJsMGJhOWFzUVVoSUNENzQ0QU04OE1BRFNFeE1kTGowaHB1Ylc3R3hOVGNrSkh6enpUYzNWVFE5UFIwOWV2UW8xWHZ4MXdGRDZlSUIwS0JCZ3lMZDk3YVp0STVhem14YXRXcUZOOTk4RTBlUEhzVVRUenhSck00RkN4YllXNG9IRHg2TWYvLzlGNW1abWVqYnR5OEdEUm9FRHc4UE5HblNCTm5aMmRCcXRRNlh0L25qano4Z1NSSisvUEZIMUtoUkF6MTY5RUQzN3QzUnMyZFByRnk1RXRXclY4ZUVDUlBLUEo0MUt5c0w1ODZkUTJabUpzNmVQV3NmQStuSWxTdFhNR2JNR0lTR2hxSlhyMTZZTm0wYXZMMjlFUmdZYU4vbTdWb1RKa3hBNDhhTmJ6SWFnY2tmZm9SVzl4WWZLdnpHdSsvanQ0MWJVazdIUkJUclZia1J2VjcvSUlDOWNQRDcyWHJzYnlKYXE2cnFiOVpHQlBnRjZFdDluWnljSEZTdlh0MmUyTnJXRlBUdzhFQ05Hald3WThjT0hEaHd3UDVsSUNNakE0OCsrcWg5TW80dFFkeTZkU3Q2OSs1ZHBFY21QVDBkMzMvL1BmejkvZTNYdTNEaEFsYXVYR2xmRUh6a3lKRVlQSGd3bm56eXlXS3ZlVTVPRGp3OVBmSFhYMzhoS3l2TFBza2dKeWNIa2lSaDZkS2xRRGxPNENodkZacWNlWHA2M2dOZ0RSRmxBcWg5NU1pUjgrM2F0ZHNuaEhnNktpcktvQ2pLUmlIRStQRHc4Sk42dmI2ZnFxcEpLRWdzWmdRSEJ3Y0VCd2Zia28rclJQU3ZKRW1EZzRPREx3R1lEV0MyRUFLU0pGMXZVYUxwUW9nVndjSEJmd0s0cktycU53RG1HWTNHYTF2VFNzWFB6OCtkaUVLSXFIL0I1NDBHQXRpcktFcExJbm9ad1AyRi81b1IwWmUyNXdCQVp4MGoxa2FXNVc4QkJOU3NXZlAvaUNoQWx1V2wxbE9FRUdLT3hXSjVYNUtrNzQxRzQzc3RXN1owVXhSbEt3QWY2MWkwWnRhbFNFQkV5VWFqc2VScExPVk1DQUVQRHcvN0xMT0hIbnJvbHJzZHlxcDM3OTVZdTNhdHcvMHVyK2ZYWDM5RmVIZzRSbzBhaFE4Ly9CQ2hvYUZGeGo2VnhjaVJJeEVTRW9KSEgzMFV1Ym01ZVBYVlZ6RisvUGpTZFkvZEpvVzdwRzIzNzd2dlBuVHYzaDBQUC96d0RTYy8zSXpFeEVSTW5qd1p5NWN2eDZ4WnN4QVlHSWpPblRzREFMeTl2U0ZKRXU2OTkxNmNQbjNhNFpJbHBWbXJMakV4RVNrcEtmamxsMTh3YU5BZ0RCbzBDRTg5OVpSOVJ1ZkxMNzljWkRENjJyVnIwYTFiTjFTclZnMDlldlNBVHFmRCt2WHIwYnQzN3lKZEx2bjUrUTYvblplbmluZ3ZBQ0FsSmNVK1d4TFdTVEZUcGt5eEoxZHBhV25vMXEzbzMrblhYbnNObzBlUGhyZTNOelp0MmxUa01ZdkZncnk4UER6MzNIT0FkVTIvK1BoNHpKNDlHd3NYTHNTdVhidFFwMDRkOU9qUkF4a1pHVmkwYUpGOU9JS3RSZFZpc1dEVHBrMVFGQVVoSVNHWU4yOGV1bmJ0aXR6Y1hGeTllaFhWcTFjSHJPTmV5NXFjSlNRa3dOUFRFNTkrK2lrKy9mUlRiTjI2RmRPbVRjUDk5OStQWHIxNjJUOHZ0V3ZYQnF6ZGR2ZmRkeDk4Zkh6ZzUrZUgxcTFiWSt2V3JhaFpzeWI2OSs5ZnBPNHBVNllnTXpPelRQR1ZOK3RueVFMZ2R5SmFiektaZm8ySmlTbjFoRGRIenA4L2IwKzBZRTFtYmQyRlFVRkJtRHAxS3FaTW1RSXZMeTk3dDMydFdyWHNMV01aR1JrSUNmbHZjWUZWcTFiWnQ3dXpqVXUwc1MzcDByTm5Ud1FHQmdJRlk3M3g3TFBQWXVyVXFWaTRjR0dSTDZTWEwxK0d0N2MzQmc4ZVhHU1pvOW16WjNQTDJiV01SbU9rbjU5ZnJLK3Y3M0JZeDB3UjBYd1V0QXhwQWJSUlZiV1RMTXRKc003dUNBd012UC9Zc1dObUlwcFh1QzRpdWtjSUlSRlJrVkdoUW9nUkFJcDg4SFE2M1NBaFJKN0JZUGhWbHVYL0E3Q05pTTRJSVM0WkRJYmk4NEN0Z29LQy9JVVFXVGNhTUZtelpzMEpBQktNUnVOK0FJaUlpRWhRRkdVOWdJK0VFRXVGRUVXV256Y2FqU3R0dHhWRkdhaXFhclFrU2ZkYkxKWlpraVMxQnZBWkFIOUprbVlTMGNiR2pSdTdBNGlPakl6Y2FadDVFaDhmbjl1bVRadkI3dTd1a3Rsc0RwQWthWWtrU1krajRBOUptWGRhTUtzMDlQTlpuMXgzNWNDYU5XdWlhOWV1Nk5LbEN6cDA2RkFoc3dzTG16UnBFcUtqbytIaDRZR3paODhXR1VjRDZ4K2gvZnYzWSsvZXZRZ01EQ3p5QitsYUhoNGVNSnZOYU5hc0djYU9IWXZKa3lkanlaSWw5aVJ6NE1DQnVIRGh3blZibzdLeXN2RHR0OThXUzdwc1MyckEydnJTdVhObmpCa3p4dDY5NTJ4YXJSYWRPM2RHMTY1ZDBiVnIxM0lmaTNIOCtIRTBiMTR3ZERNakl3UHIxcTNEamgwN0VCMGRqUlVyVnFCQmd3Wm8zcng1aVp1ODMreGFkY09HRGNPSkV5Y3dZOFlNakJzM0RoMDZkRUR0MnJXUmtaR0JXclZxNGNLRkMvWnpVbE5Ua1ptWmlmNzkrOXYvd0pwTUp2c0NsYzJhTmJQL0FZQzFHN0VpM083M0lqRXhFZVBHalN2eXMzcisvSGwwN3R6Wi9rZFdWVlY3YTR1cXFsaXpaZzErK3VrbkRCdzRFRWVPSE1IRWlSUHR5ZktmZi82SitmUG40L25ubnkveVIvcGFmLy85dDcxbDVOS2xTK2pkdTNlUnh6ZHMySUNXTFZ2aTh1WExxRnUzTGhZdlhneXRWb3Z0MjdjWGVlL3o4L09Mak9WTVRVMHRkZElhRnhlSHNXUEhZc21TSmRpMmJSdDY5ZXFGeE1URUl0M2tObnYyN01GRER6MkVXYk5tMlYrUHBLU0NEcHc2ZGVvVStZekErbnVrRXNrUlFteTBXQ3kvbVV5bTliR3hzVmR1NHB4U09YMzZOTnEwYVFPejJZeXJWNjhpTFMwTk5Xdld0SStUTEx3TXpwQWhRMjQ0NGVwNjVzeVpnek5uenVDVFR6NHBjbnowNk5IMnlXSzJ0Zmt1WDc2TXExZXY0dSsvLzhZdnZ4VHRHTE8xM20vZnZ0MSs3TEhISHJ2dU9wWE9VT0ZqemhJU0VreTJiaTZEd2JBSGdCNkFKTXZ5QWdBN0FIUWpvbmNpSWlKMkZEN1BZREFVK1dtMkxpaXJ0YTFaVm9LR1JOUlBvOUVFQ1NFR1dRZENKZ2toV2dzaGRFUTBCa0NSVG0vcmtoMHVpcUo4QU9BTmk4WFNGVUNKeVpsT3A3c2Z3QWNXaTZVYkNwS3RJQUNmRTFFOUlob3FoUGlBaUk0cWl2SnBkbmIyYng0ZUhsNEFQaFpDdENJaUNjRDlxcW9HQ0NGZWlJeU1qSlZsT2Z2U3BVc25mSDE5czhQRHc0OHJpb0tVbEpTY2xKU1VVZGZHYXBzT0hSUVVsQ0dFc0lTSGg2ZVZGR2RwcFp5SVBGTy9YdDBTSHg4MWFoUkNRME9kUGs1cnlwUXBhTisrZlpFMWFrSkRRM0gyN0ZuVXExY1BPcDBPbzBlUHhwVXJWNUNXbGxaaUYwWkdSa2FSYmpVdkx5K01HemNPVTZaTXNZOXZXYlpzV2JIRmFndXp4V0F5bVlxTXNiTXRsbXViYlRoZ3dBQm9OQnI0K3ZyaXlwVXJjSEZ4dWVIMlFyZUxsNWNYOXUzYmQxdlhxRHQ2OUNqYXRXc0hJc0xSbzBleGJOa3krUGo0WU9qUW9mRHk4a0pxYWlwKy92bG51TG01NGFXWFhpcXlaRVJwMXFxenRVeTJiZHNXSVNFaFNFNU9Sbmg0T05xM2IxL3NjeG9YRjRldFc3ZWlWNjllT0hUb0VDSWpJM0h5NUVrTUdUTGt0cjBPTjFJUjc0V25wMmVSSlVsZ1RRaXJWNi91TURtZVAzKytmY0hlMnJWckl5NHVEcE1uVDBidDJyV1JrcEtDcGsyYjRxdXZ2aW94UWRxNGNTUHk4dkx3d0FNUFlPN2N1ZmFsTkd5dGIxMjZkQUVLdnRCaTFLaFI5cG04dFd2WGh0bHN4dkxseTR1c1FWZ3dHYVVnQVRLWlRCZzFhaFNlZWVhWjY4NGt2ZGF1WGJ2c2c4amo0dUtRbkp5TXhNVEVZb2xXZG5ZMnBrK2Zqbm56NXVHdnYvNUNaR1Framh3NWdvQ0FBQVFIQjkvMDlad2hLeXNyT2o0K3ZzYnRYb1Qyd0lFRGVQYlpaOUd0V3pmazUrZWpYNzkrOFBEd3dLeFpzNUNZbUFpVHlZVFRwMC9Eejg4UDU4K2Z0My9ac0gzWnNTMU9mRDI1dWJtWU9YTW1kdS9lamFWTGw5cGJVVzFjWFYweGI5NDhEQjgrSEZsWldaZzRjU0wyN3QyTDFxMWJvMmZQbnVqVXFWT1I4b3NXTFVMdDJyV0xySmRYMlJhZ2hiTjNDUER6ODNQMzhmSHBMVW5TZTBSMFNnanhRbjUrZmhQcjBoY0hWRlZkcXFycU9hMVc2MmgwWUEwQVFwYmxZaitWUW9nUWc4RndBRUJ0QUFzQmZLK3E2ak95TEQ4UElJT0llcXVxYXBJa2FiNHN5eDhRMGE4QWZvdUlpUGhUbzlIb3JOMlE2VUtJNE1qSXlDUUgxN2FUSk9rN0FGTlVWVTFURk9Vdkltb0Q0SXNyVjY2RXhjZkg1d0pZcGRmcmh3TjQyOFBEWXpFUmhRRFlscCtmLzY1V3F4MkFnaVZHWWgwdHhoY2NIT3lwcXFxdE85UlMrUDJTWlhtT0VLSXZDaEpLVnlKcVpGMXVBOVpqcTQxRzQrVFN2U00zNzlvRkt5c0xqVWFEbDE5K3VVaVg1TldyVi9Ic3M4OWkzYnAxeFpZUnNEbDY5Q2cyYjk1YzdIRmIxMFpwTEZxMENCczMvamYwTVQwOUhUTm56b1NxcXNqTnpiWC9ndnIrKys4QjYvSWVIM3p3UWFtdlV4NXVaeUpnRXhrWmlWNjlldUdQUC81QTQ4YU40ZVBqQTFWVmtaNmVEaUVFM243N2JZd2FOUXA1ZVhuNDZLT1BNSGZ1WEdpMTJsS3ZWZmZkZDkraFQ1OCtnSFVXNEtsVHAvREJCeC9ZLytDN3VMall0MzA1ZGVvVS9QejhZRFFhNGVucGlkZGVldzFCUVVGd2QzZkg2TkdqTVhIaXhBcHZDYjdkNzhYeTVjc2REclErZCs0Y1ZxOWVYYXk3Y05XcVZWaXdZQUhpNHVLd2YvOSt4TVRFSURvNkd1N3U3bWpUcGczcTFhdUhQWHYyNE5WWFgwWExsaTFSdjM1OVBQTElJd2dLQ2tKNmVqcWlvNk5oTXBsS1hDZzBNelBUUGd2MjNYZmZMVElVSVQ4L0g1OTg4Z2thTm15SVJ4NTVCQ2FUQ1VJSW5EbHp4dDcxN2U3dWpvVUxGMkxzMkxISXpNekV1SEhqYnZnYWJOKytIWTBiTjBiTm1qWHgwRU1QUVpabGpCMDdGa09HRENreThjbGtNaUUxTlJYTm16ZEhmSHc4TWpNek1XREFBTXlZTVFPK3ZyNVl0R2dSbGk5ZlhteXNrbTJHWW5ubzFPRisvTFhuNytKVHkyOUNmSHo4YmU5YlBYandvSDAzaWIvKytzcyt0dlRkZDk5RlhGd2NGaTllak1PSEQyUHExS2tZTVdJRW1qWnRDaUVFTGwyNlpKL05ldTJXYlMrOTlKTDlNMkViOXpodjNqeEVSRVJneVpJbFJYYVJLS3hKa3laWXNHQUIzbjc3YlN4ZXZCai8vUE1Qbm43NmFWU3JWcTFZNHVYcDZRa3ZMNjhLV2J1d0xKeWFuUG42K3I0UG9EdUFNS1BSYVB1VW53b0tDbEswV3UzN2tpUk5pb3lNN0EyZzVPYUs2ekFhalIraUlKSDUzam9XN0tXSWlJamRoY1ovZGRUcGRGMGxTWHJCT3RzUnFxcWVBUEJxUkVURS82NWJ1WlhGWW5raUtpcnFOQUNOWHEvL1ZsWFZOVkZSVVZjTEZURkhSRVFzQnJCWXA5UEprUVh6cjFVVXRMTDVBQ2ljRFpoemMzTkRFaElTVEQ0K1BrdUlLQXJBN3lVOHQ3Y0FsRHpmdUl5YStldi83NzNKVXpGejJ1MVpEYjI4ekpneEE5V3FWYk92cWRTMmJWc3NYTGdRelpvMXM1ZUpqbzVHejU0OTRlTGlndWJObXhmYk43QldyVnF3V0N6WXVuV3JmZkJwNFhFL05pTkhqcnp1RWhlMnNTYmp4NDh2c2dSQWx5NWQ4TTAzM3lBdUxnN2J0bTNERjE4VUxNMW5OcHNoU1ZJWmw4Mm8zTEt6c3hFWEY0YzZkZXBnd29RSitPcXJyN0J3NFVKczNyd1pEei84TUVKRFE5R3laVXM4Kyt5enNGZ3MyTDE3TjlhdVhZdVltSmhTclZYMzhjY2ZZK1hLbGZZLzBFbEpTUmcrZkRoZWZ2bGwrM0lRdnI2KzhQUHpRKy9ldlNHRUtQWTVLU3dzTEt4SWQxcHVidTR0TDN4YVdRd2RPclFVU3p6OFo4T0dEWEIzZDBmSGpoMHhkdXhZMUtqeDM1YkY3N3p6RHBLU2tuRDgrSEhFeHNiYWwwSzVkT2tTdW5idGlpbFRwampjczNUcTFLbll2bjI3L1RXOWRvem8xcTFiSVlUQTlPa0ZhNGIzN2RzWFY2OWVSZGV1WFl1MHJEWnUzQmpmZnZ1dC9lZi9SbzRjT1lJeFk4WUExcCsvRVNOR29FV0xGa1hHSC9YczJSTWpSb3lBcXFxWU9IRWlldmJzNlhBU3hOQ2hRKzExMlZ3N1Rxb3NCZzNvaDBFRCtuM3U3TjZKa2h3NWNzVGVxbW1iQ0phZm40OGFOV3BnNmRLbDhQSHhRZS9ldlpHYW1vcFBQdmtFYjd4UnNPMTF6Wm8xc1hyMWFzREJtTE52dnZtbTJKaXpNV1BHNE9XWFh5N1dZbmF0MXExYjQ4Y2ZmNFNycXlzU0VoS2N1bVloWTdlTlg0QitWOGp6STZrOHZmVHFtL1JZdjBIbFZ0OTc3NzFIaHc0ZElpS2lFU05HVUZKU0VwbE1KanA0OENEdDI3ZlAvdS9Zc1dOa3NWaUlpQ2dxS29xNmQrOU9ZOGFNb1RGanhsQ2ZQbjFvNjlhdGRQYnNXUm80Y0NBUkVWa3NGaG80Y0NBbEppYmFyL1hrazA5U1Nrb0tFUkdkUDMrZTh2UHppOFZqTUJqbzh1WExSWTVkdlhxVkZFV2hqSXdNMnJScEU0MGJOODcrV0ZoWUdNMmNPYlBjWGc4aW91bGhzNmw1YXoyWnplWnlyYmV3a09kSFVXaytHNm1wcVVSRUZCOGZYK3l4Mk5qWUlyR21wNmRUYm00dXBhYW1VazVPVHBuaVBIWHFWSm5PTDZ1WnMrZVJ2KzcrMjNxTlo0ZU5wSkRuUjkzV2E1UlZibTR1WldabWxya2VWVlhMSlo3Q25Qa1oyYlJsT3pWdnJhZllFOFYvTGdxNXRUVkRLdUIzL3UzOEhWTld0K096WWpOejlqenlDOURkMnM3cnBlRFVsalBHeXR1bm4zNktvMGVQRmpzK1pjb1UrenBXT3AzTzN0VmxXeml5VHAwNnVIanhJZ0JnNzk2OWNIVjFMZEtFYnBzaUR1c0ExRGx6NWhSWjdzRmtNaUUrUGg1dDI3WXRjdDJFaEFSNGUzc1hhVzJBZFptSHpaczNZOFdLRmFqcWJOMEh0dVVmQ212VnFsV1IrN1p2emVYUjVXQ2JoTUNjeTlYVnRWejJpNzBkTFVpVitUUHl6NkZ3ZkRqMWs5NEFLbVpMZ2xJcXIrMllib2ZLMnRwWUdweWNzVHZhZ2dVTFVLTkdEWnc2ZFFvQWNPYk1HZnNlZlRhaG9hSDJzVWF3ZHJYRng4Y0QxbGs5c0k0ejhmSHhRV3BxS2hZdVhJaFJvMFlWdVU3aGdjaUZFUkcyYmR1RytmUG5JeUFnQU4yNmRTc3lUaTA2T3RxKy9Zek5vVU9ITUduU0pIenl5U2UzdkpnbVk2eHFXN242RjhTZE9qV3hzaVpuN1BiaTVJemRzY3htTTdwMzc0N216WnNYMmJUWnR2K256YlVMZXNiSHg5dFh0RDU5K3JSOXphM0F3RUJNblRvVnZyNitSY1lYWldabVFxUFJGQmtYazV1Ymk3VnIxMkxGaWhYdzhmSEJqQmt6SEc1MXMydlhMblRzMk5GKy8rVEprM2pycmJjd2FkSWsrMHcxeGhoanJEQk96dGdkS3pNekV4MDZkSUMvdnorV0xGbGlQLzd1dSs4VzZVWTVjK1lNbm43NmFjQTZHSFhzMkxGNDVwbG5BT3VzdmNLTEpuN3h4UmRZczJZTllKMnRGaHdjakp5Y25HS0xvTDd5eWl2bzNMa3pwazZkV3FRcmMvWHExZWpidHk4OFBUMFJHeHNMbzlGbzMxamRZRERnMzMvL3hjeVpNKzJKMmE1ZHV4QVZGVlZzRDBIR0dHTjNMMDdPMkIySmlIRHk1RW1IM1lKejVzd3AxcTFwVTY5ZVBiUnYzeDY3ZHUxQ2ZIdzg0dVBqRVJjWGg3bHo1K0s3Nzc2REVBSVpHUmxvMkxBaHRtN2RpbGF0V3VIdzRjUFE2WFJGcnZIbGwxOFdPMmF4V1BEWlo1K2hlL2Z1MEdxMW1EWnRHdnIzNzQvNCtIaUVoWVhoM0xsejZOaXhZNUVXcytUazVDTDdFakxHR0dPY25MRVMwT25HalJwMmRYWVVKVGw0OENCcTFhcUYwNmRQSXprNUdXZk9uTEczZ0wzKyt1dEYxcWk2Y09FQyt2WHJoK1BIajJQWXNHR29XYk1tL1AzOTBhcFZLM1RwMGdVUFB2aWdmYTBqRnhjWFRKZ3dBUk1uVHNTcFU2ZnNtM1lYWHJ4V3E5VWlLeXVyV0V3R2d3SGUzdDd3OHZMQ3BFbVRrSk9UZ3hkZWVBRXZ2UEFDbm56eVNiUnMyUkpmZi8yMWZmeGFSa1lHZHU3Y2lWNjllbFhRcThZWVkreE9jT2RQYVdDM0RWMDdXS3VNeHJ3MkFmditQb0IyYlFOdm92VDFtWEt5WWNxK0NqZDNEMlJmdlFKWE53OTQxL0JCOHFrVHFOZW9HVndMTGFoNUxqa0JOWHhyd2QyekdraFZvU20wMkNjUkllbGtMR3I0MW9KUHJZS1YweSttbmtYR3Z4ZmhYY01ITlh4cjRVTHFHVFM5cDVWOUJ0Q2xpK2Z4NzhWVVNLTG8rbVJFaEZwMTZ4ZkVsbk1WalpxMWhLdWJHMVRWQWtuU1FGVlZwQ1RFdzVSZHNBeWVFQUx1SHRYUXNOazk1VGJ6S1RFcEdhbm5MK0RrVWNOdG03SDAzQXVqY2V6NGNRUUcrTjlFNmJ0WFV2SVpYRXBQUjR6eHdHMjdSc0Y3RVl2QWdGWTNVWnBWSnY5ZVNrZjh5VlBZdW43TjlUWStqenNkRTFFaGI2NWZnSDVYOWVwZVhmbm4rdnFTa3MvZzdMblVuSVRqRWFYYndMbVV1T1dNVlpnZTNic2c4MHI1Yk8vbTdsRU43aDRGS3o5N1ZQdHYvOEVtOXhUL3hkS2dTYUhwOGxMUkpFZ0lnYVl0QW9va01uWHFOMEtkK3Y5MWx6WnExZ0tpVUNKV3MwNTkxS3hUOG41KytYbDVFSktBVmx2UWVpZEpXdXYvR2pSMUVGOTVhdGEwS1RyZWY5OXRuVXIrU0xlSGIxdmRWVW5USm8zeDBJTWRiNkxrcmVQMzRzNVZxMlpOTkc3VUVJMGJOWFIyS0FBQUFtM0l6TXpDZ1lQaHpnNmwwaU5TNDIvM05iamxqSlVvSStQeTVSbzFickFzTTJPTXNYS1hjdllzalJnMUx2ajNMYjhZblIwTHEzaWNuREdIbXZrSHpmTDA5SHduOHArL0tueVBRY1lZWXpncmhPQ0ZFTzlTVlhkVFAxWW1KTERIWkRJaGRPb25SZFlNWTR3eGRuc2RQR3dBZ0MrZEhRZHpIbTQ1WXlYUk5BL1FyWUlRQStyV3FRTy9aazNnN3U2T2VuWHJJR3o2RkFEQXVmUG5NV255eHlWV01HYmtjRHpRNFQ0QXdNTEZTM0RnNEdHSDViaE9ycFByNURxNVRpQXZMeDlwYVdtSVAzVWFKTVRMQ2NlTUMwdThLS3ZTT0RsajErUGlGNkFmQXREekFHb1RoSWVMVnBzU0YzMW9HQUNFenBqUmVQbnlOVCtVZEhMcjFxMm1iMW03Nmc4QUNPcndVR2htWnRZakRpL0NkWEtkdDZIT0FjODkxeTBpOHZoMEN5R3ZNc2ZKZFhLZE5nSjBoVUFuU1JXL0paMklYQTZnWEdmTU04WVlZMDRseS9JdVdaWjNPVHNPeGhnckxWNUtnekZXSlJIUm04Nk9nVEhHR0dPTU1jWVlZNHl4eWtldjE3K2cxK3RmY0hZY2pERldXdHl0eVJpcmtvUVF3NjAzbHprNUZNWVlZNHd4eGhoampESEdHR09NTWNZWWMwUlJsTThWUmZuYzJYRXd4bGhwOGZaTmpESEdHR09NTWNZWVk0d3h4aGhqakRIR0dHTVZUNWJsbGJJc3IzUjJISXd4VmxxOHpobGpyS3FLY0hZQWpESEdHR09NTWNZWVk0eFZQbm9yWjhmQkdHT2x4ZDJhakxFcVNRaGhXK09zbTVORFlZeXhVdUhrakRGV0pSSFJtODZPZ1RIR0dHT01NY2JZSFU0NE93REdHQ3NQUVVGQmpiVmE3YlRybFRHYnpaT2pvcUpTS2k0cXhoZ3JQVTdPR0dOVmhhUW95aGtpcXUvb1FTRkVxc0ZnYUFSQXJmalFHR1BzNXZIZW1veXhxa0lsb2wrRktQak9LWVNBN1RZS3hxRDl5b2taWSt4T3dNa1pZNnpLSUtLMWpvNExJVXA4akRIR0todnUxbVNNVlNVYVdaWXZBS2hwYXpVaklnQzRaRFFhNndFd096dEF4aGk3RVc0NVk0eFZKUllBdjhLYWxGa1RNeERSYjV5WU1jYnVGSnljTWNhcUZGVlYxeFVlYXlhRWdDUkozS1hKR0x0amNITEdHS3RTOHZQenR3UElMSFRvU21abTVuWW5oc1FZWTZYQ3lSbGpyRW81ZHV4WUhoRnR0TjBub28zeDhmRzV6bzJLTWNadUhpZG5qTEdxYUsxdEtRMGlXdWZzWUJoanJEUjRiMDNHV01TU2NlWUFBQ0FBU1VSQlZKVWpTZElXSXNvR0lGUlYzZXpzZUJoanJEUzQ1WXd4VnVXRWg0ZG5FOUVXQUZ1am9xS3VPanNleGhnckRXNDVZNHhWVmV0dFMya3d4dGlkaEpNenhsaVZSRVFibkIwRFk0d3h4aGhqakRIR0dHT01NY1lZWTR3eHhoaGpqREhHR0dPTU1WYWxCUVVGMWRYcjlXRUF4STNLeXJLY1d0YnJLWXJ5cGl6TGRXNVE1bkZGVVhxWDlWcU1NVlphUEZ1VE1WYmhBZ01EWFFHNDJ1NXJOSm9YQWJRTkRBeXM1cWg4ZG5hMk9TRWh3WFR0Y1VWUmhoTFJNZ0Q1S05qa1hFTkVjNHhHNDN1Mk1ucTkzZ2VBVCtIemlLZzVnUC9wOWZwM0NoOVhWVFU3S2lycWdyWE1UQURyOUhwOWlja2dFZVZIUmtZZUxmMHJ3QmhqSmVQa2pERlc0ZHpkM2Q4bm9sR3dKbFFBNmhQUkdUYzN0K01sbE45VXExYXRkeTBXaXdBZzlIcTlqNnFxdG9Sc2k4RmdlQndGcldxaEFMd0tueXRKMGh0RTlEeUFwR3ZyRlVJc0xYeGZvOUg4RFdDU1hxL3ZDcUFCZ0haQ2lIWWxQUTlKa3RJQmpDakRTOEVZWThWd2NzWVlxM0FHZzJFS2dDa29TS2ltQWFodk5CcEhYKzhjUlZIK0VrSlVGMExVRWtMOExvVFlEK0RnVFY3eUd3Qy9BV2h2TkJxL2wyVjVSM3A2K2hNSkNRa21SVkZXRWRGR285RzRIQUFCa0lRUU00UVEwODFtOCtxU0t0Um9OS3JCWURoYnlxZk9HR00zeE1rWlk4eHBaRm51STRTWVJFVC95ckxjeDFFWkl1b2NFUkdSWURBWUhsWVU1WEVBeXcwR1EzdFl1elZMY2JrM0FlelI2WFNOQU54cjZ5WTFtODJ2YTdYYU9ZcWlIRFlZRERHS29vd2pJbDhpaXRKb05NdXZVMThPQUljeE04WllXWEJ5eGhoekNsbVdIeFpDckFMd3U5Rm9kRGp3WHBibEJFbVM3TCtuaU9nNUlZUWt5L0xyUnFQeDYxSmVzclVRb3B0R281a0R3RVZSbFBockh0K2cwK21XRXRIckFBWVNVUlNBZmlWVkZoRVJrVlhLNnpQRzJFM2g1SXd4VnVGa1dRNEI4Q1dBdVVUMHNpekx2em9xSjRTb1craWNaa0tJSmtTVUxZVHdWeFRsUjFWVk4wbVNsSCs5YXhHUkJrQyswV2pzYksxbkdZRGRScVB4TzBmbDlYcjlOa21TWGdGd1gwbDFDaUdheTdMOGxORm8vTDFVVDV3eHhtNENKMmVNTVdmb0FlQTVBQzRBSGlXaUtZNEtDU0h1TDNSN0ZoRXRCZkNKd1dCNFhWR1VBRW1TZWdQSXVONkZoQkRlQUpKUk1FdlVTd2pSRDBBL1JWSGVMVlNzaWFxcXIwUkVSQ3lMaUlnNGRLTkIvb3FpN0NTaUd5Nzd3UmhqdDRLVE04WlloYk1PL2lkRlVYb0xJYTRZamNZSVIrVmtXYzRUUWdDQVJFUTFqVWJqTWxtV1B3RkFCb01oUnBibGNVUjA0ZHJ6L1B6ODNIMTlmWjgyR28wckFUUlVWWFVYQUxpNXViMW1uUmlneTh2TGUvVElrU1BuZFRxZExFblNDbzFHVStMZy8yc1JrVW1TSlBleXZRcU1NZVlZSjJlTU1XZWdRcmNmY2pEK3k2YVI5WC8xNHNXTFR3S3dGSHBNQ0NFZUJURHgycE84dmIwYkNpR21BVmhKUkRxTlJqTXBLQ2lvTVlEWFRDWlRlMWRYMXc2dXJxNi82dlg2dDRRUWkxVlZIVzQwR3JOTEVYK2FxcXIxck9QbXFoc01obzJsT0pjeHhxNkxrelBHbUxQdE1SZ01KVTRJc0xhY0lTVWxKYWZ3WTNxOS9oa2lhaXhKMG03Yk1TR0VDc0ROeGNYRkQwQ2lUcWRyQmNEbDh1WExLZDdlM3R1RUVGOGNPM1lzTlRBd2NJdTd1L3NvU1pMMkVkRzB5TWpJUTZVSldBZ1JDeUJJQ09GbDdacmw1SXd4Vm00NE9XT01WU3JCd2NGTkFiaFlMSlo2UW9qR0pwT3AyS3hJUlZGYUV0RkNBRXZEdzhQVENqMWtJS0pmaFJBdnFxcjZvVWFqZVEvQU1tOXY3OWtBNG9ob3I2SW9NNGhvTUJGdFVWVzF1MGFqZVUrVzVTTkV0STZJZm9tTWpEVGVSSmgvQUZoRFJIOFQwYy9sK3dvd3h1NTJuSnd4eGlvVkl1b1BZSXdrU1hsRU5QdllzV1BGdGs4eW1VeFo3dTd1Q2JtNXVlOFhQbTR3R0xhMmJkdTJtVWFqMFVaR1JwNlJaZm1aM056Y3JRQzhqaDA3ZGxHVzVmR3FxcVlUVWVmSXlNZ3oxdE4yQlFVRnRkVm9OSU9zdXhYY2tNRmdPQ0RMOGg0aHhQMUVkTjNGY3hsampESEc3Z3JXL1RrWlk0d3h4aGhqakRIR0dHT01NY1lZWTR3eHhoaGpqREhHR0dPTU1jWVlZNHd4eGhoampESEdHR09NTWNZWVk0d3h4aGhqakRIR0dHT01NY1lZWTR3eHhoaGpqREhHR0dPTU1jWVlZNHd4eGhoampESEdHR09NTWNZWVk0d3h4aGhqakRIR0dHT01NY1lZWTR3eHhoaGpqREhHR0dPTTNUMGt2Vjd2NCt3Z0dHT00zVHpKMlFFd3hrcW0xK3Y3S1lyeXpnM0s2QlZGMlFoQVl6dldybDI3ZTRLQ2d2eGxXZTRtaFBqK2RzUW15L0p6aXFJRWwvUzRUcWZySEJnWTZIbzdyczBZWTFXWmNIWUFqRlZGaXFJc0F2RHN6Wllub3FjQTlBRFFvUEJ4SVlRWEVkVUdrSER0T2ZuNStkKzV1TGg4U2tUakpVbWFycXJxTWttU09oa01oamNWUmZsS1ZkWFRBQlpMa2hSbE1CaWFBYUF5UEo4cFJQUTZBSk1RNHBMSlpBcDJkM2RQSktJM0xSYkxrV3ZMUjBWRnhTaUs4aU1SdFJKQ0RBVFFrb2grQlpCeGJWa2hoRGVBTVFhRFlmbXR4c2NZWTFVSkoyZU0zWDVDVVpUREFHWVlESWExTnlxc0tNcHlWVldMSldNb1NHUnFFZEhHaUlpSVRTaG92ZG9uaFBnU3dEQWlTaE5DL0NhRTJLcXFhb0xaYk80WUhSMTlTcGJsMzRrb0xDSWlZc2V0UGdGRlVhWUFTQ09pSkFEREFHd1ZRbnhFUktjY0ZIL295cFVydnZIeDhabXlMTDhuaEtnUFlDc1JqVFVhamYwYzFMMEF3QUZPemhoanJJRFcyUUV3VnRYcGRMcUJBTWhnTUt5N3lWT2VrQ1JwaWFNSGlFZ25TVktzN2I0UVlqdUFqdGJid1NhVDZUVlhWOWZ4UW9qOTBkSFJwNnpIdnhKQ2hBSFlDY0JTeHFmekNJQW9BRk5WVlgxVmtxUytCb1BocGNJRlpGbk9OWnZOa2w2djl6RWFqVE5Sa0lEMUx1TjFHV1BzcnNISkdXTzNVWnMyYldwS2tqUlhWZFduYjlTdHFDaEtTeUx5SXlJRGdJMk95Z2docmdLb0ljdHlqNHNYTCs2eldDeGJoQkF0SlVscUQyQzBtNXZiUXdEZXRWZ3NIVzNuR0F5R2RiSXN2NklveXRmWEpsSzM0QkVBMndCOEk0UVlBNkNKTE1zWEFKd0FjTXBvTkQ0UFFGdXpaczFuQWJ3dnkvSXdvOUg0bHpYMlhySXNwMXhiSVJINUNDRU9sREV1eGhpck1qZzVZK3oya1Z4ZFhiK3pkdXR0a0dYWllTR0x4ZElsS2lvcWxvaEdDU0VhcWFxNkRFQmpSMldKS0E0QUpFbjZ5ZHZiK3dHTlJ2TWhFVFVtb2daQ2lGQUFLVUtJQ1ZGUlViR0Z6OHZKeVFueDlQUWNVSlluUTBSQ0NGSFRZckhNQmZDZ1JxT3BKNFNZUUVRTGpFWmpEMnN4TFFDendXRDRScFpsUFlCZE9wM3VBZXRqVzR4R1kvOXI2MVVVNVZtTHhYSzZMTEV4eGxoVndza1pZN2VKTE11ZkFYaUlpTGFucDZjWFMwb0FvR2JObXY4QWNFRkI4aE5EUkhza1NacERSSDhLSVV6WGxpZWlMa0tJT1VTMFBqOC8vM3hNVE16anNpd3ZGRUswRVVLTU54Z01KMlZaL2xOUmxFOEFWQU53QVlBcmdBeUR3UkJVbHVjamhDQUFud2toM3BJa0tabUlkQUJXQ0NGYXlMSzgxeHJmMTlhNHlXZzB2cUxYNi8rTmpJd01WeFRsS1NMS1VoUWxXRlhWdGhFUkVjdHM5Um9NaHRVQTFMTEV4aGhqVlFrblo0eVZQNkhYNitjSUlib0NlQVhBc0lTRWhHS0pGZ0Q0K3ZyYXV6cHRDWXVpS0hPRUVCWWlNaGVyV0FnVkFJeEc0MGpySVEyQXg0a29tNGhXQmdjSFB4Z2VIdDVWVVpReFJCUm9OQnJINi9WNnZSQmlVWGs4c2J5OHZCOWRYRngyR1F5R1FBQ2ZCd2NIQjZpcWFtODVhOWV1bmE4UUl0ZGFuQ0lpSWtJQlFGVlZiMG1TcmhCUmN5SEVRd0NXb1dBWmtQc2tTVm9NWUVvcHh1UXh4bGlWeHNrWlkrVlBTSkpVVndqUms0amFsK1pFblU0bkUxR3NFSUtFRU80T2lrUUJhQTlnT1FwYTV3WUNDQmRDYUFERXE2bzZDc0RYUkhRdkVTV2pJREZ5MDJnME9lWHh4STRjT1hKZVVSUmZ2Vjcvb0JEaVJRQ2ZBVUJRVUZBMWpVYXpEOEJqaFZ2OFpGbmVBZUJESVVSejYweFBXTXMzMW1nMFU0UVFYVlZWblJRUkVjR0pHV09NV2ZFaXRJeVZQOVZnTUF3TkR3OVBLKzJKR28ybUhvQjdpU2pWMFQ4QWx3RjBCb0RnNEdBWEFGT0ZFTXRRMEtyMmtTUkp0dTdDSjRVUWYxcnJkQU9RYmJ0R3k1WXRxN2RzMmJKNmFXTWpvbGFLb2p4T1JLcDEvSmxiZm42K0p3Q05xcXBlQUxSbXM5bWRpSEtzOGRVV1FuUzFXQ3duQWVpSXlMWWVXaStOUnJPSGlLSXpNelBiUkVSRXJPWmREQmhqN0QvY2NzYlliVVpFOTFsWDhIZWsrYlVIaEJCdUFHcVhVSmV2RUFYTEU1ck41dVlhaldhM3FxcW5KRWxDZUhqNFpSUzBWZzBRUXVRYURJYkQxdE9xQWJocXE4UEx5MnVvRU9JVnZWNy9lRVJFaE1QMTFCd1JRclFCNEcrZHBaa09vTFpXcS8wRVFLNnJxK3N5SXRvcmhQQVJRbHhCUVl0ZEh5SEUzeTR1TGxtcXFqNXNzVmhlMUdxMWp3Z2hqbDY0Y09IcGxKUVVlMnVlSkVuSEdqZHUzS0x3TWNZWXUxdHhjc2JZN1JkdnNWaG1PbnBBa2lUL2E0OFJVYlRSYUh6am1zTWFBQlpGVVI2eWRTVkdSa2FlQ0F3TW5PRHE2dHJTVmtpbjA5MFA0Q3NBZmYzOC9Od1RFaEp5QVFRS0lTN1l5a1JFUlB4UGx1WDZRb2g5d2NIQkQ0ZUhoNSs4eWVleHptQXdMQ2gwdnpjS3hzZzlRVVNYaFJCWHRWcnRtMFJrUkVFeU53VEFCbFZWWHhCQy9CMGRIWjJ1MSt2ekFaZ0tKMkd5TEFjQ3lPYkVqREhHQ25CeXh0aHRKb1JJajR5TTNPdm9NVm1XcnpvNjdxRGNJT3RDc3FTcTZsemI4V1BIam1YcDlYckEyczJwcW1vWWdHY05Ca080b2lpditmcjZ6ckcybWoxV3VENmowZmloTE12SHpwOC9mN2FzejQrSVhoQkMzRXRFR2lIRWtkemMzSGNDQXdPOWlLaXpFT0pOQUw4Q2VBRUZyV2wvYTdYYU1FVlJrZ0RrV2MvM0J2QmVXZU5nakRIR0dMc1oycUNnb0dyT0RzSVpnb09EYXdOQTI3WnQ2ems3RnNZWVk0d3h4aGhqakRIR0dHT01NY1lZWTR3eHhoaGpqREhHR0dQc2ppYkw4aTVabG5jNU93N0dHR01sNHgwQ0dHT01NY1lxRVU3T0dHT01NY1lxRVU3T0dHT01NY1lxRVU3T0dHT01NY1lxRVU3T0dHT01NY1lxRVU3T0dHT01NY1lxRVU3T0dHT01NY1lxRVU3T0dHT01NY1lxRVU3T0dHT01NY1lxRWVIc0FCaGp0NDhzeTNXSXFLL3R2aEJpSWdBUVVWaWhZNXVNUnVORlo4WElHR09zS0U3T0dLdkNHamR1N0ZHblRwMkxRb2hxamg0bm9xc1hMMTZzazVLU2tsUHgwVEhHR0hPRXV6VVpxOEtzU2RkV0lvS2pmd0MyY21MR0dHT1ZDeWRuakZWeFJMUldpSUpHY2lFRUN0OG1vclZPRG84eHh0ZzFPRGxqcklyTHljblpRRVI1MXg0bm9yeXNyS3lOem9tS01jWllTVGc1WTZ5S2k0Mk52U0tFMkk2Q2hNelduUWtoeEk3NCtQaE1aOGZIR0dPc0tFN09HTHM3MkxzMndWMmFqREZXcVhGeXh0aGRJRGMzZHowQWM2RkQ1cnk4dkYrZEdCSmpqTEVTY0hMRzJGM2c2TkdqbDRob0YvNXJOZnZ6Nk5Hamw1d2RGMk9Nc2VJNE9XUHM3bEc0YTVPN05CbGpySkxpNUl5eHUwUitmdjQ2c3NyTnpWM243SGdZWTR3eHh1NTZzaXp2VmhSbGo3UGpZSXd4VmpLdHN3TmdqRlVjSWxwblcwcURNY1pZNWNSN2E3SnkwZEEveU45RjRBbVE1QytBMm1ZcDk5MlVtSmc0QVBEejE4MEVoTCtqODBoU2p5YkdSSVVDUU5PV2JRSWxqY3VNa3E2UnE1cmZQeGQzSkFZQW1yVU9taTVVcVkzRE9nVWxKeDZQSEFjQWpWb0dOWGJSU1BOTHF0TXNMQittSEkrT0JvQm0vcnBRQVJIc3VFNzFZdUx4cUpjQW9IN0xsblhjTlY3ZmxGU25CZVlaeWJGSERnT0FYNER1UFpEbzRMZ2s1U2JFUm9ZQUFGcTJkUFBUZVAxVVVwMzVraHAySmlicVFFR2NRZThJU0oxS0twc1FHL0cwN2JhZnY3NUk5NlZHQ0E4QXNCRGxxS1F1U0RvUjlRY0FOR3NWOUlvUTBxUFhxZk1aQUJicmMxb0pFdTRPbnhGWi9pL3hSUFRtZ2poMUx3cUlKMHFxTXlkREhYcitmTlJWQUdqV1d2ZURVSVdYdzRKQy9UbmhlTlJLQUdqcUgvU01CR2xJU1hWZXpzOGNubjdxMUdYcjlSY0xpRnFPeWxtRVpYM3k4ZWlsQU5BMElPZ0ppYVFYUzR6VHJJNDVmekxxZ3ZXNUx3U0plbzdLcVlLMkpoMlBYQVFBalFQYWRkR1M1bzJTNnJRZzU5WGsyTml6QU5Bc1FMZEFrR2hVOEZ6SlJFVEpCR2w5VW16RXZwTE9aNHhWYlp5Y3NUSnIwa3IzckZhREg0U1FYR3JYcWdWdmJ5OThPV2NtQWdNSzhySFhKcnlMNDdGeERzOE5haHVJdVdFRitWaGs5Rkc4OVY1b2lkZVpHellkUVcwTDhyRTMzbjBmUjQ3R09Delh0RWxqZkxld0lCOUxURXJHeUpmSGxWam5yQmxUb09oMUFJRDNKbitNd3dhanczTDE2dGJCaWlVRitWanErUXNZK3VLWUV1djhlUElrZE9wNFB3Qmc4dFJQOFBmQlF3N0x1Ym01WWRQYWduek1aRExoOFFIUGxWam5oNVBld2NPZEMvS3hxVFBDc0dmL2dSTEwvcjdwdjN5c1I5K25TeXczWWR3cmVLeFhRVDQyZTk0Q2JOM3hSNGxsdDZ4ZkRSZHRRVVA3NC8xRFlNck5kVmp1bFRFajBmL0p4d0VBQ3hiK0gzN2RzTG5FT3RldCtnSGVYZ1g1V0w5QlE1RjE5YXJEY2tOQ0JtTEVzTUVBZ0I5Vy9veGx5MWVXV09mcUZVdmc2K01EQUFoNWZoVFMvdjNYWWJsbm5uNFNZMGVOS0RobjdYb3MrblpwaVhYKzhPM1hhRkMvUGdCZzZJdGprSHIrZ3NOeWovZnBoVGRlR3dzQTJQN0hMc3lhKzJXSmRTNVp0QUJOR2hma1k4TmZlaFVwWjg0Q0JlTUNjZkZpR2t5NXVWQ2hmcDBZRS9VcUFHN3FaT3d1dzhrWks1Tm0va0hOSlVrNmNVOXpQKzJpK1hQUjRwN216ZzZKc1R1YTJXekdwNTk5amlVLy9BalZZdWxyYTRsa2pOMDlPRGxqWmVJWG9QdFFvNUdtN3RxNndkNFN3QmdydTVPblR1ZTB1S2Q1QXlIRVpXZkh3aGlyV0x5VUJpc1RFbWpacUdGRFRzd1lLMmN0N21udUFhQ1pzK05nakZVOFRzNVltVWlxdUJJczY1MGRCbU5WbFllekEyQ01WVHp1MW1SbFJydzJBMlBsYnNuM1AyTDJGd3VpanhuK0RuSjJMSXl4aXNVdFo0emRBWWdJK2ZuNXpnNkRWYUFMRnk4aU96djdYbWZId1JpcmVKeWNzVEpwZW0rN2UwNG5KRG83akR0T1RFd01mdnJwSjVoTUpvZVB4OFhGNGZubm44ZXBVNmNBQU51MmJVUEhqaDN4elRmZndHdzJGL3QzT3hvdisvZnZqK0JnaDh1K2xTZ2pJd043OXV6Qm5EbHpNR2pRSUNRa0pOenduSTRkTzJMOCtQRmxpTFFxRTl3cXpkaGRpSGNJWUdVaWFhU3YzbnB2TXRiKzlMMnpRNm0wVnExYWhWbXpadG52VDVzMkRiLzk5aHVNUmlQK2RiQU9WNTgrZlhENDhHRWNQWG9VdzRjUHg4OC8vNHpGaXhjREFCWXRXb1JGaXhZVk8yZlJva1ZvMzc0OU5tN2NpQ1ZMbHVEczJiUHc4dkxDZ3c4K2lEZmVlQU0rMXJXL25ucnFLYVNrcE5qUDgvYjJSc3VXTGRHM2IxODg5ZFJUa0NUSDM5ZVNrNVBScjE4L2g0L2RjODg5V0wxNk5kNSsrMjNzMnJVTEFDQ0V3RDMzM0lPd3NEQkVSVVVWTzJmNjlPbm8xcTFic2VQSGpoM0RzR0hEaWgzZnNHRURHalpzNlBENlZSdngwQlBHN2tLY25ERldRWHIwNklIZmYvOGRCdzhleEtGRGgrRHU3bzRmZi96Ui9yaXFxc2pMeTBOZ1lDQ2VlKzQ1MUt0WEQ4ZVBIOGVLRlN0dyt2UnB2UGppaS9EeDhjSGN1WFB4NElNUFl1REFnVmkwYUJHU2twTFFva1VMQUVCa1pDU2FOMitPamgwN1l2ZnUzZGl3WVFPeXNySXdlL2JzSXJFRUJ3ZkR3OE1EOGZIeE1CcU5NQnFOK1B2dnZ4RVdGb1lOR3pZZ09qcmFuampPbURFRFBqNCtVQlRGZm41TVRBeHljbkxRcmwwNytQbjVBUUF1WGJvRUZ4Y1hMRml3QUsxYnQwYTFhdFd3WnMwYUhEeDRFRTJhTkVHTkdqVncrZkpsSkNjbncyS3g0TUNCQTlpNGNTUE1aak5pWTJNUkdocUtSeDU1QkFCUXAwNGQxS3RYRDRtSmliaHk1VXFGdkQrTU1WWlpjSExHV0FYUjZYVFl1WE1uZnYvOWQzVHExQWxFaEdlZmZSWU5HalNBSkVuNDk5OS9NWGJzV0FnaGtKZVhoM1Buem1IVnFsWDQrT09QMGFSSkV6ejIyR09ZTUdFQ0FPRFFvVVBvMGFNSHhvOGZqNXljSFBqNitnSUEzbjMzWGJpNHVBQUF1bmJ0aXJGanh5SXVydmp1REMrLy9ESmtXWWFxcWxpMmJCa1dMRmlBUC83NEE3dDM3OGJCZ3dleFpjc1dlOW0xYTllaWMrZk8rTC8vK3ovN3NhRkRoeUltSmdaaFlXR29WKysvM1l3MEdnM2F0MjlmN0hxdnZmYWFQVG1kT0hFaUFDQXhNZEYrbllzWEwyTExsaTI0Ly82Q25SV2VlT0lKdlBycXE1Z3dZUUoyNzk1ZGJ1OEJZNHpkQ1RnNVk2eUNIRDE2RlBmZWV5OUNRME94ZHUxYXJGdTNEbi8vL1RjQXdNWEZCZlBuRjJ3NUpVa1NYbnp4UmNURXhLQisvZnJZdjM4L2lBaDkrL1pGVmxZV1hudnROUncrZkJoVHAwNUZ2WHIxMExGalIzaDVlVUZSRkh0aWR2bnlaZXpjdVJPd2p1a3FpU1JKR0RGaUJBNGNPSUREaHc5ajkrN2QrUERERC9IKysrOWp5SkFoU0VwS3dwNDllNkRSYUc3cU9lYmw1ZUdkZDk2eDMyL2R1bldKWlFjTUdBQlpsdkhjYzgvaGdRY2V3S3hacyt4ajdCaGo3RzdHRXdJWXF5Q1hMbDJDcXFydzkvZUhxcXI0OU5OUEFRQ1RKMCsyajlXQ2RieFdqeDQ5OE9LTEwrS1hYMzVCczJiTnNHM2JOc2l5akVXTEZtSEVpQkdZUDM4K1B2cm9JelJzMkJEYnQyOUgzYnAxN2VkMzdOZ1IzYnQzeDg4Ly80eisvZnNYU1paS0lzc3lBT0RjdVhOd2RYV0ZwNmNuaENnWTdxVFJhSEQrL1BtYmVvNnFxbUxuenAzMmZ6azVPU1dXMVdxMU9IU29ZTi9ScEtRa3BLV2xsVGptN1c3azYrTUROM2UzTTg2T2d6Rlc4YmpsakxFSzh1U1RUeUkwTkJUejU4L0h0bTNic0czYk5nREF6Smt6OGRsbm42Rjc5KzZBdFRYcndJRURPSG55Skg3OTlWY1FFVnhkWFhIMDZGRk1talNwV0wzdTd1NDRkKzRjR2pkdURBQVlNbVFJMHRQVHNXL2ZQcXhkdXhiZTN0NFlONjdremQ5aDNYQWIxaGE4elpzMzQ4aVJJMGhMU3dNQVBQamdnL0QzOThlS0ZTdHUrQnpkM2QyeFk4Y08rLzFObXpaZHQ3enQ4VE5uemlBa0pBUXZ2L3l5L1RXNDI3MDA4Z1c4TlBLRkliWWttVEYyOStEa2pMRUtZbXVkOHZUMFJNK2VQZEdpUlF0OC92bm5HREprQ002ZVBZczJiZHBnOCtiTmtDUUpRNGNPUlhKeU1tYlBubzNnNEdEMDZkUEhZWjJ1cnE0UVFxQjU4LzgybkgvOTlkY0JBT25wNmVqZHV6ZVdMVnVHa0pDUUlxMXIxd29QRHdjQStQdjdZL1BtemZidVZnQ29XN2N1Z29KdWZoMVVUMDlQKyszckpSYjc5KzlIYkd3c0FLQnAwNlp3ZDNkSDA2Wk5BV3VTeUJoamR5dE96bGpacU9xYm4wNzdzTGV6dzdnVGFEUWF1THU3UTZQUllPZk9uYmp2dnZzQUFDMWF0TURTcFV2dEErbTFXaTBlZU9BQmU4SVVIaDV1djMydGxTdFhvbFdyVnZiN0dSa1o5bVV6WEZ4YzdNbFJYbDZldy9OVlZjWGl4WXNSSFIwTnJWYUxmdjM2SVNJaUFwMDZkY0t5WmN1UWxwYUd6WnMzbCtwNXBxV2xZZS9ldmRpOWV6ZHExNjROV0JmUkphSWk2N3FscEtUQTNkMGRlWGw1YU5xMEtUNy8vSFA3QkFGdmIrOGlkU1ltSmlJME5CUUxGaXdva3Z4VlpWbFhyMkwvdm45cU9qc094bGpGNCtTTWxVbkNpZWpqL3ZlMmRIWVlkNFNRa0JDWVRDYjdzaGRoWVdGRi9zL056UVdzeVJrQW5ENTlHZ0F3ZGVwVWZQWFZWNmhWcXhZQ0FnTFF2bjE3N04yN0YxdTJiSUdycXl2V3IxK1BWcTFhb1hYcjFuanl5U2ZSdVhObitQcjZZdi8rL2NqUHowZTdkdTNzWFo0MlgzLzl0WDBwamRUVVZHZzBHbnowMFVkbzNMaXh2ZXlhTld2c1haczNJejA5SFNhVENiMTY5YklmczdYNEpTVWwyV2RpQWtDTkdqWFF0R2xUREJvMENDdFhyZ1NzWFpsSGpod0JnR0pybXVYbTVpSXlNdksyTExaYldYMjFjREVXTGw2eWx2ZlhaT3p1dzhrWll4Vms1TWlScUZ1M0xycDI3WW9QUHZnQVpyTzV5T09abVpsQW9XNUIyeElZblRwMUFnRDg4ODgvMkxObkR5UkpncHViR3dEQXpjME5XN1pzUVVKQ0FscTNibzM3N3JzUC8venpEN0t5c2xDM2JsME1HVElFbzBhTktoWkxlSGc0aEJEdzhmRkJqeDQ5TUh6NDhHSXpLeTBXaThQbllUS1pjTzdjT2FCUXQ2WEpaRUpHUmdaZzdScnQzYnMzdW5YcmhuLysrUWRidG14Qm5UcDFFQndjREkxR2c0Q0FBUHZPQTg4Ly83dzlPY3ZNek1UbXpadmg2dW9LblU1WDdMV1JKT211YVRWampOM2RPRGxqWmVMbkgvVDV4TkNwQ0p2K2tiTkRxZlFlZSt3eGU1ZGp6NTQ5QVFBN2QrN0VxVk9uUUVUWXVIRWozTnpjMEtSSkUxeTZkTWsrc1A3UlJ4OHRVazkwZERUMGVqMEFZTm15WllpSmliRzNVTTJaTStlNk1heGZ2LzZHY2Y3ODg4L1l0MjhmVWxKUzRPcnFhai8rMGtzdklTRWhBVmV2WG9YSlpJSldxMFdOR2pVQTYwU0E4ZVBIbzBHREJ1alFvWVA5bkgvKytRZXdKcHdMRnk0c2RpM2IrbXl3dGlCbVpXVmg4T0RCcUY2OU9sQ29GWEhac21Xb1diUG1kY2V3VlUyOGZSTmpkeU5PemxqWkNCRVFGMy9TMlZIY3NTNWV2SWl2di80YWJtNXVxRk9uRGtKRFErSHA2UWxYVjFkNGVYbEJwOU9oZWZQbWFOU29FUm8yYkloYXRXcWhidDI2T0gvK1BQYnMyWVBWcTFmajNudnZSWmN1WGNvdEpsVlZzWC8vZmxTdlhoMERCZ3l3SC9mMzkwZDRlRGkwV2kxcTE2Nk5JVU9HMkZ2d0FKUzR2ZFBOR2pwMEtDNWV2SWhYWDMzVmZ1emhoeC9HN3QyN2NlYk1HUXdkT3JSTTlkK1plUHNteHU1Ry9JUFB5c1F2UUxkRjFnWDE1cjAxUzVhZm53K1R5UVF2TDY5U3RmeVl6V1o3eTFGbFFFUjNZY3VWODRUTitRSUxGeTh4SlJ5UDVERm5qTjFsS3M5dmZzYXFLQmNYbDF0YUdxSXlKV2E0d2JJWWpESEd5ay9sK3UzUEdJQk5XN1pqK1Urcm5SMUdsZGZxM2hhWUd2cGV1ZFQxMCtxMVdMOXh5MDJVWklFQi9wZzg2VzFuaDFGRTh3RDlhQUlHT3p1T1cwR2dYeEtQUnk1d2Roelh1cE5mMHdwSGlFaUlqWGpUMldGVUpweWNzVXJudDAxYkVYM2tLTnExRFhSMktGVldZbEl5L2psMEdGTSttRmd1TFdMck4yN0JzZVBIRVJqZ1h5N3hWVlZKeVdjUUVSVjlVOG5aME9jRzRXcDJ6dXZUUG95ODdYRVJNTGg2ZGErdWQ5cjdkL3hFSERJdVgzWUhVT21Tc3p2MU5hMW9TY2xuY1BaY2FnY0FuSndWd3NrWnE1U2FOVzJDbGNzV096dU1LbXZHckRuNGR1bHlxS3A2MDV1YTMwaGdnRCsvWnpjUU51Y0xMUG5oeDVzcTI2aGhBM3c4K2Izb2FSOFczN0xyZHJnVDM3L2hMNzJLM1h2M1Zkcis5anZ4TmExbzFyR1ZsZlk5ZEJiZXdJNHh4aGhqckJMaDVJeVZTY0x4eUQ0OFU1T3g4dmZqejc5QTd0RGxjMmZId1JpcmVKeWNNY1pZSlpTY25JS016TXV5cytOZ2pGVThUczRZWTR3eHhpb1JUczVZbVRRUDBHMThadkJ3WjRmQldCWEYyemN4ZGplcXJNbForVXdmdS9OVit0bTBCR2hVVlhWMkdJemRrRzFqK1R2TG5iVjlrOGxrdW1FWmk4VlNJYkV3ZGlkemVuSVdIQndjSU12eTc0V1B5YktjYUx1dEtNcnh3TUJBcjlMV3E5UHBPc3V5L0d1aFE5cmc0R0RQbXozZjM5L2ZXNWJsandNREExMGRQYTRvaWxtdjEvdVZOaTVIMnJadFcwK1c1VVBYSnFXeUxHL1c2L1UzWE1UUTM5L2Z1enppcU9xU2twS1FuNThQQVBqKysrOFJHaHBhWWxtejJZenUzYnVYK2hwZmZmVVZGaTFhVktwejB0TFNzR3ZYTG9TRmhhRi8vLzZJaTRzcjlYWFo5U1VtSnFKUG56N0l5c29DQUt4YXRRcnZ2UE9PczhPNm80V0VoT0RjdVhQMisvdjM3OGVISDM1NDNYT09IRG1Da1NOSEZqdStaczBhZlB6eHg3Y2x6cXBnM2JwMUNBME5SV3hzTEY1NjZTV2twS1NVUzcwbWt3bkxseTlIVGs3T0xaMi9hTkVpL1B2dnYrVVNDeXVxVXJYTUtJcXlCRUJySXFxaktNb0I2K0ZtYm01dU94VkZVUzBXeTBpTlJuTVBnTThBdEFRUVQwUkNtY0xydGdBQUlBQkpSRUZVQ0hFUGdKTkVORUlJTWQ5c05oZmJnVm12MTc5QlJFLzUrL3MvRmhzYmUwV24wM1hXYURSL0FzZ3FWS3lHeVdScWNPellzVlNMeFpJSG9JZTd1M3NyQU04Vk5CSmRuMTZ2djA4SXNRc0ZXOTI0RVpFS0lMOXdHU0ZFTlNMeU14cU45Z1JVcTlXK0tJUXdBckFvaXJLY2lPcGJIN3BIQ0xGQWx1VVhyZWRlTWhnTWd4UkZlWnlJK2dvaG1oTlJXd0F4aXFLc0J6Q2RpRElLWFVzaUlsZWowVmdmVG1JeW1XQTJtK0hsVmVyOHVsemw1dVppK1BEaG1EMTdOaFJGS2RXNW4zLytPVFpzMkdDL241bVppV3JWcXRuWEI2dFRwdzVXclZwVjdMdzFhOWJneHg4ZHIyblZwVXNYakI4L0htKzg4UVppWW1JUUZCU0VvS0FnVEo4K0hTMWF0RUJJU0FpU2s1T0xuUFB4eHgvamtVY2VLVlhzdDBKVlZaak5acmk2T3Z4ZTRqUjc5dXpCMjIrL0RYZDM5K3VXVTFVVmpSbzF3azgvL1dRL3RuSGpSdlRzMmJQRXoyRkdSZ2FPSGoyS0J4OThzTnpqZG9iQXdNRDZ4NDRkUzczZDF5bThnSEdyVnEwUUhoNk83ZHUzSXlVbEJVbEpTVWhLU29KZXI4ZTRjZU1BQUN0V3JNQVRUenh4dThNcWQwRkJRZFdpb3FKeUFaaWRjWDEzZDNkWUxCYjQrL3RqMEtCQm1EdDNMdWJPbld0L1BDUWtCQmN2WG5TNFRSd1JJVDgvSHp0MzdpejJtRmFyUldKaUlpWk9uSWg1OCtaQmtrcHVyN2w4K2JMOXk2M05sU3RYTUh2MmJMejExbHRGam50NGVLQmF0V3EzK0d3Wm5KMmN5YktzVTFXMUpRQnZXWmJibTgzbWlWRlJVWmRrV1U0d0dBeWRVWkN3SFpFazZkSHc4UENyMWgrTW93QTJLSXFTWmpBWUFnSURBNzNjM055T0dJM0dBR3Q1aDllS2lJaVlweWhLRjA5UHo1OEI5QUhnU1VSN2pVWmpWMXNaUlZIc2lVMThmSHh1WUdCZ2Z6YzN0d2habHA4d0dvMi8zZWo1UkVSRUhBTGdaYTNyWnlMNk15SWk0bitGbnU4QUl2cllhRFFXL3F1cmxTUnBGQkU5Z1lJZnBNNlNKTFYzVkQ4UkhVQkJxMDZDVnF0ZFQwUXpMUlpMNzZpb3FDT0tvcndHWUo3UmFKeGlLNi9YNjMyRUVNZHYvRTdjUHNuSnlSZzJiQmc2ZE9pQTd0MjdvMHVYTHZEeDhhbndPRFp0MmdSUFQwOEVCQVFnT3pzYlpyTVpGb3NGMmRuWlJjcTV1cm9XMjlQeXpUZmZ4SnR2Rml4ZWZmcjBhWXdiTnc3cjFxMHJVaTR2THc5bXN4bG1zeGxFaE96c2JPaDB1aUxQZGMyYU5haGJ0eTRlZnZoaE5HalFBTEFtZWgvL2YzdDNIdDlVbGY0UC9ITnVrb2F5TDdJcGhhSTRwU3h0N28wTHNsZ0tDa1VIbEo4TEFpcHVoUkZIck1EQVYwR2h5S29vak1KWUMySkZaRVFvaXpxZ0xDSU15dHA3MDVRcEZKaWhiQ01nUzF0YXVpUzV6KytQTEpPMkNWQm9hWVhuL1hyeElzdkp1ZWNtemMxenozbk91Vk9tNE41Nzd5MjF6Y0xDUWlRbko2TnQyN1lBZ0hIanhzSHB2RDYvQ3dVRkJlalZxeGQ2OU9pQjJOaFl4TWJHVm50dzdYWC8vZmZqdmZmZTg5M1B6TXpFOHVYTE1XblNKTjlqeDQ0ZEs5VXJWbFJVaE5UVVZDUWxKUVdzMCtsMFl2ejQ4UWdORGIxUmdqUEpiRGFmVUJUbFp3QXJoUkFyMDlMU2psWlc1YXFxb243OStyNzdLMWFzd0k0ZE83QnYzejRZalVZc1c3WU1NVEV4aUkyTlJXNXVMdnIxNndjQXlNN094djc5Ky9IT08rOGdKeWNIenovL1BISnpjd0hQeVpQTDVjSlBQLzNrcTNmUm9rVUlENitVd1luS2NLK2lLS3VKNkRzQUs4K2ZQLzlkZG5iMjVjZHdLMmpmdm4yWU5tMWF1Y2Z6OHZLUWw1ZUhwNTkrMnZmWXFGR2o4T0dISC9ydXo1NDlHN0pjZm5Mdm1UTm44T1NUVHdiY250Rm94QnR2dklFUkkwWWdOVFVWVHp6eFJOQzJqUm8xQ3VmT25mT2RIT202N2d2bVhuNzU1VkpsKy9Ycmh4ZGVlT0dLOXBrRlZxM0JtUkJpRTRBbW5ydTdqVWJqQ0t2VnV0WGhjQXl3V3EzdEFNRGhjQXd4bVV3dE8zYnNlUHBmLy9yWE9iK1hWelJSMXVsME9wOHlHQXdOQU1CZ01Ed0NZSzkvQVNMU1RTWlRFd0FuNFQ3d241UmxXZEUwN2I4VjNUY2lxaU9FOE8reE1nZ2hwdXE2L2dZQVg1S1d4V0o1bm9oc1RxZlRZTEZZWmdIQTJiTm44d1BWMmJoeFl3Q0EzVzdmQzJDdkxNc1RUU2FUL3kvMnJiSXMrd0k3SXFvUnY2Z09od1BidG0zRHRtM2JZREFZWUxWYWZULzZUWnMycmZMdE81MU9mUG5sbDZWK0tFcEtTcURyT243NTVaZFNaVjk4OFVVVUZSVmgxNjVkeU0vUFIzeDhQUHIwNmVNN2FDVW5KNk5Iang3bEFyajU4K2ZqMjIrLzllWGNyRnk1RW1QSGpzVkREejNrSy9QTEw3OGdQRHdjRHp6d3dCVzEyMncybzNadDkwaDhaYTNpZjZWMFhjZVdMVnV3WmNzV1RKNDhHZmZjY3c5aVkyUFJ1M2R2TkduUzVBcHFxRHJuenAzRHVYUHVROEhodzRkeDdOZ3hIRHAwQ1BEMDVKVHQ4ZnZxcTY5Z01wbndoei84b1Z4ZHVxNWoyclJweU12THc1dzVOV3RKc1RHdnZZSWhUejdacDNYcld5djhXaUdFQktBSGdCNjZybjhneTNJYWdGUWlTclhaYk5jMGJuN3k1RW5zMk9FZTJEaDI3QmkrK3VvckxGKytIRUlJWkdSa0lERXhFVDE3OXNRbm4zeUNJMGVPSURvNkdtM2F0TUdjT1hNd2N1UklaR1ZsWWR5NGNWaXpabzN2ZTdSaXhRcGtabVplZGxpMG10VVRRZ3dHTUxoUm8wYU9SbzBhclJOQ3JOWjFmWlhOWnN1NWd0ZGZWa0ZCQVFCZ3hvd1pwUjdYTkExcjFxekI1TW0rYys5S095Wklrb1IrL2ZyaHd3OC9SRnhjSE9yVkM1NGxNMlhLRkY4QXVHVEpFaHc4ZUJDSmlZbVYwZzVXV3JVR1owNm5zNE1rU1dNa1NicXZxS2pvU1pQSjFGS1NwQTBHZzJHVE44bmNZRENBaURxYlRLYS9BNWp0eVUrN0ZVQkRXWmIzQXBDRUVMZktzcnlYaU5ZSDJvNHN5ODhBNkVoRXVacW16VkFVWlJLQW9RREs5bENsU3BMMFQxbVdSVWxKeVI5RFFrSkNQWS8vR2gwZGZhc1FvbXdrMGNGaXNUU0UreUR2OUFSTlhyY0lJWjREa0FqQVpiRlk0b2pvRDVJa3ZhUW95a3RFTkU3VHRFd2h4QVFBSHhxTnhrbEU5RDNjUWRoUENJQ0lRajM3czFnSWNRK0FDRjNYMXlxS2NnckFsd0M2Q0NGOGVYVkNDQlBSOVpuczVYQTQ0SEs1NEhLNW9PdTY3N2IzUjlUYkRxZlRpWjA3ZDJMWHJsMTQ5OTEzMGJselozVHYzaDN0MnJYRDdiZmZqckN3c0VwdjI4S0ZDMkV3R0xCNTgyYmZqOEhpeFl0eDRNQUJUSjA2dFZ6NXMyZlBvaytmUG5qdXVlZnc5dHR2K3c1V2UvYnNRV1ptSms2ZlBvM3UzYnRqLy83OXZyTkRiKy9hL1BuellUUWFNV0xFaUVyZmordk4vMjluNTg2ZDJMbHpKMmJObXVYN3pDSWlJaEFXRm5iZGV6ZDI3OTZOSDM3NEFmRDBLQnc1Y2dSLys1dTdnMXFTSkx6MjJtdStzbWZQbnNXaVJZdDhRYTQvbDh1RmlSTW5Jak16RThuSnlRSExWQ2VqMFlpd3NKWWxWL0ZTUXVuUFQzaU9kWGRKa2pSRFVaUzlBRklCckZSVjFWN1J5anQxNm9UVnExZEQxM1dzWDc4ZU1URXhFRUxBNFhBZ056Y1hPVGs1ZVB6eHg1R1FrSURFeEVRa0pDU2dSNDhlMkxObkQ5cTBhWU1GQ3hZZ0lTR2gzQWxPVFVkRUVFSjQzMWNUZ0FFQUJraVN0RWhSbE0yNnJxL1JkVDNWYnJkZlUwSllTRWhJdWVQZ3VYUG5vT3U2Ny9FTkd6YmcvdnZ2TDFYbS9mZmZEOWpEZlNVOTdqLysrQ05NSmhPV0xGbFNyaGZNMzVrelovRGdndzhDbnUrZTJXd3VkNExidUhIamdHa2VyR0txOWR0aHQ5dFBLNG9TNSs0a01EOG9TZEp1WGRjTGhSRFovdVdJcUpYM3RxWnBEeWlLMG9XSVptbWFGdU0zck5rSjdwNm9SMHdtMHptbjB4bnU5L284SWNSRkljUXJBR1lRMFNraTZtbXoyUTc1YjBmVHRIZ0E4WEFQUzA0RGNBZUFRUUJNQm9OaElCRTk2bGVuSklSNEUwQVIzRUZrTG9ESC9LcTdqWWdPeWJJOFZOTzB4YnF1NzVZa3FUY1JOWlVrNlhNQU9YQUhVUE9KcUNPQTFqYWJiWkdpS0crcHF0b2wwUHZWdVhQbjJ6M3RmRmFXNWJ1RUVMc2xTWG9vTFMxdGYzUjA5QjhNQnNOVy80T3QxV28xRWRHQVFIWEpzcndGZ0ZFSVlTQWlnOTl0bzZlWHovKzIwVlBHLzdaUkNHRUVZRGh5OEYvbzBpVmdrMzBITkpUSlR5RWlFQkhTMDlOaHQ3dWIzS0pGQ3p6MjJHUGxoaHF2eGNHREI3RjQ4V0lrSlNWZDhZOUJreVpOMEtCQkEwaVM1RHNZRmhZV1l2cjA2UmcvZmp6KzhwZS9JREl5RW9tSmliQmFyWWlPamc1WWo5UHB2S0p0SmlRa2xNcjFXTDE2OVNYTFZ4b2l4TWZIbzdpNEdBNkh3L2UvLzR5N1FKK1ozVzZIM1c2SEVBSU5HalRBazA4K2ljTENRb1NHWGpvWHJMTDA3ZHNYZmZ2MkJUdzlDaWtwS2FYeWIveHo5YVpObTRZT0hUb2dPenU3WEQxYnQyNUZWRlFVVWxKU3J1dFF1NENPNGNPSFgxSFpBd2NPekpkbCtVS0ZOK0c5RWVEekE5QUpRQ2NoeENSWmxuOGxvaTl5aXVpS0p4VzFhdFVLUTRjT3hWLy8rbGNNSGp3WWtpVGhsVmRld2Q2OWU5R3hZMGNrSkNSZzdkcTFXTGR1SFlxS2luRGd3QUZNbURBQlpyTVpxcXJpdHR0dXc0TVBQb2pQUC84Y24zLytPUkJnV0ZOUkZNeWVQZnZLR2tTUVpGbmVYSUgzcDhLSXFKSDNkdG4zMUNOV0NCRnJOQnJuV2l5V0xBQ2Y1eGJqcXFMOXZYdjNscHFNTkd2V0xEUnIxZ3puejU4SFBNZTBXYk5tbFF2T2hnNGRpc2pJeUhMMW5UOS92bHhPbUwvYzNGeG9tb2FrcENTODl0cHJlT2FaWjRLbU1keHl5eTNZc0dFRGtwS1NjT3JVS1V5YU5BazVPVGt3R0F5WDdIRmpGVmV0d1ZsMGRQUTlSRlRzQ1ZSZTBuVzlrUkRpbEdkYzM1OXZITVZxdFpwMFhaOHBoSmdicU02aW9xSnRack81a2NGZzZPb05uR3cyMnhxcjFmcXpydXZENGU3bDJta3dHTGJMc3B6ckxRUDNsNjRoRVczVk5HMkFxcW9UNEQ1SURJSTd6MkllZ0huZXNvcWlPSFZkZjlwbXM1VTc2bHV0MWdaRTFGelg5VmdoeEhkUlVWR3BkcnY5TklEVHNpelBCckRJTzFTcXF1b0hua0JwSkFDZGlBeXlMS2NBdUFkQWF3Q0hoQkIzRXRGQkFPMmlvcUxhMiszMjQwS0lwejBURGhLam9xTEdTSkswQ29CWlVSUVFVVnNBUjRuSUpZU0F4V0twWjdQWlV2emJLSVJ3RVZHeHA0eVRpRnhsYmpzOVpmeHZPM1ZkZDBtUzVIL2JNV0xFaU1rR2d3SGVmNUlrd1dnMFFwSWtuRDE3RmdzV0xMamszNEUzZ0FzSkNVRnhjVEVxczdldmVmUG1lT09OTjNEbm5YZVdDdnFDNVp5RmhvYVdPdmg2elpneEF4RVJFZWphdFNzQW9GNjllaGc5ZWpUZWZ2dHRmUDMxMXpDYnpiNnlHUmtaK1BPZi80eXdzRENNSHovK3NtMmNPM2R1dVp5ejYwSzR6OUxyMXEwTHM5bU1rSkFRbU0xbUNDR3VPRUNzVzdkdXBYOW1WMkxQbmoxNC9mWFhmY1BpL2Z2M1I0c1dMVXI5clJVV0Z1TFhYMy9GaEFrVE1IYnNXTi9qNjlldng0SUZDOUMrZlhza0pTWFZ1SWtQWHNlT244RDVuTHhvZzRSdGxWMjMzd2xUQ0lCYUZWbXlRNUlreE1URVlQcjA2YmoxMWx0UnExWXR2UFRTUzdqenpqdDlQK29QUC93dzFxMWJCMDNUTUd2V0xMUnMyUkxkdW5YRDRzV0xmWi9Sc0dIRE1HellzTXJldFdyajk1N1dBaEFLcXZneUtBNkhBL2ZjY3cvbXpuWC92UDNwVDMrQzBXaEVzMmJOOE50dnY0R0lzR1RKRWd3Wk1xVFVNZWVMTDc2QTBXZ01lT3dLRHcvSDk5OS9IM1NiWDN6eEJlNjk5MTUwN3R3Wk1URXhXTHg0TVVhT0hGbXVIQkZCa2lRY1AzNGN5NWN2OS9XT0xWeTRFTTJhTmNPenp6NWIwZDFsbDFDdHdaa2tTVk9GRUo4VDBVQ24wL2tFZ0ZaR296RlJDREdQaU9wNzhpWnlBTnhLUkIvQy9RZlNDOEJHVlZWWEFjREZpeGVkWnJNNVhWR1VRYXFxTHF0ZHUvWmpBRVlEdUVoRTR3SnROejA5WGJOWUxHOUpraFN1cXVxZlBROGJaVm0yRWRFWDE3cGZMcGNyVmdoaHM5bHNCMlZaL3M1Z01Nd0ZFQjhWRlhVdmdLZGRMcGZWVzFhVzVXbENpRnBFZEoraUtDMjlQM0pDaUFGRWxLSnBXbmRGVVhab210WkZsdVdmNE81QmEwUkVmUURzQVpCbU1CaFNOVTJMQXVDQ08zQThVMVJVZE4rbFptdXBxbHJ4ZFNLQ0dENTgrT1JnengwOGVOQjNNUGIvQWZjZVJDSWpJOUdyVnkvMDdOa1R0OTkrT3dEQTlxL1JPSjlUS1NrY3FGKy9QdnIzNzQrNHVMaFMwOFdENVp3dFc3WU1MVnFVbnR5YWtwS0N2WHYzWXZIaTB0Y1E3ZHUzTDFhc1dJRlBQLzBVWGJwMHdabzFhN0I1ODJZMGJkb1V6enp6aksvN3YrWVNtRDkvZnJuY2xRc1hMdmlDczdKQmx4QUNFUkVSaUltSlFlL2V2ZEd1WFRzQXdBNDEvaXJTUUs5TjkrN2RmYms1MmRuWjVSS3BRME5Ec1dEQkFwdzg2ZjRhWkdWbDRkMTMzOFdaTTJkZ3NWZ0M1cWRkRHdRSnljbkpseTAzNi8yL0ltbmhaODdzL2VteEZkeUVwQ2lLQzBFK1B5STZxT3Y2S2ttU1ZxbXF1aE1BaGJlM1ZMam5LVDgvSDFsWldZaU9qc2JreVpOUlhGd2NzTnl1WGJ1d2ZQbHlqQmt6Qm1GaFlmajAwMDl4L1BoeHZQcnFxL2o0NDQ4RHZtYkFnQUhvMmJObndPZktFZEExVGF2b2UxUWhVVkZSdlF3R3d5WUVPWTRSMFhZaVdxUHIrcXIwOVBRREFCRGUzdEtqb3RzcExDeEUvZnIxZlQzdVJVVkZxRldyRmtKRFE5R2dRUU5zMkxBQk8zYnM4RTE0eWNuSndZTVBQdWpMQS9XZTZINy8vZmVJaTRzck5YSngvdng1TEY2OEdCRVJFYjd0blQ1OUduLy8rOTk5eCtnWFgzd1JRNFlNd1lBQkE5Q3FWYXR5YmF0ZHV6YTJidDJLL1B4ODN5U0R3c0pDU0pLRWxCVDMrWCtEQmcyd2F0V3FpdTQ2SzZNNmd6TURBSmNRWWhNUkRjekl5RGpmdVhObkFCaW1xdW8zRm90bExJRHptcVo5S3N2eVhib25DVTFWMVIrc1Z1cytxOVhhM2x1UnkrVmFCbUNNMVdwTkI3RFY4dzlDaUYrRGJieWtwQ1RKYkRabnliTDhwYVpwMnhWRm1RamdsS1pweTY5MXg0UVF6d2toVnNIZFhmK0cyV3orU1pibDl6M0pwUEhwNmVrbi9JcHZBTEFMd0ZtbjAxbGtOQnJQZVlZZlpnRzQwOU9MZG9mbi8vWUFZREtaM2lhaUZRQjZDU0creWN2TCs2c3N5KzhJSWJ3QlY0TmF0V3I5UTFFVUI5eGYyUDZhcHYxMnJmc1ZTSGlFSldIK0p3dnh5b2lYZ3IwWHBXNUxrb1RvNkdqRXhzYWlWNjlldmxtTFZhM3NtZU9sY3M3OE9aMU9aR1ptNG9NUFBnalkxVDl1M0RoTW5EZ1JSSVJtelpxaFo4K2V1TzIyMi9Eb28rVldjN2tpdWJtNUFSTjlxMnVoWCsvbnB5Z0tldmJzaWRqWVdOeDZhOFVUMUtzQ0VmbnlhWUl0Yk9yL21ZV0docUozNzk1NDRva25zSExsU3V6WnM2ZFUyYVZMbDZKdDI3YTQ3Nzc3cXJqbEZYRnRWd2p3QkdNRUlCM0FTb2ZEc1Rvakl5UGpXbHQxK3ZScE5HellFRk9tVE1HU0pVdXdaczBhckYyN0ZwcW1ZY0tFQ2I0WnlON2g1NUtTRWpSdTNCaHQyclJCMjdadEVSY1hoOXpjWEp3NmRRb1RKa3dvVmZleVpjdHc5R2lsVFM2dE5ONThNOC8vVGdEckFhd3BMQ3o4ZHQrK2ZVRi9heXJpMUtsVHBTYmNYTGh3d1RkY0dCVVZoY1RFUkV5ZVBCbDE2OWIxL2UwM2FkTEVkM3pMeWNuQlUwODk1WHY5c21YTGZFUDJaWHNwWFM0WHBreVpnajU5K3FCRGh3NkFaOGg2MEtCQlNFeE1SRkpTVXFsalVXNXVMdXJWcTRjaFE0Wmd5SkQvTGI4NWUvWnM3am1yQXRVWm5Mbk9uejgvc0VtVEp1RncvMUdFR28zR3pYRDNKazBCMEY0SUljbXkvQ284RXdNc0ZzdEltODMyaTY3cm80UVFuYndWU1pMVWtJamFFVkhab2M0NUFIN3dmOEJpc1Zna1NlcWpxdXE3c2l3UEZrS3NWQlJsR1lDK1JIUS9nckJZTEExMVhiL2RicmVybDlvcGk4WFNUUWpSaTRqaTRaN3hXUklkSFQzWFlEQXNBMkMvZVBGaXFhNGFUZE0yK2IzMlVTTEtnUHZIK0JPRHdSQXVoSmlwNjdwRmtxU1p1cTUzZ1B0SHFWNXhjZkZiWnJPNUZ6ekxma1JFUk15b1c3ZnVCNTdYWmdGNFJwS2swM0FIdE9kUVZRVDEzYlI1YTlEZ2pJaGdNcGx3OTkxM0l6WTJGajE3OXZUTk9xM0pDZ3NMVVZKU2dvVUxGNkpWcTFaQms5N3Z2UE5PTEYyNjFIY1FtejkvZm9XMlEwUW9MaTdHK3ZYcnNYYnRXbXpmdmgzejVybEh6L1B5OHJCMjdWcm91bzY5ZS9kaTZOQ2hsYkJuVjBhU0pIVHYzdDMzbWZrdm5WQlRiTisrM2JlMGdNUGh1T3pmVmV2V3JVdjlxSlMxZS9kdUdJM0dHaGFjWGQwVkFqd3BEOXVKYUpYVDZWeVZrWkh4bjhwczFZRURCOUMxYTFkSWtvUVBQdmdBRXlaTXdOR2pSd09lYk8zY3VST3lMUHVHNmdEZ3hJa1R5TTdPUnUzYXRYMkJnVmQxendhK2hBc0ExZ0pZNVhLNXZyUGI3UVdWdllIRGh3K2pZOGVPY0RxZEtDZ293Smt6WjlDNGNXTmZ2bURMbGkxOVBmSkRodzR0dGF4TVJiMy8vdnM0Y2VJRXBrK2ZYdXJ4K1BoNERCNDhHTE5uei9hbFplVG01cUtnb0FEYnQyOUhhbXBxcWZJblQ1NkV5V1RDK3ZYL200LzMwRU1QWGZLN3hpNnZXb2MxczdPemk3eGZ4T1BIanhjZVAzN2NBbmR3TmhqQWNBQ25pY2htczlsS3pTdldORzJzLy8zbzZPanVraVJOVlZVMUx0aTJpT2hXSVVRekljUmFJdnFUNXpFbmdEd0FvNFFRSDB1U1ZIWm1sUERVLy8rRUVCOUlralFSUU5EZ3JHUEhqbzBsU1ZvTVlKS21hYjkxNk5DaFJhMWF0U1o2SmhXTUlLSS9ob2FHSGxJVVpUYUFaYXFxSGxJVVpSNkFEa1JVVndqUkhzQllJdXBxTUJqK1EwU0ZxcXJ1VnhTbEtDMHRiYjhzeXhjOSt6OENnTXQvVFp1c3JLd0xub01IRkVXaG9xS2ljNW1abVdjcTlvbFV2ckN3TUd6Y3VMSEdySk4xSlNaTm1vU05HemNpTWpJU1RxZXozUEJLMzc1OVN5WHdYKzJVOXVMaVlodzllaFJqeG94QnExYXQwTDkvZjR3Yk44N1hNK1Z5dVh3SHdyaTRPTng5OTkzWHRGOVhxazZkT3ZqNTU1OXJiQzRXM0VQN1dMMTZOUm8xY3VkcE81MU81RlJnS054c051UGt5Wk8rU1J2NStmbll1M2R2cVY2SDN6Rzl1TGo0dHFwY2hIYlRwazNvMXEwYkxCWUwzbi8vZlJRVkZXSHQyclVCay9nLyt1Z2pqQjQ5R3Z2MjdZUE5adk5OQUJvOWVuUlZOYThxN0ZSVnRYRlZMMEs3WThjT0RCbzBDTEd4c1hBNEhIajAwVWNSR2hxS2Q5OTlGMGVPSEVGUlVSRU9IejZNOFBCd25EcDF5dGVyNWgxU0xpbTUvT1RlNHVKaXpKdzVFMXUyYkVGS1NrcTVFNitRa0JETW5Uc1h6ejMzSFBMejh6RisvSGhzMjdZTmtaR1I2Tk9uankvdjF1dVRUejdCTGJmY2dzY2UrOTk4T0Y2QTl0clZwTG5Na2l6TDkzb0NwUTVDaURnQXVaSWtmZTFKbVAvb3dvVUw2K3ZYci84VEVaVTZSZmFzeHQ5SWx1Vnl5ZmxDaUxtcXFzN1ZkYjI1SkVrL09oeU92NWhNcHE2ZU91OEE4TGJENGRoZ01wbG1FbEcyb2lpcmRWM2ZZTFBabGxrc2xzNzRYMjdjWUUzVC9ubXBIVENiemU4QXlDd3FLcG92eS9LWEFCNGhvaFdTSkVXbHBhWDlDaUJabHVVSGlHZzhnSGNzRnN0N1JQU3p5K1g2aUloQ2pFYmpkcWZUdWR4b05IWU5zb25hUWdqeTVwWjVlU1l0K0M4MjA5QnNOdi9UbTNjQzRJaXFxbjJ2L0tPb1BKZGJ6YjJxYmRxMDZaSnJKd1ZhZEhUT25EbVlPSEdpYjdYdCtQajRjclA5dk1NMThQVElKQ2NuUTVJazVPVGtvSG56NXI3bjh2UHpVVkJRQUlQQmdILy8rOTlvMzk0M0dvK1FrQkQwNjljUHNiR3hzRnF0S0t0Um8wYjQ5Tk5QcjJLdnI0MGtTVFUyTU51NmRldGxMNnVsNjNxNXZNR3l1bmJ0aWtXTEZpRW1KZ1ptc3hrRkJRV1FaYm5DVjQrb3Fhb3lNRHR4NGdSMjdOaUI4ZVBIbzFhdFdwZytmVHFtVDUrTzFxMWIrOWFTTTVsTXZ0N25VNmRPSVNRa0JGbFpXZWpXclJ0R2pScUZzTEF3N05tekIzYTdIWEZ4cGMrcEN3b0tFQjhmWDFYTnZ5cFYwVXRXMXE1ZHV4QWFHb283N3JnRFc3ZHVoYTdyY0RnY0dEZHVIQTRlUElpRkN4ZGl6NTQ5U0V4TXhQUFBQNC9XclZ0RENJRno1ODc1ZXBETHBqOE1IejdjZHlMcG5jVThkKzVjMkd3MmZQYlpaMmpkdW5YQXRvU0ZoV0hldkhrWU8zWXNGaTVjaUowN2QyTGd3SUdvVTZkT3VjQ3JkdTNhcUZ1M2JxbmpIcnQyTlNZNGsyVTVGa0FTZ0tTaW9xSmhtWm1aM2xPQS9ySXNQeStFZUtOT25UcmJWVlc5cXFPbnpXYmJBR0NEb2lpdmVOYW4rZmpDaFF1ckRoMDY1TTFpSGFvb1NpUVJEUU1RRFdDcHJ1dG5QRDFtYjZXbHBWMTJmUWNoeEtUQ3dzS2l6TXpNRWtWUlVsMHUxN2d5K1dYUU5HMGpnSTFXcTdXMXJ1dUYzbHd3UlZGNkFKaWVrWkZ4M3RzalZseGMvRGpjUFh3dnlMS2NLWVFvTWhxTnA4dHVWMVhWWlFCNFlaa0FldmZ1ZmMyWFBMcmNiRk1BK09HSEgvRG1tMitpYnQyNitPaWpqM3lQZTJkdUFzQnR0OTJHN3QyNys1NFRRcFNhUmNndXIrd1ZBZ0lwZTRXQVFKbzFhNFp2dnZrR1JVVkYwSFVkUnFPeHhnYWtOYzJCQXdjd2VQQmczNG5YOU9uVGtaNmVYaXE1UHlZbUJtKzk5UmJtejUrUHZuMzdvbE9uVHVqVXFWTzV1cUtpb3NwOXYveFh2YitaK0Y5M1ZBZ0JnOEVBaDhPQkJnMGErSlo3aVl1THc4bVRKekY5K25Ra0pDUUFublhGbGk5M3AwcVh6VGxMVGs0dWwzTTJZc1FJdlB6eXk1ZE5WWWlNak1UU3BVc1JFaEtDN094c0RCZ1FjRlVteGxoTkZONCtldDNBUWM5UVpScit5dXYwMEtOUFZtcWRyTFNwczJaVDIwZ0xPWjNPU3FudnFXZGZvcWVlZmJGUzZncEcxM1Z5dVZ4VnVvMnFOblAyWElxSXZ1ZUt5dTVSTlJyNDFMTlhuMVJVb2UreFpmUFZmbjYvL3ZvckZSWVdYdFZycjlXdytKRVVIaG05NHdwMjhicXI2SHRhV2QvRnFxRHJlcFhWUFhQMlhBcHZIMzExVjE2L2dRVy95aWxqak5VZzN0bStOd3VyYk1IS3YzKytvcnJiY1RrdFdyU285dlNGRzhIMXZrUmJSUVJhUDQxVnJadm5TTWNZWTR3eDlqdkF3Um03Sm9YbjZmRXZQZzI4a0NSajdPcHQzTHdGdmVJR3ZGTGQ3V0NNWFg4Y25MRnJjdXFVdllDblRUTlcrZEpVR3c0Zk9mcEVkYmVETVhiOWNYREdHR09NTVZhRGNIREdya2w0UlBTeVlmSGxMNUxMR0tzTTEzYjVKc2JZNzFPTldlZU0vVTRKMUw5d0liL1NxejF5OUJnR0R3dDhTU2gyN1k0Y2RTOUlXWm16SHpQM1ovRm5kaGxIajUybzRNeTNxN3Q4MDlYNFBYNSsrdzhjQklBYUc4RCtIdC9UNiszb3NSTjhFaElBQjJlc3hubWdWd3p5TGx5bzdtYmMwTnEwYm8wdTk5eGRhVlBrZThjR3ZTd3Q4OU02ckJWNmRPdFMzYzBvaDBEZjV1WGxZOGV1dE9wdXl0WDQ0UXJLWEhlLzgvZjB1aUxTRDFWM0cyb2FYcnlFWFpQd3lPaXZPMFJFUFBHUFZYeUJBc1lxVStLMFdVaFo4dFhaN1AyMlc2cTdMWXl4NjR0enp0ZzFJUjFaLzhrK2d1SXJ1T0F1WSt6S0hmejNmd0RRa2VwdUIyUHMrdVBnakYwVDRhSi9GQmNYNDYzRTZkWGRGTVp1S09OSHYvYVpTNmVFNm00SFkrejY0MkZOZHMzQzIwZlBFRUtNVm4vNTZXakRoZzNhQWNDb01mOFhORy9NS2tmajFaZUhBd0QycURiTVN3cCtZZkU1NzA1REk4K0ZleFArOGlaeWNuTURsdXZRUGdMalJvOENBUHo3Y0RiZW1SSDhrb1Fmekp5S3hvMGJBUUJlSHpjQjUzTnlBcFpyMmFJNVpreDVHd0R3MzE5UDRzMUo3d1N0ODcxcGlXamExRDM2TlBhTnQzSG03Tm1BNVJvMWJJQTU3N29EMmNMQ0lyejgycGlnZGM2YU9obk5telVGQUl4N2N4Sk9uemtUdEd4SzhuemY3ZWVHQjErM2ROS2I0OUEydkEwQVlQTFVtY2oyVEF3SVpGSFNSNzRKQTgrUCtET0lBdWZzamg4OUNwSHRJd0FBTTJmUDlTWnBCN1JnL2x5WVRDWUF3RXNqWDRQVDZReFlidFRJNFZBczBRQ0FUejVOd2ZhZHU0UFdtVHh2anUraTVjTmZTVUNKd3hHdzNETkRCcUYzVDNkdTNPSXZ2OEtQVy80WnRNNlAvem9ib2FHaEFJQ1hSNDFCWVZGUndISlBESHdFRC9mckF3RDRPblUxMXY2d0lXaWQ4K2U4aHpwMWFnTUFScjQyRmhjTEExOU9zSDM3aUl2L04zclVCQUR6aFJDQmQ0WXhka1BqNEl4Vml0YnRPMXVQN3M4alQzMlBBQUFKeDBsRVFWUklJNkk2QUJyZDBVbEpkYm1vY2FDeTllclcvbWZHN3AvZkJvQ0JnNTdwb2RuM1RnbFc3NWlFVng5L2RjUUxad0dnWFdmcmNxZFRENWgvVXp1MFZscW11bjBzQUl3Y05icjkyZzJiZzE2MllOVElFVStPZnZWUHYzbnEvTnJwMUpzR0toZGlNaDA1WU4vMUhBQk1USnpXZXNsWEt6NFBWbWY4ODg4T25qRHU5Wk1BMEs3VFhVdWRMbGZMUU9XTVJ1bk1vWXkwSndCZzA2Wk50Vi84ODloL0JLdnorYWNIRDUwMFlkeC9BZURPenRZbERxZCtXN0N5MmZ1MFdPL3Q4RWg1YzdCeWtlR3RQbTdldk1ueGxKU1VYeUl0OXlZVkZwZEVCQ3VycXIvMGFod2FTZ0RRTmxMZVJFRjYycnZmZC9mclN4WWwyd0Nnby9XK0R3b3VGc25CNnZ4bTlWZDlvaUlpSEFEUXRvTzhuZ2ltUU9Ya3FFNFRWaTM3NGhjQWtPKzkvODN6ZVJjZURGYm4waVVMNDdwYXJjV2VPcjhuZ2psUXViWnQyc3pkL1AzcU5RQndWN2ZZaERQbmNoNEpWdWZmNXMxKytLSGV2UzhDd08wZGxlOTBuUUt1dE55cVpZdmtiVCt1K3pzQWRMbi9nZmlUdjUwZEVxek85OTk3cC85amYveGp2cWZPYjNXZDZnWXFKMEFaMmZ2VC8xK3dlaGhqakRGMkE1RmxlYk1zQncvZUdHT01WVDllU29PeG0waHhjZkhnNm00RFk0d3h4aGhqakRIR0dHTTFqNklvY3hSRm1WUGQ3V0NNTVJZY0Qyc3lkaE1oSWt0MXQ0RXh4aGhqakRIR0dHT01NY1lZWTR3eHhpNUJsdVZVV1paVHE3c2RqREhHZ3VPY004WnVJa1Iwc3JyYndCaGpqREhHR0dPTU1jWVlZNHd4eGhoamx5REw4a1pabGpkV2R6c1lZNHdGeHpsbmpOMUVYQzdYeE9wdUEyT01NY1lZWTR3eHhoaGpOWS9GWW5uT1lyRThWOTN0WUl3eEZweW83Z1l3eHFxT3hXSnBDTUQva2szZTYycSs3dmVZeldhejVWem5wakhHR0F1Q2d6UEdibXhHV1pZTGhCQWhnWjRrb2hKTjArb0FjRjcvcGpIR0dBdEVxdTRHTU1hcWxCUEFTcmdETWQrRFJPUzl2NUlETThZWXExazRPR1BzeGhmd2NrMUNpS0RQTWNZWXF6NDhyTW5ZalM5RWx1VUxBRUk4QVptMzE2eEUwN1I2QUVxcXU0R01NY2IraDN2T0dMdnhsUkRSYXBRZXpvUVFZZzBIWm93eFZ2TndjTWJZVFlDSVVyMjladUFoVGNZWXE5RTRPR1BzSmxCUVVMQ0dpSHk5WkVUa3lNdkxXMTI5cldLTU1SWUlCMmVNM1FRT0hUcFVET0FiNzMwaHhMZWV4eGhqak5Vd0hKd3hkdk5JRlVKQUNBRmQxM2xJa3pIR2FpZ096aGk3U2Z6MjIyOXJpTWdKd0ZWU1V2TE5GYnlFTWNaWU5lRGdqTEdieFBIanh3c0JyQWV3S1RNek03KzYyOE1ZWXl3d1kzVTNnREYyL1FnaGxoSVJuNVF4eGxnTnhzRVpZemNSWGRmL2taK2ZyMWQzT3hoampESEdHR09NTWNZWVk0d3h4aGhqakRIR0dHT01NY1lZWTR3eHhoaGpqREhHYmlxRzZtNEFZNHpkVEhpOUk4WnVZTElzTDFRVUpjNy9zYWlvcUxheUxHOE05cHFvcUtoT2lxTHM4S3ZqTlZtV0oxWjFXeGxqakxueE9tZU0xWENLb2lRQWVKMklpZ0UwRkVLY0pLTFRRb2dzSW9vUlF0UUQwSkNJamdFQUVjMldKQ25jNlhTKzUxZEhYd0JDVmRYdjdYYjdZVVZSbWxvc2xwNDJtKzJuTXR1YVIwUUx5alRoY1FDanJ0ZitNc2JZelU1VWR3TVlZNWZtQ2M2Y0FBNFIwYU5FTkZNSXNWRFR0QWZnN3RrYUxZUm9vcXJxQk85clpGbWVUa1RIaFJDS0VHSUZFWTNWZFQxWkNIRUE3aXNGeEFFNFFVUVpBSERtekptc1dyVnE2ZlhxMVR2cWNybDZHNDNHaGFxcWRvbUtpb293R0F6N0FQd1NvR2tUTkUzYmNoM2ZDc1lZdXlsd3p4bGp2dzkvOGZhY1NaTFVsWWhPUjBkSDk1RWs2VzBoeEIxRWxDZkxjZ3dBYUpyV1hkZjFGSVBCa0VwRU93RkVBVEFKSVJwSWtqVFZ2MUloeENBQWFOeTQ4YXNBUW9RUTlRMEd3emNBV2lxS3NoL0FSaUthQ2lCS0NQRVRnQzRBVkNKNldBZ1JXbDF2Qm1PTTNjZzQ1NHl4MzRmM2hCQ2pBS3pVZFgwQUFCZ01obVlBdHFtcTJwS0lYdEEwcmJzUW9nVUFwS2VuSDNBNEhJL0FmY21tZjdsY3JxRTJtMjBCRVdXcHF0cGZWZFUvcXFyNlJ3Q0xpQ2paYnJjZk5ocU5NUURtdVZ5dUFRRFNoUkN4UkRUdzRzV0w3M21HVTcvM3RHVXJnQktYeThVWFQyZU1zU3JBd1JsanZ3K3ZFOUZzSWNRalFvamxaWjhVUW56cGYxOVJGTHZSYU53cWhCZ21TVktLd1dEWUljdnlPd0I2V1N5V2R0NXlSRFFVUUVQUDdlNjZybS8yUHVkeXVWb0pJYVprWldWZEZFSzBUVXRMT3dDZzNjV0xGdzhDcUNPRTRPQ01NY2FxQUFkbmpOVjhhVVQwZ2hEaURTTDZycmk0dUw4UTRtdS81d1dBVWhjelYxVTFDc0E5QUFqQU01cW10ZEkwN1MwaHhHNEFkL3NWN2FMcitpWUFLQ3dzZk4xZ01Qd0VkNkJXU3doaFBYZnUzT2NXaTZVSEVkazZkT2hnQk5Cby8vNzlaNFVROVNSSjR1Q01NY2FxQUFkbmpOVndRb2ovU3BKMFN0ZjE1a0tJZXFHaG9RMkZFRnQxWFRmQ3ZmUkY3VUM5V0VLSVZ3Q2NBVERMWXJFOEFYZlFwUUs0Qys3ZXRYWUFjdExUMDA4QXdQNzkrOC9xdW42WDBXaDh5NU9uTnNCc05wc2tTUm9EWUxIWmJPNEJZTGVubm5vbEpTVVhydnVid1Joak53R2VFTUJZRGFmcmVvSVFvcWtRb2h1QUVpS2FESGZ3NVoxQjJaYUlqdnUveG1xMTNrRkVjVVMwRHNBR0lVU0NvaWlGdXE3YmhSQlB3UjFneFFEdzVwRkJVWlRKUkRTS2lINFFRdXhTVmZVaFJWRUdBcmhGMDdSVVdaYVhFdEVhVC9FR1pyT1pnelBHR0tzQzNIUEdXQTJuYWRxclRxZHpEb0JjSW5JQ2NGeThlUEVWSWpvRTRMK1NKTVVCQ0xWYXJTWWl5b1E3OFBxYnJ1dFRBSkFRSXNmbGN2VlJWWFZkU1VtSkhjQXRucXA3QTFqbjNRNFJmU1pKVWl1WHl6VU5BS0tqbzJVaVNuSTRITU1WUmJFQ3VFK1NwQldlWWRUYWFXbHBGNnZyUFdHTXNSc1pCMmVNMVhCUlVWR0swV2o4R01CVUFKdDFYZjhtTkRUMFc1dk50czdwZEg0blNkS0xBSDRrb205ZEx0ZGd1QU90Wkp2TjV1M2xndDF1THdEZ3lzek16TmMwclpQbnU5K2x1TGg0cTdlTXBtbEgvQU11SXZwTkNQR2l3K0g0THhFdEZVS01Ua3RMYzNUdTNMa2hBTTQzWTR5eEtzTERtb3pWY0FhRDRTc0F6d29oR2hJUmJEYmI4dkR3OEc5bFdZNEQ4REVSdmFScDJrYUx4VExMYURSdTZ0aXg0ME9hcHFYNjF5SExjZ2NBNi8wZUVwNmh5Zi9Jc2d3QW4ybWE5cGIvYSt4MisvRU9IVG80YTlldXZSN0FONTZabk1KZ01QUURzTzk2N1Q5ampOMXNPRGhqcklhVEpDa21MUzN0Vi85clpEWnExS2k1RUdJZUVRM3pydEp2czluK1QxR1VwSkNRa0RBQTUvenIwRFF0RTBDcmltN2JiRFkvREdDVHFxcmpGVVhaS3N0eU55SEVTWmZMTmJTU2RvOHh4aGhqN0laaHFJWnQ4aVhm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Vll0L2o5cDVvZVZydk92bndBQUFBQkpSVTVFcmtKZ2dnPT0iLAoJIlRoZW1lIiA6ICIiLAoJIlR5cGUiIDogImZsb3ciLAoJIlVzZXJJZCIgOiAiMzE5MzcxMDE2IiwKCSJWZXJzaW9uIiA6ICI2NSIKfQo="/>
    </extobj>
    <extobj name="ECB019B1-382A-4266-B25C-5B523AA43C14-2">
      <extobjdata type="ECB019B1-382A-4266-B25C-5B523AA43C14" data="ewoJIkZpbGVJZCIgOiAiNDkyNzgyNDYyMTc5IiwKCSJHcm91cElkIiA6ICIyODAyMDM1MjUiLAoJIkltYWdlIiA6ICJpVkJPUncwS0dnb0FBQUFOU1VoRVVnQUFBbWNBQUFJNUNBWUFBQURrTnAyV0FBQUFBWE5TUjBJQXJzNGM2UUFBSUFCSlJFRlVlSnpzM1hsOERQZi9CL0RYWjNaelJ5U1JoTFJKQkNFUmt1enMxbjBrYmtwUlduVzF0STVTdnJRb3JWSkhxVHJyYkZGdFVZcFdLZW8rVWtmanpHNE9kNEpFRW9MY0llZnVmSDUvWkhkK1dVbEkzTlgzOC9Id2tKMzV6R2MrTTdPNzg1N1B0UUF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eE1qSHg4Y3FNRERRN25tWGd4QkN5a1A1dkF0QUNQbDNDQXdNOUZBb0ZKdDBPbDJ6KzllSm9yZ2F3QjZkVHJmeFFYa0VCUVc5cWxBb0lnQWMwbXExNzVSbnZ4cU54a0tTcEdNQUhIVTZuVDhBUTJucDFHcjF4NUlrS1NNaUlyNDFwVkdwVkEwWVkzRUFSZ0ZJQjdDZy9FZGNPcFZLTlZnUUJJVldxMTFSZ2MyVUtwVnFxaVJKczZLaW91NDliaGtJSVM4M0NzNElJZVdpVUNqZVpJeWRMVzBkWTB3Q3dCKzB2YmUzdDdVZ0NKczQ1eEtBdDlWcTlVYXRWcnYxSWJ0bG5QTmxBRHdZWTB5dFZpL1NhclVqaXlkUXFWVE5BUFFFY0IxRlFkb2lTWkwyUjBSRWJHT01yUVl3Z0RGMmluUGU5eEVPMjR3eFVKekNPWWNvaXNNZmt2eExuVTYzM1ZqR054bGpReGxqZjZoVXFqTFBVMTVlWHNMRml4ZFRIN2VjaEpCL053ck9DQ0hsd2hnYkRNQkpyVmJIQW9EQllBaU9qSXhNTXE2MkFGQlkxclkrUGo1V0RnNE9md0tvcWRmckd3dUMwSk14OXF0S3Blb1pFUkd4cTdSdE5CcU5CZWQ4QmVlOHMxNnZiMnRwYVZrb1NkTGZhclhhVXF2VkRqZlZqaFVVRkVSYVdWbXRCN0RJdUdrbnh0aTBvS0NnaGdCc2REcGR1SWVIaDdXcnErc1BLcFhLTVNJaUl1TlJ6NEVrU1lNQXhPdDB1dVlWMlk0eE5nSkFqQ0FJVXg2VXp0Ylc5bnNBZXgrMWZJU1Fsd043M2dVZ2hMejRWQ3BWZDhiWXh6cWRMc1MwVEsxV2orU2NkemUrckE4Z0dVQ0s4WFdTVHFjYmdQOXZ5dnlEYys0bVNkSWJrWkdSNTR6YmZ3cGdPb0NKV3ExMllmR2FONDFHVTB1U3BBMk1NUnZHV1BmdzhQQXJ4dVYrblBNL09lZVpnaUFNQ0E4UHYyak1hdy9uL0NvQVBZQWduVTRYckZhcjl3TFliY3dib2lndUFzQjBPdDJvUnp3SHRRVkJPQTJnRGVmOHh3ZWxaWXpOMG1xMW00eGw2OEE1WHdFZzJHQXdsTm9rQ3dCNnZUN2ovUG56ZHgrbGJJU1Fsd3NGWjRTUWh4SkY4VDBBSFJsanpnREFPYjkxNTg2ZFlTNHVMbFlvQ2taQ0dXUDdKVW42R2dCeWMzTU5seTVkeWc0S0N1b2xDTUlTQUprQUJoc01oclRpK1NvVWlnNk1zVzhBSEFYd3FWNnZ2NmhRS0NZQUdNTVkweG9NaGlrS2hTSzMrRGFjYzN2RzJCeGpRTGc2TnpkM3JxV2xwWk1nQ084d3hoUUFObkxPbXdFWW1wK2ZIM0QrL1BrQ0FQRHo4NnRpYTJzYkRXQzhWcXRkVjlGem9GYXI1eGozZi9WQjZUam5WeUlpSXZhanFNYlF3Y0hCNGF3a1NaOEpndENPYzE2anJPMFlZOStiQWpwQ3lIOGJCV2VFa0hLcFg3OStWVXRMeXg4Qi9NRTVQNlRUNmVLTnE1aGFyYjRCSUZLcjFYWTBwUmRGOFMzRzJCSkpraVl6eG5vQXNDd3RYOGJZbjV6ejJvd3hzYkN3Y0tDRmhjVWk0ellmTXNZOGpjbjhqTFZpc1NocVhqd25TZElXcFZJNXpHQXdiRlFvRlAvam5BY0J5R2FNWGVXYzN3S3dXS2ZUUlJiZlYxQlFVRU5CRUNycGRMcURGVDEralVaalVWQlFZSzlVS3R1VWxZWnoza0FRaE9wYXJiYTM4UnlNWll3MWt5VHBnd2ZsWFZCUW9LZGFNMEtJQ1FWbmhKQnlVNnZWR3dHczFtcTFlMHpMUkZIMEJ6QVBnR3QyZG5iejJOallmT01xRmhnWWFGdUIwWW1zckVFRm9paCtBK0N1VHFlYjhZQ3lYZUNjLzJNd0dFWXp4aHdWQ3NWaEFDNmM4M3pHV0RhQXlwenpEWS9hckdrc3h5bkdtTU1Ea253S29KOHBPQXNNRFBSVktCUWV4ZnJEbGNiTzJBeGNvWDVzaEpDWEZ3MElJSVE4bENpS2ZSaGpYM0hPcXpMR1dxclY2aHk5WHQ4dktpcnFKSUErQUU0d3hsNnRWS25TbXdCTTAybndxS2lvZTJxMStpY0FYUitVdjE2dkQ0bUtpam9MQVBYcTFYTzJzcks2ZkY4U1d3QmNyVlovWEh5aFZxdDFBWUNBZ0lBQUFENEF1RktwbkcwYzBla2ppdUlHeHRodldxMTJxMXF0L3Boejd2NDQ1MEd2MS9lT2pvNitLb3JpSkFBcG5QT0xnaUFNMW1xMS9ZMzk0YnlMMXhCR1JVVmRBbkRKMkFSYktsRVVXd0tZOVRqbElvUzhYQ2c0STRROGxFNm4yd0Jndy8wMVp6NCtQbFlBK3V2MStqYUNJTHlpVUNobUZRdk9nS0ttUGdjQUk4dWFBMDBVeGJPQ0lNamZSZWZPblV0VHFWUnRCVUhvcnRWcXA2Smt6WmtnaXVKM2dpRE1OVzJqVkNwSGNNNTNNY2IrQWZCT1VGQlF2Y2pJeUhPTXNkcWM4d1JqT2F3RVFjZ3RyUXpscFZRcWZ4SkZjZmI5eS8zOS9hdEprclNMTWZZUmdNb1Z5Vk9TcER5RlFtSDlPT1VpaEx4Y2hPZGRBRUxJdjQ5S3BXb0FRRkdwVXFXSmpMSDA2T2pvcTVHUmtjY0EyS25WNm5KTkx2c2dDb1hpR3VmOExWRVVKOSsvVGhURmhZd3hqL0R3OEhnVTlTT3JBNkFWWSt4dlNaSWt4bGlYeU1qSWMvWHIxL2NFNEoyZm54OWwzTlFLUUk0cG42Q2dvRmNyMnJWRGtxUnB4bG91cysyc3JhM25BWmpMR0l2am5Ic0dCZ2JXTU5ZWWxpZlBGTTU1VlJTZDF4a2FqY2FpSW1VaWhMeDhLRGdqaEpRYjUxekJPUi9IR0ZzdmltSjNBQ001NTVuRlJqSit3amxmRkJnWVdPYW94UElJRHcvUDVKeDNNYzZmSmdzTURMUmpqQW1Nc1Y3R0FRSlFLQlFoblBQcHB2NXE0ZUhoTndIQXdzSmlQT2Q4ZzJtMEp1ZmNEb0RjLzAyaFVId3JpdUx2SGg0ZU51VXRWMlJrWkNqbi9OUDcrOFp4em4vUTZYUXJBVnhuak5WUUtCU05PZWNlNWNrek9qcjZPbVBNeWMvUHJ3cGo3UDN3OFBBeTU0c2poUHczVUxNbUlhUzhCQUNOR1dPYk9lZWZNY1lPQWhoNisvYnQ3YTZ1cnJ1RGdvSjY2WFM2MzFRcTFhOUtwWElYZ0FCVEFNVVlXeTZLNHNMU01tV01WZUg4LzJNZHRWcDlCVUNWWXE5SGNjNnRHV05jcVZTT1ExRXcxRit0Vm9Oem5zUVlheEFSRVpHclZxdEhtN1pScVZTREFYVE96czVXZVhoNDJDUW1KdVlLZ3VBdlNkSVpVNXJidDI4UGNITnoyK3JxNnJySDJ0cTZmYkdCREtVeTlic3o3dDhKZ0lFeFZzZzVkMkNNTlRhV1p5cm5YTWNZK3g3QStuS2VWejJBbzdhMnRwTTU1NDg4UVM0aDVPVkJ3UmtocEx3a1FSQ2FoWWVIWHdlZ1ZLdlZ2YlJhN1Y0QXFGcTE2dXM2blM0WEFDSWlJajRWUmZGUFUyQ0dvbUJtMklQNm5CVi9yZFZxYXoxT0lRTURBMzBaWS8wRlFRaUpqWTNORWtWeHM2dXJheGNBY1FxRllwOHBYV0ppWXE2RGcwTlhTMHZMdHg4V21LRll2N3VIcFFzS0NvcFRLQlMvYzg2M2xMZk1uUE5wakxIdE5EQ0FFRUlJSWMrQzhBSk0yL084OTA4SUlZUVFRZ2doaEJCQ0NDR0VFRUlJSVlRUVFnZ2hoQkJDQ0NHRUVFSUlJWVFROGk4amltS29LSXFoejdzY2hCQlNVZlFMQVlRUVFnZ2hMeEFLemdnaGhCQkNYaUFVbkJGQ0NDR0V2RUFvT0NPRUVFSUllWUZRY0VZSUlZUVE4Z0toNEl3UVFnZ2g1QVZDd1JraGhCQkN5QXVFZ2pOQ0NDR0VrQmNJQldlRUVFSUlJUzhRNWZNdUFDR0VQQWthamFheXdXQVFpeTF5QkFDVlNoVmlXcUJRS0hUaDRlR1p6NldBaEJCU1RoU2NFVUplQ3VucDZYQjBkTndId0tMNGNzWllLQUJ3emd2UzA5UGRubHNCQ1NHa25LaFpreER5VXJoNjlXb201L3dBNXh5Y2MzbDVzZGNIcmw2OVNyVm1oSkFYSGdWbmhKQ1hCdWQ4SzJPc3hITGpzaitlUjVrSUlhU2lLRGdqaEx3MEZBckZWZ0NHVWxicEN3b0svbndPUlNLRWtBcWo0SXdROHRJSUR3OVBBWEQ0L3VXYzg5Qno1ODZsUFo5U0VVSkl4VkJ3UmdoNXFVaVN0SVV4SnZjMVk0eUJNVVpObW9TUWZ3MEt6Z2doTDVYYzNOeXRuSE9wMkNLRFhxL2YraHlMUkFnaEZVTEJHU0hrcFhMcDBxVWJBSTZiWG5QT2owVkZSZDErdnFVaWhKRHlvK0NNRVBJeTJtSnN6Z1NOMGlTRS9OdFFjRVlJZWVsd3pyY1krNXh4Q3M0SUlZUVFRbDRBb2lpZUZrWHhuK2RkRGtJSXFTajYrU1pDeUV1SmMvNGJZNnkwT2M4SUllU0ZWbklxYlVLSzhmS3A1dytGUlJjbThEcE1ZbFVLQ2d0RzM3aDYvam9BZVBzR0xRS1lWMm5iU2NEeDY1Y2k1Z0JBZForQUpreWhHRi9XUGloUHl2TnA1Rm5UTCtobkJzSGR3SG51aTF4T3lwUHlOR0hncVJMbldzbUFJd2xYb3M2V2xROTUrVkZ3UnNya1ZUZndQUVhZajR3SlNsZVhLckMzdDhjUHl4YWlobmQxQU1EZ2owWWpMdjU2cWR1MmFOWVlVeVpPQUFBY09SYUc2YlBtbHJrZnlwUHlwRHdwVDhvVEtDZ29RRXBxR3BSSzVmWG8wOGRxRk1WKzVMK0lnak5TS28rYXF0cEtTMXp3cStPaitIN3hmSGhYTC9XaGtSQkN5Qk9VbjUrUDlJeE1WS3ZxMW9jeHR2RjVsNGM4SHhTY2tWTFY4QXVhTHlnVVk0N3MzNGxYM0tzOTcrSVFRc2gvelUwQXJ6TEcrUE11Q0huMmFDb05VcGJxMWIwOEtUQWpoSkRuWU5HeUZlNDEvZFYvUCs5eWtPZURnak5TS2c1V3hjM1Y1WGtYZ3hCQy9wT3V4Y2NENE83UHV4emsrYURnakJEeVdMNy8vbnRvTkJwb05CcGN1SERoZVJlblZEMTY5SUJHbzZuUU5oa1pHVGg2OUNqbXo1K1BYcjE2SVM0dTdxSGJORzdjR0tOSGozNk1raEpDQ00xelJnaDVSSnh6ckZ5NUVxdFdyWUtWbFJYeTgvTXhmZnAwTEZ5NEVGV3JWalZMMjY1ZE82U2xwVDAwVDJkbloremZ2eDhBOE5kZmYrSG5uMy9HalJzM1lHOXZqMmJObXVIamp6K0dvNk1qQUtCYnQyNUlURXlVdDYxVXFSSjhmSHpRdVhObmRPdldEWUpRK3JOblFrSUN1bmZ2WHVxNm1qVnI0dmZmZjhlNGNlTVFHaG9LQUdDTW9XYk5tcGc5ZXphaW9xSktiRE5qeGd5MGF0V3F4UEx6NTgvajNYZmZMYkY4eDQ0ZGVPV1ZWeDU2TGdnaC8xMFVuQkZDS3V6V3JWdVlPWE1tL3Zubkg3aTd1K083Nzc3RGpoMDc4Tk5QUCtHZGQ5N0JKNTk4Z2pmZWVNTXNRSEoyZGthTEZpM0t6UFA0OGVQUTYvWHk2OGpJU05Tb1VRT05HemZHNGNPSHNXUEhEdHk5ZXhmejVzMHoyMDZqMGNER3hnYXhzYkhRNlhUUTZYUTRmdnc0WnMrZWpSMDdkaUE2T2hxcHFha0FnSmt6WjhMUjBSRnF0VnJlL3NLRkM4ak56VVZBUUFDOHZiMEJBR2xwYWJDd3NNRFNwVXRSdDI1ZDJOblpZZlBtelRoMTZoUThQVDFSdVhKbFpHWm1JaUVoQVFhREFTZE9uTUJmZi8wRnZWNlBTNWN1WWRLa1NXalRwZzBBd05YVkZWV3JWa1Y4ZkR5eXM3T2Y0RlVnaEx5c0tEZ2pwZUlTLzZOanU3WWh6N3NjNU1XU25aMk45ZXZYWS8zNjljakp5VUdqUm8zdzlkZGZ3OUhSRVNOR2pJQ1hseGUrK2VZYlRKOCtIV3ZYcnNWYmI3MkZ0OTkrR3dDUWxaV0ZvMGVQUGpCL1oyZG4rZS94NDhmRHdzSUNBQkFTRW9KaHc0WWhKaWFteERiRGh3K0hLSXFRSkFscjFxekIwcVZMY2ZEZ1FSdytmQmluVHAzQzd0Mjc1YlJidG14QjgrYk44Y01QUDhqTCt2ZnZqd3NYTG1EMjdObG1OWDRLaFFLdnZmWmFpZjJOSERrU2JkdTJ4WUVEQnpCaFF0SDhWdkh4OGZKKzd0eTVnOTI3ZDZOaHc0WUFnRGZlZUFNalJvekFtREZqY1BqdzRRcWNiVUxJZnhVRlo2UlU4WmNqbHc3bzMzdko4eTRIZWJIczI3Y1BQL3p3QTZ5dHJWRzFhbFZFUmthaWMrZk9abWtLQ3dzUkVCQ0E2T2hvaElXRm9VK2ZQZ0NBZXZYcUlTQWdBS21wcWVDY1E1SWtHQXdHRkJZV29yQ3dFSGw1ZVJCRlVjN0hGSmhsWm1iaTBLRkRnTEZQVjFrRVFjRDc3NytQRXlkTzRNeVpNemg4K0RDKy9QSkxUSnc0RWYzNjljUDE2OWR4OU9oUktCU0tjaDFyUVVFQlB2MzBVL2wxM2JwMXkwemJzMmRQaUtLSVBuMzZvRW1USnBnelp3NnVYcjFhcnYwUVFzajlLRGdqaEpUYm0yKytpYVNrSlBUcTFRc25UcHpBdVhQbmtKcWFpc09IRDhQRHcwT3VMUm8yYkJpU2twSlFwVW9WcyszcjFhdUhtSmdZS0JRS0ZCUVVZTTJhTldqZXZEbWFOR2tDUzB0TGVIaDRtS1Z2M0xneENnc0xBV09uL3VMQlVsbEVVY1NaTTJkdzgrWk5XRnBhd3RMU0Vvd1ZUZW1vVUNodzY5WXRlSGs5ZkZKbFNaTGtvQkNBM09SWkdxVlNpZE9uVHdNQXJsKy9qcFNVbERMN3ZCRlNIcFhzN2NFRTRlRWROY2xMaVlJelVxcnFkVlN2SC9yN0tGcUhsTjFIaVB6M0NJS0FrU05ISWk4dkQrM2J0MGY3OXUwUkZSV0Z3NGNQbzA2ZE92amtrMC9rdEw2K3ZyQ3lzZ0tNZ3djRVFVQlNVaEorK3VrbjFLcFZTMDUzOGVKRjNMcDFDMWV1WE1GYmI3MkZKazJheU92NjlldUg5UFIwL1BQUFA5aXlaUXNxVmFxRVVhTkdQYkNNcG1ET3dzSUN1M2J0d3Rtelo1R1NrZ0lBYU5hc0dYeDlmYkYrL2ZxSEhxdTF0YlU4T0FFQWR1N2MrY0QwcHZWSlNVbm8zYnMzaGc4ZkxwOHpRaXJxcXk4bjRxc3ZKL1kwUFZpUS94WUt6a2lwbUlCUGYvaDVEUVZucElUSXlFZ01Iank0eFBKRGh3NloxVFMxYnQwYWMrY1cvYzVnZm40K3JLMnQ1WFdtNE96S2xTdHdkWFZGclZxMVNwMnE0bi8vK3g4QUlEMDlIUjA3ZHNTYU5XdlF1M2R2dUxtNWxWbSs4UEJ3d0JnYzd0cTFDOGVQSDVmWHVibTVJVEF3c056SGFtdHJLLy85b0p0a1dGZ1lMbDI2QkFEdzh2S0N0YlcxWER0bmFwNGxoSkR5b3VDTUVGSWg3dTd1R0RwMEtFNmVQSWxHalJvaE9Ua1oyN2R2UjgyYU5kRzJiVnRFUlVYQnlja0pMVnUyQkFEbzlYcms1dWJDM3Q0ZUxpNHU2TisvUDJBTTJBREF4c1lHam82T2VPZWRkK0RwNlltQ2dnSllXbG9pSXlORG5qYkR3c0pDRG80S0NncEtMWmNrU1ZpMWFoV2lvNk9oVkNyUnZYdDNSRVJFb0duVHBsaXpaZzFTVWxLd2E5ZXVDaDFyU2tvS2poMDdoc09IRDhQRnBXaFNaczQ1T09mSXk4dVQweVVtSnNMYTJob0ZCUVh3OHZMQ3Q5OStLdzhRcUZTcGtsbWU4Zkh4bURScEVwWXVYV29XL0JGU1hGWldOalp1L01NWlFOTHpMZ3Q1OWlnNEk0UlVTTFZxUlQvcEZSa1ppU1pObXFCcjE2N1l2bjA3Zkh4ODBMTm5UL3oyMjI4b0xDekVtREZqQUdQZ3dqbUhoNGNIcGs2ZENoc2JHOWpiMjRQem9wOE12SHo1TWhJU0VwQ1hsNGZzN0d3MGF0UUlucDZlNk5xMUs1bzNidzRuSnllRWhZWEpBdzN1NzVmMi9mZmZ5MU5wSkNjblE2RlFZTXFVS2ZEdzhKRFRidDY4V1c3YUxJLzA5SFRrNWVXaFE0Y084ckpPblRvQnhqNWxwcjUxQUZDNWNtVjRlWG1oVjY5ZTJMQmhBMkJzeWp4Nzlpd0FsSmpUTEQ4L0g1R1JrZkx4RTFLYUwyZk13dmEvZHY4Qm9NN3pMZ3Q1OWlnNEk0U1VtOEZnUUg1K1BucjA2SUhkdTNjakxTMU5ya0V5emZGbFlXR0JFU05Hd05yYUd2bjUrUWdMQ3dNQTFLbFRkSS9wM0xrelFrSkNjT2ZPSFV5Yk5nMnZ2ZllhWW1OajhjRUhIMkQyN05ueXZobzBhSUNUSjAvaTd0MjdjSE56UTc5Ky9VcHRUZzBQRHdkakRJNk9qbWpidGkwR0RoeFlZbVNsd1dBbzlYank4dkp3OCtaTm9GaXpaVjVlSGpJeU1nQmowMmpIamgzUnFsVXJuRHg1RXJ0Mzc0YXJxeXMwR2cwVUNnWDgvUHprWHg1NDc3MzM1T0FzS3lzTHUzYnRncVdsSllLQ2dzejJtWldWQlVFUXFOYU1FRkltQ3M0SUllV20wK253NFljZnlxOFRFaEx3MjIrL0FmZjFPWnM1Y3labXpweUpKazJhb0tDZ0FFcWxFazJiTnBXM0d6Tm1ESnlkblJFVUZBUUxDd3M0T1RuaHlwVXJnSEhrSXdETW56Ly9nV1hadG0zYlE4djcyMisvNFo5Ly9rRmlZaUlzTFMzbDVVT0hEa1ZjWEJ6dTNidUh2THc4S0pWS1ZLNWNHVEFPQkJnOWVqVGMzZDNScUZFamVadVRKMDhDeG41b3k1Y3ZMN0V2SnljbitlL1pzMmZqN3QyNzZOdTNMeHdjSE15T2E4MmFOWEIyZG41Z0h6WkN5SDhiQldlRWtISjc1WlZYTUhUbzBIS245L1QwaEplWEYvYnYzdzk3ZTN2QTJIOHNMQ3pNTERqcDNyMDcvdnp6VC9qNyt6K3dzMzlGU1pLRXNMQXdPRGc0b0dmUG52SnlYMTlmaEllSFE2bFV3c1hGQmYzNjlaTkhscHJLOHpqNjkrK1BPM2Z1WU1TSUVmS3lsaTFiNHZEaHcwaEtTcEw3M1JGQ1NHbm8wWTJVeXRzdmFHK0xwazNhci8zeCsrZGRGUElTNEp5L1VEVkZMMXA1Q0xuZngrTW5ZdnRmdTJPdVhZaWdQbWYvUVZSelJrb1Zkekd5dzdVTEVkUmptVHdSTDFvZzlLS1ZoeEJDaXFQWkVRa2hoQkJDWGlBVW5KR3lLTW9hNFVZSUllVHA2dEt4QTE2cFZ1Mkg1MTBPOG54UTNUNHBsYmVmS3JSeFEwM0loaldybmxpZU8zZnZ3N3FOdnoreC9FanA2dFN1aFdtVFBudHErVy84ZlF1Mi9iWDdxZVgvTXZIMzg4WGt6OGM5dGZ4LzNiUVpPM2J0ZldyNWs2ZkwyY2tSQzJiUE1CdU1jaDhQeHRnem1ZUzJocDlxQ0FmNlBvdDkvZXR4Uk1SZGl2aWtIQ2tmR2ZVNUk4L005cDE3RUgzMkhBTHErei92b3J5MDRxOG40T1RwTTVqNnhZU24xcTlxMjErN2NmN2lSZmo3K1Q2Vi9GOFcxeE9TRUJFVi9WU0RzeDI3OXVMOHhVdnc5Nk0rNC84MnFXbnBPSG42REVhUEdJWTZ0V3VWWTR1bml3TjlIUnpzUStoei9XRFhFNUp3NDJaeUl3QVVuSkdYUjNVdlR6ekoyamhpYnVhYytmaHg5VHBJa2dTRlF2SFU5dVB2NTB2WDhTRm16MStFbjMvNTlhbnVnM051dkJiVSt2VnZzMnZQZm93Y003N005YnYzSGNUMG1YTUdBcGo1ck1wRW4rdUhtejEvRVphdit2bXB0enBTbnpOQ0NDSGtCYlAzd0VIY3VuTjd3UE11QjNrK0tEZ2poQkJDQ0htQlVIQkdDQ0dFRVBJQ29lQ01FRUlJSWVRRlFzRVpLUlVIajY1VDIrZDVGNE1RUWdqNXozbVJnck9uTjdUc1gwU2owVmc4N3pJQVFQekZ5RkZQYzY2c0o0bHpEczVmbmwrYXlzakllTjVGZUtyMGV2MHp2VjU1ZVhrUFRVTVRMajk3a2lSVktQM2R1M2VoMSt1ZlNsa01CZ01LQ2dvZW1vYVFaK1c1QkdlaUtBNFRSWEdTNmJWYXJmWVJSZkVnQVBqNysxZFRxOVZuSGpIZlNXcTErbVBUYTQxR1U3a2kyMnMwR2o5UkZQOVgycnFnb0tEbW9pakdQVXE1U3FOU3FicUxvdmhkOFdXK3ZyNlZKRW02cXRGb0hqYnBEUXNNRExSN1VtVjUwVTJiTmcyblRwMHFzZnpBZ1FPWU1tVUsxcTVkaTE5KytjVnMzYXhaczNEMDZORVMyOXk0Y1FNOWV2UW8xMzRYTDE0TWpVYURhOWV1bGJ1c2YvLzlOelFhRFhidDJ2WEFkQjA3ZGdTS2ZlSG41T1JBcTlXaW9LQ2czT1g3dDFpL2ZyM1pPZHl3WVFQV3JWc252OWJyOWVqVXFkTkRiOVlaR1JsbzNManhBOU9FaG9aaTZ0U3Bac3MrL1BCRFhMbHk1WUhialIwN0ZzZU9IU3V4dkYyN2RyaDE2OVlEdDMxWlNKS0VuSndjM0xsenA4UXh4OGJHb2wyN2RyaDc5MjY1OHRxeVpRdCsrdW1uRXNzek1qTFF1WE5uUkVkSFkrellzU1hXanhrekJ1ZlBuemNMaEU2ZVBJbkN3a0tNSGowYU1URXhqM1JzeFdWbFphRkxseTVteTVZdFc0WS8vL3p6Z2R1dFc3Y09TNVlzS2JIODg4OC9mK2puL2I5bTY5YXRtRFJwRWk1ZHVvU2hRNGNpTVRIeGllU2JsNWVIZGV2V0lUYzM5NUcyWDdGaUJWSlRVNTlJV1o2MjV6clBtWWVIaDQyYm0xc281OXlLTVZaTHJWYWZBR0RCT2ZkVnE5VW5PT2Y1T3AwdVdCVEZyd0M4QzhDRk1aYklPYmRqakRrQXVNa1lhOFE1RDlkcXRTWGE0RGpuNjlWcWRheFdxLzBZeHVBTndDVEdXSjV4dllJeGxxVFZhdjBBb0xDd01GK3BWSDZwVnFzbHJWYTdyRHpISUlyaUdBRFRqUzl0R1dONW5IUDVMc01ZVTNET2szVTZYWTNpMndtQ01GeVNwRFgxNjlldmFtRmhzYjdZS252TytUNVJGSzhadHcvVmFyVXpWU3JWYUVFUVZBQnFjYzU5QVN3WFJiRWVnT1lBaWxjTjJETEdEbW0xMnQ0VnZCeG1QUHdDQWk1ZWpvRmZuZHFscnI5NTh5YXFWYXYyMUg5QXVxQ2dBQWNPSE1DSUVTTUFBS21wcVhLdFMzWjJOdkx6ODlHZ1FRTk1uRGdSSFR0MmhKT1RFeGhqT0hUb0VBWVBIbHdpUDBFUXlsWG13NGNQWTgyYU5YQjJkc2FVS1ZPd2F0VXFXRnBhUG5DYm1KZ1lUSjA2RlhYcjFzWGN1WE5ScjE0OVZLOWUzU3pONk5Hak1XWEtGQUJBV2xvYS92ZS8vMkg5K3ZYNDU1OS84TmRmZjJIUm9rVndkM2RIWEZ3Y3ZMMjlLM1N1SG9WZXJ3ZGo3S25PaWVibDVZVWhRNGJnMDA4L3hhNWR1M0Rod2dWNGVIamd6Smt6R0Rac0dKUktKWnlkblNFSTVzK0tLMWV1aExXMU5kNTc3NzB5ODU0L2Z6NWNYVjNOMGhTL3ZweHoxSzFiRjVzM2IwYXRXclZ3L2ZwMVhMOStIUWtKQ1ZpNWNpV3FWS21DcTFldklqWTJGbzBhTlhwS1o2Qjhuc1cxV0xac0dRNGVQQWdVTzArWm1abXdzN09EcGFVbHJLMnRZV05qZzFxMWFtSENoQW1BOFFGaSt2VHBLQ3dzTFBVelZkenc0Y01SSEJ5TS9mdjNvM3YzN29BeEdETFZTbVZsWlVHU0pGU3RXaFZKU1VuUTZYVHc5ZlhGYjcvOUJpOHZMem1mZDk5OUY4dVdMWU1rU2Zqc3M4K3dmLzkrMUt0WEQrZlBuMGZkdW5VZit6emMveDNnNStlSHpaczN3OGJHUm41L1hMOStIVU9HREVHclZxMmcxK3Z4KysrL1kvSGl4WSs5Ny9LYU8zTWFQdWpmdTBOUVVGQ0Z0L1h4OFhHSWpZM05CVkQ0VkFyM0VOYlcxakFZRFBEMTlVV3ZYcjJ3WU1FQ0xGaXdRRjdmdTNkdjNMbHpCeFlXSlJ1S09PY29MQ3pFb1VPSFNxeFRLcFdJajQvSGhBa1RzSERod2hMZkdjVmxabWFpc05EODhMT3pzekZ2M3J3U0R3WTJOamF3czN1eDZqdWVhWERtN2UxdDdlVGtWQitBRndCSFYxZlhlb3l4MW5xOTNsT2hVS3pVNlhSdGdvS0NxaW9VaW0xYXJiWjUwYVRGZ0U2bm02eFNxYll6eHFacnRkcE9hclc2QytmOExaMU9OOURmMzkvZTJ0cTYxUDNsNWVVTnRyS3lPaTZLWXJKT3AvdkdHTGg4bzlWcXA2S285a3JGR050b1NoOFZGWFZORk1YZUFQN1VhRFJid3NQRGJ6N3NtSFE2M1FJQUMxQVVxTjNtbklmb2RMcnpwdldpS0M2NS96eXJWS3JhQU9vcUZJcmZBYndLd0VZUWhHN0YwekRHSUVsU0VJQWhLSHJEUm5IT3p3TDRWYWZUdVFPUVJGSGN6RG52SFJFUjhYZXh2THN6eGg0ck1BTUFKUlNMcDgyY1hlYUVoS3RXcmNMUm8wZlJxbFVyaElTRW9FR0RCbEFxbi96YktUUTBGRGs1T1Jnd1lBQXFWNjRNU1pMa0wvcDc5KzRoTnpjWGx5OWZoaUFJR0Rac0dDWlBub3owOUhUazVPVElONUxXclZ0ajlPalJnUEVHK0xCeUhqOStIQk1tVE1DQUFRUFF0MjlmREJvMENHUEdqTUc4ZWZOUTFuc3RPam9hbzBhTlFzZU9IVEZod2dUTW56OGZnd1lOd3VMRmkrSHYvLysvaUZDN2RtMkVob1lDQUk0ZE93YlRGKysyYmR2UW9VTUhBRUNyVnEyd2MrZE9PU0I5bXU3ZXZZc09IVHFnUllzVzhyVjgwbDlTTFZxMHdLeFpzNkJRS01BWWsyc292djMyVzZTbnB5TStQaDQ1T1RuNDl0dHZBUURObXpkSGd3WU4wTGx6Wjd6MzNudHdkM2RIdTNidFN1UzdaY3NXSERwMENELysrQ01NQmdPMmJ0MktLbFdxQUFBdVhMaUF5TWhJckZxMUNpNHVMcmgyN1JyNjlldUhXclZxUWFQUndNSEJRVTY3YXRVcURCMDZGTG01dWRpeFl3ZVdMbDBxN3lNek14UHZ2UE9PZkJNSURnNldnK3NuN1dsZml6dDM3cUJaczJabzBhS0ZXWEF5YTlZc0RCdzRFTzd1N21icEwxeTRJRDlvMk5uWklUUTB0RndQTnNuSnlkQnF0Ymg2OVNvV0wxNE1kM2QzcEtXbEFjWkFMelUxRmNPR0RRTUFmUFhWVitqUm93ZDhmWDJ4ZmZ0MndGaTdiVENvZTc4SkFBQWdBRWxFUVZRWTRPVGtoTldyVnlNNE9CaEtwUkt0V3JYQzRzV0wwYk5uejBjK0I5dTJiVVBUcGszQkdFTldWaGFPSFR1R3hZc1h3OWJXRnJkdjM0YWJteHNDQXdNaGlpSnljbklRRWhJQ0FOaStmVHZVYWpVOFBEeHcvdng1akJ3NVVzN3ozcjE3T0hyMEtPYk5td2NBcUZ5NU1yWnUzZnJJWlRTeHNMQkFZR0RnZzl0YXkyQnZieDhnaXVJK3h0Z096dm1mdDI3ZDJuN2p4bzJjeHk3VWZTNWN1SUNaTTB2T2tadVZsWVdzckN6MDc5OWZYalpxMUNpejRIYmV2SGtRUmJIRXRpa3BLZWpWcTFlcCsxTXFsZmo4ODgveDRZY2Y0bzgvL3NEYmI3OWRadGxHalJxRnRMUTArVHRia2lUNWN6eDgrSEN6dEowNmRjSUhIM3hRcm1OK1ZwNXBjT2JnNE9EREdEdGRiTkZ3ZzhFZ0twWEtmSVBCOExGR28vSGhuRE9Ed1RCRW85SDRwS2FteHNYRnhSbFFGSnd3eGxpRk9pbWNQMzgrV2FQUkJLZW1wdDQySHV2cm5QTVpwdldDSUVpY2MzdC9mMy9MOCtmUEY2QW8yRG9vaXFKdmVRS3orekhHN0FCVUEzQWVSWUdTTjREK0FPcmRsMjRxNTN3dTUvdzlBRTZNTVVOcWFtcUo5Z0pIUjhkYzA1ZGhaR1JrS0FDbEtJb2NnSHdlQkVId0ZVV3grTGJQN0hkQVVsTlRzWG56Wm16ZXZCbDJkbllJRGc1R216WnQwS1JKa3dmOVZseTU2ZlY2TEYrK0hETm16RUNuVHAxS3JEOXc0QUNPSGoyS2FkT215Y3NrU1VMLy92MnhjT0ZDTkdqUUFERGU5RXczZzd5OFBOeTRjVU4rRFFBZmZQQUJHalpzQ0FEWXZIa3o1czZkaTc1OSsyTFVxRkdBc1NwODFLaFJHRHAwS0w3KyttdDRlSGpJMjNMT3NYNzllaXhidGd4RGhneVJQK0RqeG8yRG5aMGRCZzhlakE4Ly9CRDkrL2VIUXFGQTQ4YU5zWFBuVHNBWTBMVnUzUnFSa1pHSWlZbkIvUG56QVFCZHUzWkZuejU5MExOblQxU3JWdTJ4eitPRGNNNmgxK3NSR2hvcTMzd2JOMjZNVnExYW9YWHIxbkJ5Y25xcy9DVkp3bzBiTjlDZ1FRUEV4c2JpM0xseitQenp6d0VBVjY1Y1FhdFdyWERreUJFRUJnYWlzTEFRbHk1ZGtwdWNYbjMxVmN5WU1RUGp4bzJEdDdjM1hGMWQ1WHozN3QyTDVjdVhZK1hLbGZJNTJyUnBFOTUvLzMwSWdvQmZmdmtGSVNFaE9IRGdBQUJnNU1pUnFGV3JGaGhqbUR0M0x2cjM3dzlmWDE5Y3UzWU5WNjlleFl3Wk0vREpKNThnT0RqWTdJbTlYYnQyV0xkdUhhcFdyZnBZNTZFOG52YTFTRTVPaGs2bks3RThPenNiWjgrZVJWS1MrVTg0V2x0YjQ4Q0JBOURwZEVoT1RzYTc3NzViWnQ3WHJsM0RsaTFiVUxWcVZheFlzUUp2dlBFR0prMmFWQ0pkUmtZRyt2WHJoeTFidHBndHo4L1B4NElGQytEcDZZbW9xQ2kwYk5rUzJkblorUFhYWCtVYnVrcWxRbTV1TGc0ZE9vVFdyVnMvMGptSWlvcUNuWjBkR0dNNGNPQUFMbDI2aE4yN2Q0TXhocDkvL2htSmlZbW9VNmNPRml4WUFHOXZiL21oYy9YcTFWaTVjaVUyYnR5SWl4Y3ZtcjFIUHYvOGM3Um8wUUt2di83Nkk1WHBhV0dNMlFKNGh6SDJUdFdxVlF1clZhdTIxMkF3Yk5Icjlkdk9uVHVYOWlUMmNlL2VQY0FZNEJlbjArbXdiZHMyc3k0R1Q2cEdXQkFFZE9yVUNZc1hMMGJIamgxUnFWS2xNdE5Pbno1ZERnRFhyVnVIbUpnWXMvdkZpK3laQm1kUlVWRVgvZjM5M2EydHJYL25uUCtUbjUrLzBOcmF1aWZuZktBZ0NPZE1mVTRFUVlBa1NlMmNuSnk2MmR2YjM3S3dzTmpOR0tzRW9MSW9pbWNCVkFMZ0lJcmlXYzc1b3RMMnBWYXJwM0RPYlRqbk9xVlN1VnNVeFUwQWVINSsvblpUR3NaWUxPZjhwcFdWMVMyVlNuV0dNVGJidUNvRHdJM0F3RUJmUVJCc2pNdDhHR09XS3BWS1ZXdzNHUkVSRVhFd050RUNzT1djRHdKd3lIZ2NJempuaFl5eGxhSW9HblE2WGJlQWdJQ2FBTG94eGpaeXptY3p4c1lDK05MWjJmbHZsR1FINEp6eGVDNENzQUhnb2xhckwzTE85NkxvQy8wdHhsZ0wwd2FjY3c4QXlZOS90VW9xS0NpQXdXQ0FYcStYcTR0TlRZeDM3OTdGenAwN3NXdlhMbGhaV2FGWnMyWjQ3YlhYVUwxNmRkU3JWKytCSDZDeVhMdDJEWHE5SHJWcjEwWmNYQnlzckt3UUdocUt2WHVMZnVnNU16TVQyZG5aR0RDZ2FCSnR0VnFOano3NkNMVnExY0thTld1d1pzMGFBRUMvZnYwd2QrNWN3RmdyTm5ueVpNeWNPVk51cHJTeHNVRnFhaXJtelp1SGZmdjJZZENnUVdqZnZqMWlZMlBsc2t5ZVBCbXpaczFDbno1OU1HalFJUFR1M1J1WExsM0MzTGx6a1pDUWdPSERoME1VUlVSSFI4dmJORy9lSElJZ1lNV0tGZGkrZlR0R2pCZ0JUMDlQdlAzMjJ6aDY5Q2k2ZCs4T3pqa21UNTZNa1NOSHlnR3RtNXNiK3ZidGk3Rmp4MkxseXBWUHRicmRGUHlicmlQbkhHRmhZUWdMQzhQWFgzOE5sVXFGNXMyYnc4ZkhCelZyMXNTcnI3NWFvZndURWhMdzRZY2ZZdXpZc2FoUm93WUNBZ0xrNW8zWnMyY2pLU2tKcDArZnhzY2Zmd3dYRnhkWVdWbWhkdTMvYjBwdjBxUUpGaTVjaUpvMWF5STdPMXRlN3Uvdmo2VkxsNW8xL2RhcFV3ZG56NTVGZm40K3dzTENNSEhpUk1CWUUrUHU3bzR2di93Uzlldlh4K0xGaTNIdjNqMk1HemNPaFlXRmNIWjJ4dGRmZjQxYnQyNmhhOWV1ajNsR0gxMTVya1diTm0wUUhCeGM0ZXNBQUFFQkFhaFJvd2JHalRQL3JjK3NyQ3hFUlVXWjFRcS8vdnJyNk5xMUt5SWlJakJnd0FEMDd0MGJBd2NPTEROdlUyMmpYcS9IcVZPbjhNVVhYeUF1cnFpTGJtcHFxaHhnR1F3R3BLU2t5SjlaVzF0YmZQLzk5MGhMUzhPVUtWT3dhTkVpK1ByNnd0dmJHek5uemtUVHBrM2g1K2NubjUveDQ4ZmowMDgvaFplWEYzeDhLajZhdkY2OWV0QnF0VkFvRk5pMWF4Y0dEUm9FeGhpeXM3TmhiMitQUC8vOEUwZVBIc1dVS1ZQUXFGRWpkT3JVQ1QxNjlJQ0ZoUVhXcjErUEF3Y080TWNmZjZ6d2ZoL0Y1MTlPeDZZL3R1MEFvSDdVUElvTnZMSGduSGRSS0JSZEJFR1ExR3IxWVlQQnNBWEExc2pJeU1mNllYVkxTMHQ0ZW5xYUxVdExTNE1rU2ZMeS9mdjNvMlhMbG1acDVzK2ZEM3Q3K3hMNWxXZlF4NkZEaDJCaFlZRjE2OWFWcUFVckxpVWxSYTUxejhyS2dwV1ZGY0xDd3N6U09EczdZOU9tVFEvZDU3UDJyUHVjNlpWS3BRU2dNUUNEcGFXbEorZmNBQ0NkTVhaL1ovdGN6am5PbmoyYkFLQytLSXFmQWJEUjZYUlQxR3AxRndCdjZYUzZnUUNVS3BXcXRPRnRxUUFhQVBDSWpZM2RMSXBpQklEQnBob3lBQWdQRDg4eHBvR1BqNCtWZzRQREdnQnVuSE5MQU0wVkNzVTRBS2ErWXBXTnRWenppdTNqaUttL21adWIyNnVjOHpUR1dGMk5SbE1yUER6OGlzRmcrSUV4dGhOQUc4WllOeFM5a1ZPTkFlVW5BSFlaRElhTENvVWlYS2ZUdGJyL0FJek53TTRBb05WcS9WUXExVGpHMkRpZFR1ZUhvbUNrUlVGQndlV3paOC9LdlhjREF3TTlHR01sT2l1Sm92ZzNBQXNBU3NhWUVvQ1NjNjQwdmdjc1Nsbm1FSE11QWcwYk5peDFsQkxuWEw2WkZMK3BjTTZSbDVlSGd3Y1A0dENoUStDY1E2VlNvVXVYTGlYYS94K21kdTNhV0xKa0NjYU9IUXVEd1lBV0xWcUFjdzVSRk5HcFV5ZWNQSGtTV3EwV3c0Y1B4L256NTNIMDZGRllXRmhneXBRcE9IMzZOQll2WG93NWMrYkEyZGxaRG5CdTNyd0pTMHRMSkNVbElUQXdVQzYzS1hBYU1XSUVUcDA2aGFpb3FCTGxxVktsQ29ZUEg0NGxTNWFnZHUzYUNBOFBSN3QyN2VEcjY0c05HellnUER3Y2tpUWhMQ3dNelpzM2w3Zjc3cnZ2RUJFUmdaeWNIR3phdEFtSmlZbkl6TXpFeXBVcjRlenNqSkNRRUx6eHhodG0rL3JnZ3c5Z1oyZjN3RDRWWmVNWU9uUW9DZ3NMVVZoWUtBZlRwditML3lzb0tDaHhIVkhzV3VwME91aDBPakRHNE9ycWlyZmZmaHU1dWJtd3NTbTllZmQrMWF0WHg3Smx5N0I2OVdwNGUzc2pPam9hZ3dZTmdvV0ZCUklTRW5EMTZsVUVCZ1lpTlRVVmpERzR1YmtCQUg3NjZTZWNQWHRXem1mRGhnM3lNWXdaTTZiRWZvS0NndEMzYjE5b3RWcElrb1FmZnZnQisvZnZ4OXExYTVHWGw0ZjI3ZHZqczg4K3cvZmZmNCt0VzdjaVBqNGVEUnMyaEkrUEQ5TFMwckJ3NFVJc1diSUVTcVhTckZibS9tYk5SWXNXSVNBZ29BS1hRc0xRb1VQTGxiVDRUZWxCMTJMKy9Qbnc4dkpDbHk1ZGtKK1hDMnNiMjNJWFI2L1hJeU1qQXhzM3lyMDVNR1RJRUh6eHhSZHlvTHQ5KzNZa0pDUUF4dHFxaWxBcWxWaS9majFtelpxRjA2ZFB3OS9mSDkyNmRZT1ZsUlhHamgyTDdPeHNmUEhGRjNMZ2JEbzNodzhmeHZIangzSHUzRGxJa2dSSFIwZFVxVkpGN281Z29sYXJNWDc4ZU5qWTJKUzYvNGRwMnJRcFhGMWRFUjRlanM4Ly94eFpXVmw0OTkxM2taQ1FnQll0V21ER2pCbjQ3cnZ2c0gzN2RvU0ZoY0hYMXhldFc3ZUdwNmNuTm03Y2lQNzkrK09WVjE3Qko1OThnc2pJU0tDVVpzMFBQdmpBckRudlFSZzR2cG8rcmRUUFUreVZxNmhrd2YxRVVReXQ2SEZ5enVYQmNQZS9sd0FJblBOV0NvV2lGWUFsYXJVNkdzQzZqRnpESTUzVXMyZlBtbjFtWnMrZURUYzNONlNucHdQR3ZyaXpaODh1RVp6MTY5ZXYxUDZENmVucHBRNFdNY25NeklST3A4UHk1Y3N4ZXZSb3ZQdnV1NlVHZVFEZzR1S0MvZnYzWS9ueTViaDE2eGFtVEptQ2pJd01LQlNLUjZvd2VKYWUrWUFBcFZJNWtIT3VZNHhkWm95dEJiQVJ3SG5PK1YvM0pXMXYraU1vS09oVnh0aGd4bGhwZGRsNnpubVlNU2hSYzg3M29TaVlXU3FLNGxzQXVnTXdBRWhtak4wV1JUSCt2dTJyQVpobzdEdldXNlZTaFRER1pxQ29hblpJc1RJMEZ3UmhuVTZuYTF2YWNYSE8vUUZjbENScG9iRUc3cTNJeU1qTEFDNkxvamlYY3o0ZFJRRmhabEJRMEhjS2hhSnJUazdPTkV0TFMyOEFlYUlvWGdhUVk2eWh1OEk1cndVZ2xqRm1EOEFIUlRWeGZRRFlpS0k0WDVLa1RRQit0clMwaEZxdHRqUWV4M1ZUZWRScTlSdGFyZmFDNlRWalRPS2Mzek9lTHoyQVFzYVk2Vzg5NTF6K1d4Q0V3cnhDM3FOYU5WZlBudDNma1B0b0taVksrZC8rL2Z0TERXQ0s3VThPNEJoakZRN01UTHk5dmRHclZ5OWtaMmRqOE9EQm1EZHZIdUxpNGhBV0ZvWXJWNjdnenAwN0NBc0xNMnVTVVNxVmNIZDNML1dKN3Z6NTgraldyUnZPbkRrakIyZU1NZno0NDQ5eUFQZXd2Z2ZObXpjSFl3ek5taldUbDVsR0VlYm41Nk41OCtaWXRNaThRdGQwayt2U3BRdjI3dDJMNk9ob0RCOCtISDUrZmxpMGFCSGVlT01OM0xwMVMrNzNrNVNVaElNSER6N3lUVWlwVk1MVzFoWVdGaGF3c0xDQVVxbVUveTcrbW5NdTF6Q1d4ZlRsYm10cmkvejgvQXFYcFZhdFd2anFxNjhBNHhQMHQ5OStpMGFOR3FGcDA2YTRlL2N1N3R5NWcyWExsaUV2THc4dFdoUlZBcmRzMmRJc2VCNDJiQmlXTDErT0FRTUdZTnUyYlFDQWJ0Myt2NXVtazVNVGF0V3FoVXVYTHNIR3hnYTFhOWRHcFVxVkVCQVFZRmJEMHJScFUyemV2QmwxNjlaRnYzNzlZR0ZoZ1VXTEZxRlhyMTZvVjYrbzkwRnBIWkZmRktacmtaK2YvMGpYQXNZSGxFOC8vVlIrZmZYcVZjeWRPeGUydHJieStpWk5tcGh0WXpBWVNveUlMaTRsSlVYKzI5SFJFVU9HREVGbVppYVdMbDJLME5CUXBLV2xJU3dzREhsNWVjakx5eXRSZTlHN2QyKzBhZE1HblRwMXd1dXZ2NDZlUFh2aTBLRkQ2TnUzTDVLVGsrSGk0Z0tsVW9tVWxCUjg5ZFZYajFSekNBRFZxbFZEUVVFQnJLeXNVS3RXTGVUbjUyUE1tREVJQ0FpUXYrZGF0bXlKUC83NEE4bkp5WmcwYVJLcVZhdUdsSlFVMk5uWm9XL2Z2b0N4ditTL25lbjdtWE51RGFCOFQxdjNLU3dzUk1PR0RiRnc0VUlBa0FmNHVMbTU0YzZkTytDY1k5MjZkZWpidDY5WlY1ZGZmdmtGU3FXeTFENk0zdDdlMkxOblQ1bjcvT1dYWDlDb1VTTUVCQVFnT0RnWWE5ZXV4VWNmZlZUcThRbUNnTVRFUlB6KysrOXk3ZGlxVmF2ZzV1YjJ3SUZHTDRKbkdwejUrdnBXNHB4L3hCajdqbk51V1ZoWUdHSmhZZkVtWSt3RHhsaGp6bmxWQUJtTXNYd0FmcVlxV1lWQ01SREF5UER3Y0ZQd2NaTXhwbENwVkUwaklpTENCRUdZeGhocnpqbFBOaGdNOXdkNVFGR2c5YjFhcmU0TVlMVk9wOXVNb2xxbUdncUY0Z3lBUHg3MzJJeUJZNWhPcDlzc2l1SjR0VnJkWDZ2VnJsT3BWS01CY0oxT0orOURvVkJzNXB4SDI5cmFEZ0dReXhqTDVwemYxdWwwSWFJb0hraExTK3ZvNU9TMFI2ZlRoYWpWNmxnVTFYd0ZjODZUakFNSUNnVkI2Rzhhb1JvWUdGaGZxVlJ1Tm8wNkxZMVdxNjFRSncxdlAxV1FtL3VybnFXOTZXSHNMMlFLem9yUFdXVWFiZGFrU1JPMGF0VUt3Y0hCY2wrWlEwZFBWcVFJaUkrUHgwY2ZmWVNjbkJ4SWtvUkRodzVCclZiRDBkRVJucDZleU1qSXdPM2J0K0hwNlluQ3drSzUwL0hBZ1FOeDU4NGRwS2Ftb2x1M2JxaGZ2ejVtenB5SmUvZnU0ZFNwVS9qbGwxOHdldlJvc3lETXpzNE9jWEZ4RHczTW1qVnJKZ2NhTUU2M2NmOFFmRW1TU3ZTSkdUQmdnTnlVWStvSE5XWEtGSHo3N2JjWVBYbzB1blhyaHM4KysweXUwUWdPRG42TWZuc00zMzMzWGJuNmVLU25wMlBObWpWeU1HMldDMk9vVzdjdVdyZHVqZURnWU5TcVZkU2Q4ZWhKbldtc1RybElrb1RDd2tJTUdUSUV5Y25Kc0xDd3dJa1RKN0I0OFdKVXFWSUZTNVlzUVZ4Y0hOTFMwakJrU05IelVQR0FLaU1qQXpZMk5uSWZ3cE1uaTk1SHI3MzJXb2w5M2IxN0Y1Y3ZYd1lBSERseXBOVHBIRXlxVktrQ0Z4Y1hiTjY4R2IxNzk4WVhYM3lCSmsyYUlENCt2dFNwTjZ5c3JFcjByWGtvSm1EbHlwWGxTcHFlbm82MmJkdFc2Rm9jT2FHdFdIa0F1THU3eTgzOE1OYWNmZnJwcDZYV25KblVxVk1IbjN6eUNjNmRPMWVpbGhmR1prMVRzMmpmdm4yUm1wcUtyS3dzZE83Y0diMTY5WUtOalEwOFBUMlJrNU1EcFZKWjRxRUpBQTRlUEFoQkVQRHJyNytpY3VYS2FOdTJMVnEzYm8zMjdkdGp3NFlOY0hCd3dKZ3hZeDY3UCt2ZHUzZHg4K1pOWkdWbDRjYU5HM0lmeU5Ka1oyZmp3dzgveEtSSms5Q2hRd2Q4OWRWWHFGU3BFdno5L2VYdUZmY2JNMmFNV2IvVUIrRmdtUHpsRk5TcFhiS3I4TWZqSjJMN1g3c1RyMTJJS05HcThqQXFsYW9aZ0dNbzVmdlp1T3c0NTN5TEpFbmJqWlVJOFBaVFZYZy91Ym01Y0hCd2tBUGJ2THc4ZWNSdjVjcVZzWC8vZnB3NGNVSitHTWpJeUVDN2R1M2t3VGltQUhIUG5qM28yTEdqV1l0TWVubzYxcTVkQzE5ZlgzbC90Mi9meG9ZTkcvREREejhBQUFZTkdvUytmZnVpYTlldUpjNTVibTR1YkcxdGNlVElFZHk5ZTFjZVpKQ2Jtd3RCRUxCNjlXcmdDUTdnZU5LZWFYQm1hMnRiRThCbXpua1dBSmV6WjgvZUNnZ0krSWN4OW1aVVZKUldyVmIveFJnYkhSNGVma1dsVW5XWEpPazZpZ0tMbVJxTnhrK2owWmlDajN1YzgxUkJFUHBxTkpvMEFQTUF6R09NUVJDRUIwMUtOSU14dGw2ajBmd05JRk9TcEpVQUZ1cDB1dnRyMHlyRTI5dmJtblBlbTNQZW8rajl4dDhHY0V5dFZ2dHd6b2NEYUZqOGJzWTVYMnc2QmdCQnhqNWk5VVJSL0JHQW43T3o4dytjY3o5UkZGY2JOMkdNc2ZrR2cyR2lJQWhyZFRyZFp6NCtQbFpxdFhvUEFFZGpYN1RxeHFsSXdEbFAwT2wwWlE5amVjSVlZN0N4c1pGSG1iVm8wZUtSYTN5S3ExNjlPbmJ1M0lsTm16YVoxWnpWcVZNSGJkc1dWV0JtWkdTZ2JkdTJPSFBtREM1ZXZBZ0FXTDE2TmVMaTRqQmx5aFN6V3FGZHUzYWhaY3VXOFBEd2dLdXJLMDZkT2lVUEJJQ3h5Y2ZSMGJGRVoyV1RBd2NPbEpqUGFOU29VWkFrQ1QxNjlJQ1hsNWRjYzJhcWZUbDkrclRjYndmR1dvbWNuQnhVcWxRSnc0WU53K0xGaS9ITk45OGdJU0hCck5ONVlXSGhFeGxVOFRERm02Uk5memRvMEFDdFc3ZEd5NVl0bjhpQWhQajRlRXllUEJucjFxM0RuRGx6NE8vdkx6ZjdWcXBVQ1lJZ29IYnQycmgyN1JxY25aMUxiSC8xNnRWU2IrWmw3U3N4TVJGLy9QRUhldlhxaFY2OWVxRmJ0Mjd5aU03aHc0ZWJYZDh0VzdhZ1ZhdFdzTE96UTl1MmJSRVVGSVJ0MjdhaFk4ZU9aazB1aFlXRnBUNmRQMG5QNGxvQVFHSmlvdG1BbU11WEwyUHExS2x5Y0pXU2tvSldyY3p2MHlOSGpzU1FJVU5RcVZJbGVVQ0xpV2tDMXo1OStnQUFmdjMxVjhUR3htTGV2SGxZdm53NVFrTkQ0ZXJxaXJadDJ5SWpJd01yVnF5UVA3K21CeDJEd1lDZE8zZENyVmFqZCsvZVdMaHdJVUpDUXBDZm40OTc5KzdCd2NFQk1QWjdmZHpQUlZ4Y0hHeHRiVEZyMWl6TW1qVUxlL2Jzd1ZkZmZZV0dEUnVpUTRjTzh2dkZ4Y1VGTURiYk5XalFBSTZPanZEMjlrYmR1bld4Wjg4ZU9EczdsNWlUY09yVXFjakt5bnFzOGoxcHh2ZVNBY0FCZzhHd3BhQ2dZTWVGQ3hjcVBPQ3ROTGR1M1pJRExSaURXVk56WVdCZ0lLWk5tNGFwVTZmQzN0NWVicmF2VXFXS1hET1drWkdCM3IzL2YzS0JUWnMyd2RIUkVUQSswQlpubXRLbGZmdjI4Z2g0RHc4UHZQUE9PNWcyYlJxV0wxOXU5a0NhbVptSlNwVXFvVy9mdm5LTko0eWpSS25tN0Q0Nm5TN1MyOXY3a3BPVDAwQVkrMHh4enBlZ3FHWklDYUNlSkVsTlJWRzhEdVBvRG45Ly80Ym56NS9YYzg0WEZzK0xjMTZUTVNad3pzMTZoVExHM2dkZzlzWUxDZ3JxeFJncjBHcTFmNHFpK0FPQXZaenpKTVpZbWxhckxUa08yQ2d3TU5DWE1YYjNZUjBtbloyZHh3Q0kwK2wwWVFBUUVSRVJwMWFydHdHWXdoaGJ6Umk3Y2Q5NTJHRDZXNjFXdnkxSlVyUWdDQTBOQnNNY1FSRHFBcGdMd0ZjUWhHODQ1Mzk1ZUhoWUE0aU9qSXc4WkJwNUVoc2JtMSt2WHIyKzF0YldnbDZ2OXhNRTRXZEJFTHFnNkVieTJGTlo2eVhlLzlzNVh6OXc1a0JUZjZuZzRHQTBhdFNvMURscm5vWVZLMVpnN2RxMXlNL1BSMEZCZ1R4SlpXbnpBUlVVRk9ES2xTdHdkM2ZIOTk5L0wwK0QwTHQzYjh5Yk53Ky8vdnJyWTA4QlVyMTZkUXdmUGh3Ly9mU1QvTVVDNDAxZzh1VEptREZESGlDTTc3NzdEcDA2ZGNMU3BVdlJxbFVydWY5U2FHZ29OQnFObk03VUhQd3NLSlZLTkcvZUhDRWhJUWdKQ1huaWZURXVYcnlJR2pXS3VtNW1aR1JnNjlhdDJMOS9QNktqbzdGKy9YcTR1N3VqUm8wYVp1ZXV1SU1IRDVaYVMyWVNFeE9ERXlkTzROMTMzOFhseTVjeGMrWk1qQm8xQ28wYU5ZS0xpd3N5TWpKUXBVb1YzTDU5Vzk0bU9Ua1pXVmxaNk5HamgzeUR6Y3ZMa3llb3JGNjl1dGtVS0kvYWhGaFJUL3RheE1mSFk5U29VV2FmMVZ1M2JxRjU4K2J5VFZhU0pMbTJSWklrYk42OEdSczNic1RiYjcrTnMyZlBZc0tFQ1hLdy9QZmZmMlBKa2lWNDc3MzN6RzdTOXp0Ky9MaGNNNUtXbGlaUHdteXlZOGNPK1BqNElETXpFMjV1YmxpMWFoV1VTaVgyN2R0bmR1MExDd3ZOQmk0a0p5ZFhPR2lOaVluQnNHSEQ4UFBQUDJQdjNyM28wS0VENHVQanpackpUWTRlUFlvV0xWcGd6cHc1OHZtNGZyMm9BY2ZWMWRYc1BRTGo0S0lYU0M1ajdDK0R3YkE5THk5djI2VkxsN0xMc1UyRlhMdDJEZlhxMVlOZXI4ZTllL2VRa3BJQ1oyZG51WjlrOFdsd2lnL01laFR6NTg5SFVsSVN2djc2YTdQbFE0WU1RWjgrZlRCdjNqeDVicjdNekV6Y3UzY1B4NDhmeHg5L21EZU1tV3J2OSszYkp5OTcvZlhYelFLNEY4RXo3M01XRnhlWFoycm0wbXExUndHb0FBaWlLQzRGc0I5QUs4NzVweEVSRWZ1TGI2ZlZhczAremNZSlpaV21PY3ZLOEFybnZMdENvUWhralBVeWRvUzh6aGlyeXhnTDRweC9DTURzRG1pY3NzTkNyVlovQWVCamc4RVFBcURNNEN3b0tLZ2hnQzhNQmtNckZBVmJnUUMrNVp4WDVaejNaNHg5d1RrL3AxYXJaK1hrNUd5M3NiR3hCekNkTVZhSGN5NEFhQ2hKa2g5amJFQmtaT1FsVVJSejB0TFNManM1T2VXRWg0ZGZWS3ZWU0V4TXpFMU1UQng4ZjFsTnc2RURBd016R0dPRzhQRHdsTExLV1ZHSmx5T1RxbFYxSzNQOTRNR0RNV25TcEdjV1FFaVNoRjkvL1JVd3p2amV0MjlmczZrMHpwdzVJNitIOFNucnpwMDc2TmV2SDE1Ly9YVkVSa2JDMTlkWEhpSWZFaEtDRFJzMllObXlaU1U2SFZmVW0yKytpZXpzYkdSbFpaa0ZHREV4TVJnN2Rxelp6ZVhPblR2bzJMR2pQTHJOeGNVRk4yN2N3T0hEaDgybSt5aHJQclVuemQ3ZUh2Lzg4ODlUbWFQTzVOeTVjd2dJQ0FEbkhPZk9uY09hTld2ZzZPaUkvdjM3dzk3ZUhzbkp5Zmp0dDk5Z1pXV0ZvVU9IbWswWmNlSENCV3pidHMzc0Z3WHVkK2ZPSFJ3OGVCRHQyclZEZm40KzZ0ZXZqOTY5ZXlNaElRSGg0ZUY0N2JYWFNyeFBZMkppc0dmUEhuVG8wQUduVDU5R1pHUWtybHk1Z243OStqMjE4L0F3eitKYTJOcmFtazFKQW1OQTZPRGdVR3B3dkdUSkVubkNYaGNYRjhURXhHRHk1TWx3Y1hGQlltSWl2THk4c0d6WnNqSURwTC8rK2dzRkJRVm8wcVFKRml4WUlFK2xZYXA5Q3c0T0Jvb2VhREY0OEdCNUpLK0xpd3YwZWozV3JWdUhRWU1HeWZrVkRVWXBDb0R5OHZJd2VQQmd2UFhXV3c4Y1NYcS8wTkJRdVJONVRFd01FaElTRUI4Zlh5TFF5c25Kd1l3Wk03Qnc0VUljT1hJRWtaR1JPSHYyTFB6OC9Nd2VwRjVFZCsvZWpZNk5qYTM4dENlaFBYSGlCTjU1NXgyMGF0VUtoWVdGNk42OU8yeHNiREJuemh6RXg4Y2pMeThQMTY1ZGc3ZTNOMjdkdWlVL2JKZ2VkaDcyazFtbXROOTg4dzBPSHo2TTFhdFh5N1dvSnBhV2xsaTRjQ0VHRGh5SXUzZnZZc0tFQ1RoMjdCanExcTJMOXUzYm8yblRwbWJwVjZ4WUFSY1hGN1A1OGw2MENXanh2SDhod052YjI5clIwYkdqSUFpZmNjNnZNc1lHRkJZV2VocW52amdoU2RKcVNaSnVLcFhLMG5vSFZnYkFSRkVzOGFsa2pQWFdhclVuQUxnQVdBNWdyU1JKYjRtaStCNkFETTU1UjBtUzhnUkJXQ0tLNGhlYzh6OEJiSStJaVBoYm9WQUVHWnNoMHhsam1zakl5T3VsN0ZzbUNNSlBBS1pLa3BTaVZxdVBjTTdyQVZpVW5aMDlPelkyTmgvQUpwVktOUkRBT0JzYm0xV2M4OTRBOWhZV0ZvNVhLcFU5VVRURnlLWFNKdVBUYURTMmtpU1pta01OeGErWEtJcnpHV09kVVJSUVduTE9YelZPdHdIanN0OTFPdDNraWwyUjhydC93c3FuS1QwOUhiLzg4Z3U2ZHUxYVpqK3E3T3hzczVHTmtaR1JzTEN3d01TSkU3RjkrM2FrcEtSZzFhcFZPSG55SkQ3NzdET3NYNzhla3lkUHhudnZ2WWZhdFd2TGN4UWxKQ1NVT3VFcGpGOGt4YitVdDJ6Wll0YngzelRFWHBJaythWURRSzQ1R3o5K1BCWXNXR0IyODAxSlNjSDQ4ZU14Wk1nUU9EczdRNi9YNDlxMWE0ODlwMVY1UGMxQXdDUXlNaElkT25UQXdZTUg0ZUhoQVVkSFIwaVNoUFQwZERER01HN2NPQXdlUEJnRkJRV1lNbVdLZkk1Q1EwTXhiZG8wakJ3NTBtektEQnNiR3lRbi8vOXNNWmN2WDhZcnI3eUNuMzc2U1o0UGIralFvYmg2OVNxKytPSUwrWVp2WVdFaC8rekwxYXRYNGUzdERaMU9CMXRiVzR3Y09SS0JnWUd3dHJiR2tDRkRNR0hDaEdkV0Uyenl0Sy9GdW5YclN1MW9mZlBtVGZ6KysrOGxtZ3MzYmRxRXBVdVhJaVltQm1GaFliaHc0UUtpbzZOaGJXMk5ldlhxb1dyVnFqaDY5Q2hHakJnQkh4OGZWS3RXRFczYXRFRmdZQ0RTMDlNUkhSMk52THk4TWljS3pjcktrait6NDhlUGx3Y2t3RmhEOXZYWFgrT1ZWMTVCbXpadGtKZVhCOFlZa3BLUzVLWnZhMnRyTEYrK0hNT0dEVU5XVnBZOEwrR0Q3TnUzRHg0ZUhuQjJka2FMRmkwZ2lpS0dEUnVHZnYzNm1RMTh5c3ZMUTNKeU1tclVxSUhZMkZoa1pXV2haOCtlbURsekpweWNuTEJpeFFxc1c3ZXVSRjhsMHdqRko2RnBvNFk0Y3ZUNDluSWtMU0UyTnZhcHQ2MmVPblZLL2pXSkkwZU95SDFMeDQ4Zmo1aVlHS3hhdFFwbnpwekJ0R25UOFA3Nzc4UEx5d3VNTWFTbHBSZTJjVjRBQUNBQVNVUkJWTW1qV2UvL3liYWhRNGZLN3dsVHY4ZUZDeGNpSWlJQ1AvLzhzOW12U0JUbjZlbUpwVXVYWXR5NGNmTDMvSnR2dmdrN083c1NnWmV0clMzczdlMmZ5ZHlGaitPNUJtZE9UazRUQWJRR01GdW4wNW5lNVZjREF3UFZTcVZ5b2lBSW4wZEdSbllFOEVpL1k2UFQ2YjVFVVNDejF0Z1hiR2hFUk1UaFl2Mi9HZ2NGQllVSWdqREFPTm9Sa2lSZEJqQWlJaUxpdXdkbWJtUXdHTjZJaW9xNkJrQ2hVcWwrbENScGMxUlUxTDFpU2ZRUkVSR3JBS3dLQ2dvU0k0dkdYMHNvcW1WekJGQjgwaUY5Zm41Kzc3aTR1RHhIUjhlZk9lZFJBQTZVY1d4akFaUTkzdmd4VmZkVi9mRFo1R240NXF1bk14dDZSYVNscFdIa3lKRnkxZlg5M256elRkeStmZHRzaW9VT0hUcWdiZHUyY21kVkx5OHZXRnRiSXpnNEdBMGJOb1FnQ1AvSDNuMkhSMUh0ZlFEL250MU5KVUFJaEI0SUVBZ0VDRHV6b0tnZ3ZZcmxXaEFSRlpYNmlvVW1nbmdSQVJWRnBZZ2lxS0Npd0FWcFhrQ2tpUlJCeUU0U0lJQUVFa0JxQ29HRTFOMDU3eC9aM1p1UUFrSENodmo5UEkrUHpNeVpNMmRtUzM1N0t1cldyWXRQUC8wMDN4SkxRVUZCTjl6bkxHK1QyTTF5VHRqNTVKTlA0dGl4WStqZnZ6ODhQVDN4OHN1Rkx2RjZ4MGxQVDhleFk4Y1FHQmlJVWFOR1llN2N1WmczYjU2ci85L0VpUk1SRWhLQ0o1OThFbmE3SGR1M2I4ZktsU3R4K1BCaC9QYmJiNWd3WVFLNmQrK2VMOCtPSFR2aXRkZGVRNDhlUFZ6TmIrKzg4dzZXTEZuaStnTjk2dFFwREJ3NEVNT0hEM2VObEsxU3BRcUNnNFBSczJkUENDRXdiOTY4QXN0ck9VMmZQajFmaldkV1Z0Wk5UM3hhVmd3WU1PQ0dwM2pJNjZlZmZvSzN0emZhdG0yTFljT0dvWExsL3kxWlBIYnNXSnc2ZFFwSGpoekIwYU5IWFZPaEpDY25vMlBIam5qNzdiY0xYYk4wOHVUSitPV1hYMXpQTkc5Z0JnQS8vL3d6aEJDdUh6WVBQUEFBcmw2OWlvNGRPK2I3NFZLM2JsMTg5ZFZYcmpuVnJ1Zmd3WU1ZT25RbzRPaGordnp6ejZOUm8wYjUraDkxNzk0ZHp6Ly9QSFJkeDdoeDQ5QzllL2RDQjBFTUdEREFsWmZUdGYyay9vNitqejJDdm84OThzbnRhcDBvcVlNSEQ3cHFOWjBEd1hKeWNsQzVjbVVzV3JRSS92Nys2Tm16Sjg2ZlA0OTMzMzBYcjcyV3UreDFRRUFBbGk5ZkRoVFM1MnorL1BrRitwd05IVG9VdzRjUEwxQmpkcTFtelpyaGh4OStnS2VuSitMajQ5MDZaeUZScVFsdWF0N1c3OWtYNWEwMDVLV1JzdmNqZmY5V0htbHBhVElqSStPV2xlbGFOcHV0MVBLK1VicXUzL1M1VTZmUGtBMmFtVXYxUHZvOU8waVc1TDF4L3Z4NUthV1VzYkd4Qlk0ZFBYbzBYMWt2WGJva3M3S3k1UG56NS8vMjYzeml4SW0vZGY3ZjlmNk1tVEswMVYybGVvMG5uM2xSOW50MlVLbGU0Ky9LeXNxU1Y2NWMrZHY1L0ozUFJWSGMrUjVadCtFWDJhQ1pXUjc5cytEbklvK2JtelBrTm56bmw0WHZ5cUtVeG52RjZmMFpNMlZ3MDFZM3QvSjZDZHpNREpkRWJsT2hRb1ZTN1k5Vm1vdE8zNml5K2t2NVpqbWJENXpUUCtUVnBFbVRmTS9jMzk4Zm5wNmVxRkdqeHQ5K25aMkRFTWk5UEQwOWI4bkFodEw0WEpUbDk4amVmUkhvMGVleG5qZVExQzNLd25kbFVjckRkeWlETXlJaW9qSm15ZklmY2V6RWlYSHVMZ2U1QjRNeklpSWlvaktFd1JrUkVSRlJHY0xnaklpSWlLZ01ZWEJHUlpCeGRldlVkbmNoaUlpSS9uSGNPczhabFYzeFI2SmUrUERkeU9kdmRiNG5UNTNHVTg4TnV0WFprc1BKVTdrVE4rYWRrTGMweEJ3NXl0ZnhPazZkUGxQcW84YUVFSHd0N2xCSnliZHV3dHBiaGUrbDZ6dDErZ3dBSVc4ZzZkL0M0SXh1bTY2ZE8rQks2aTFmM28zeXFGK3ZIdHJlMWFaVWc0SXVuZTR2dGJ6TGszcEJkZEgrdnJhbGVnMitGbmV1cWdFQnFGdW5Oc3BLQzRXRS9PbktsVFRzK1NQQzNVVXA4NlRVWTB2N0duZitaQ0JVYWxKU0xsK3VYUGs2MHpJVEVkRXQ5OWZacy9MNVFhOVlObS80VVhOM1dlajJZM0JHaGFvZkd2NkJyNi92MktpOXY5MzJOUWFKaUFobmhSQzNiWVVBS2xzNElJQUtKUVYyWkdabVl1TGtkMkd6MmR4ZEhDS2lmNHcvOWxzQllMYTd5MEh1dzVvektvcXhRZE5XeXlERVk5VURBeEZjUHdqZTN0Nm9VVDBRMDZlK0RRQTRkK0VDeHIvMVRwRVpESDF4SU82NXV3MEFZTjZYQzdIbmovMkZwbU9lekpONU1rL21DV1JuNXlBeE1SR3hKK0lnaFJnZUg2UE5LL0tpVks0eE9LUGllQVEzTlQ4TnlHY0JWSk1RUGg0bTAxL0hEdXg3QmdBbVRwdFdkL0hpRmQ4VmRYS3paazJtYmxpNWJBc0FoTi9kZnVLVksybGRDcjBJODJTZXBaRG5nNDg4OHZDUlArUEg1MGhSNkNMRlphV2N6Sk41T2duSVZBbDVYT3BpN2FrL294WURLUFZSZ1VSRVJMZU5vaWpiRkVYWjV1NXlFQkdWRktmU0lLSnlLU3NyNnpsM2w0R0lpSWlJaUlpSWlLanNVVlgxRTFWVlAzRjNPWWlJU29yTm1rUlVMa2twemU0dUF4RVJFUkVSRVJFUkVSRVJFUkZSTVJSRitWRlJsQi9kWFE0aW9wSmluek1pS3Bla2xGdmRYUVlpSWlJaUlpSWlJaUlpSWlJaW9tSW9pckpaVVpUTjdpNEhFVkZKc2M4WkVaVkxkcnQ5b3J2TFFFUkVSRVJFUkVSRVZQYVl6ZWFCWnJONW9MdkxRVVJVVW16V0pLSnlTUWp4bk9PZmk5eGNGQ0tpRWhIdUxnQVIwYTFnTnB2OUFWeHZQYzNJeU1qSWxOdFVKQ0tpbThMZ2pJaktDNU9xcXVrQVBJbzRubU8xV24wQjJHNXp1WWlJU3NUZzdnSVFFZDBpTmwzWFYwa3BJYVYwN1hSdTY3cStpb0VaRWQwSkdKd1JVYmxoTUJoV0NsR3dRVUFJQVlQQnNOSXRoU0lpS2lFMmF4SlJlZUtwcXVwVkthWEpHYVJKS1NHRXNDVW5KMWVNajQvUGRIY0JpWWl1aHpWblJGU2VaT3U2L2hQeU5HY0NnSzdyUHpFd0k2STdCWU16SWlwdmZzemJ0TWttVFNLNjB6QTRJNkp5NWVMRmk5ZDIvTGRkdlhwMWpSdUxSRVJVSWd6T2lLaGNPWHYyYkxxVWNrT2VYUnVQSGoyYTZzWWlFUkdWQ0lNeklpcDNwSlFyaFJCd05HLys2Tzd5RUJHVkJKZHZJcUp5eDI2M3J4RkM2QUNRblozTkprMGl1cU93NW95SXlwMERCdzVjQXJCUkNMSHAwS0ZEeWU0dUR4RlJTYkRtaklqS3E3VjVWd29nSXJwVE1EZ2pvbklwSnlkbmxidkxRRVJFUkVSRVJFUkVSRVJFUkVSRVJFUkVSRVJFUkVSRVJFUkVSRVJFUkVSRTVGNUdkeGVBaUlpSTZJNm5xdW9BUlZIZXYyYTNVRlgxZDBWUkFvczVMekU0T05nYkFNTER3MVZGVVRhWGVtR0ppSXJCU1dpSnFNd3dtODFtSWNSV0lVUWNnREFBaHdBMDAzWDlKU0hFR0FBR0lVUVRLZVVSQUJCQ2JKZFNiclBiN2FlZGVZU0ZoZFgwOHZKNlR0TzA2Ymxyb010OVFvaVhBTHg5emJWZU5ScU5HL091SW1BMEdoK1hVdjU4VzIrYWlPZ2FETTZJcUt6Wm1weWNQQ0FnSUNEU2FyVzJWbFUxTmpJeWNoR0FSZUhoNGFyUmFKeWphZHA5enNTdFdyWHFiaktaUmdOWUN3QmVYbDZEaEJDVnpHYXpHYm5SMlE0QUxaemJRb2d6bXFZbENDSDY1dVRrYkRHWlhGK0RCZ0RQR0F5R1M0cWlQSkszUUVLSUZWYXJkZVp0ZlFwRTlJOGwzRjBBSWlLbm9tck9wSlRCQUZZSklhcEpLZjBCeEFLQXJ1c3ZSMFZGUlNtS0VpdUUrRnhLV1JQQWcwS0lWd0NNS093YVVzcjVtcWF0VlZYMXJKUXlUUWpSVUVwNVhBaXhSa3JaSE1BZUlVUVRBTkVBV3V1NmZrWUlrYTFwMmh1My9ZRVEwVCtTd2QwRklDSzZ4dGJrNU9UN0FKeTBXcTJ0QVp5ejIrMWVRZ2lUMVdwdEtvUjQ0TktsUzEwQkhCRkNWQWFnMiszMkxnRE9BY2lSVW5hM1dxMC9TeW5YMmUzMlVWYXJ0WS9WYXUwRFlLeVVjb2VtYVd0YnRXclZSRXA1UnRPMEpnQlNFaElTekFDNkNDSGVGMElZcFpTN3BKU3BVa3JOWURBa0FVaHo5ME1ob244T0JtZEVWS1lJSVRwV3FWSmxDNEI2aXFMc2ROU0d1VWdwUC9MMzkzZnRVMVgxQzZQUnVFTktPVThJOFg5Q2lKMktvbXdXUWpRUlFuVEljMTVYSVVRb0FCZ01oblpDaUczT1k0R0JnVlVBYkxWYXJUdWtsS3FVTWdKQUNJQmpVc29LUWdnR1owUjAyekE0STZJeVF3aHhVZGYxTVFhRG9iZVU4dlNsUzVlNlNpbW5YWnZNYURUcXpnMnIxVHBVMDdTNlFvZzRLZVZubXFiVjFUU3RxNjdyK3d3R1E1czg1OTJqNi9vV0FOQTA3UnNwcGFzUG1aVHlQcHZOOW8zRll2RUZvRVpHUmxvQldJUVFVUUFxNnJyTzRJeUliaHNHWjBSVVpoZ01CbWswR3ZkSUtlc0Q4S2hhdFdxdzBXaGNaVFFhSytWSjVwdVptWmt2V0RLYnpkMEFWQVh3TDBWUlpqZ0NPQ3VBMXM0MFFvaDJ1cTV2Y216YWRWMzNVeFRsUFFDVmhCQnZDaUU4ZEYwZkRtQlZXRmlZRDRCZ3E5VWFDNkNpd1dCSXZXMFBnWWorOFJpY0VWR1pvZXY2STFMS3R3RXNkSFQrZjl1eEhaNG5XZUNoUTRkU25Cc1dpOFhEWURCTUIvQ3BsSEsxRU1KSFZkWHBFUkVSeHdBMERBc0w4N1JZTEkwQUpFUkhSMTlFYmpEWDBXZzBIZ1FRTEtYTXZuVHBVbHNoeENVQXI5bnQ5aW5lM3Q3OWhSQy9JRGVvcTZ6ck9vTXpJcnB0R0p3UlVabWhhZHJuT1RrNXc2V1VTVkxLRENsbGdNMW1tMnEzMjdkS0tmOVVGS1cxRUtLQ29pZzFBWndTUXFUWjdmWXhBTFk3dHFYVmFuM3B5cFVyVXdIWUFVUjRlM3ZYazFKMjBYVjlnL002UnFOUkUwTFUxelR0S1NGRVpxVktsU29aRElZTkFDYWxwNmRuU2lrbkFIQTJlMVptelJrUjNVNE16b2lvekxCWUxOVThQRHpXNnJyK25yTW15MlF5cmZEdzhEQW1KQ1FNQlRCTFN2a2VnRTFTeWlXYXB1MFhRa1JldkhoeFF0NThZbU5qcnlDM1Axb1hSOU5rVDRQQjhGL244WWlJaU1zUkVSSG5uTnMybXkxZDEvV1BORTFiVkxGaXhhOEFyTEZhclljZGg2dm01T1NrZ0lqb051RWt0RVJVWnVpNlBodkE4c3VYTC84ZUVCQUFUZE5pZ29PRHpaVXFWYW9mR0JpNEdzQlBtcVo5cktycU1RQy90bXJWcW8rbWFSc0FvSHIxNnE1OEZFVTVCS0N5YzlzeE45cmRpcUpJQUVjMFRldWE5N3JwNmVrMkh4K2ZieFJGK1ZvSVVkTm1zNzBFd05TeVpjdDZBSUk5UFQyUDM5NG5RVVQvWkF6T2lLak1NQmdNb3lNaUlzNDUxN29FZ1BqNCtHeFZWYjhIc01ocXRYNkszQnF4bjh4bWN3MGhoQVdBZG0wK21xWTFMK20xYlRaYkU2UFJXTzNLbFNzUCtQbjV2YTRveWdRQTZWTEtTVmFyTmYwVzNCNFJFUkZSdVdGMGR3R0lpSWlJaUlpSWlJaUlpSWlJaUlpSWlJaUlpSWlJaUlpSWlJaUlpSWlJaUlpSWlJaUlpSWlJaUlpSWlJaUlpSWlJaUlpSWlJaUlpSWlJaUlpSWlJaUlpSWlJaUlpSWlJaUlpSWlJaUlpSWlJaUlpSWlJaUlpSWlJaUlpSWlJaUlpSWlJaUlpSWlJaUlpSWlJaUlpSWlJaUlpSWlJaUlpSWlJaUlpSWlJaUlpSWlJaUlpSWlJaUlpSWlJaUlpSWlJaUlpSWlJaUlpSWlNcXFsaTFiVm5GM0dZaUl5aEtEdXd0QVJHV2J4V0twcGloS1ptbmszYXBWcXlZZUhoNS9XU3lXeWdDZ3F1b0lSVkZXRkpYZWJEYVBNWnZOWTRyTFUxVlZhL1BtelFPS3lXT1FvaWd6YnFhOGlxS2NidG15WlVORlViNVVWZlZOQUthYnlhZVFmTHNvaW5MSXVhMnE2aEJGVVQ0TEN3dnp2Qlg1RTlHZDVaWjhzUkJSK2FHcTZpUUE2VmFyOWNPaTBwak41bzhCbkkyTWpKeWhxbW9mQUNzQnBGOG5hNE9VOG9TbWFXYm5EaUhFc3dDV1JVUkVYQzdzaEtaTm0xYjE4Zkc1UzlPMERYbjNoNGVIMXpVYWpRUHk3SXJLazZhU3Q3ZTNBYm1CWlZNcFpZU1VNZzVBQlNIRUxsM1hmM1dlWkxGWWZPMTIrMzBHZzZHM2xMS2J6V1pyZitEQWdVdEYzWUFRNHFvUXdpTTlQWDFraFFvVlBqT2J6YTlGUmtiT1FHNkE5VGlBNzRVUXFjVThBdzhBdjF1dDFwN1g1T3NCd09iY3pzN08zdURoNFRIYTI5djdKd0M5QU9qRjVFbEU1UXlETXlMS3gyYXpmV3N5bWY0d204M3hrWkdSeTY4OXJxcnFFQUNQWldkbnQzUHVrMUt1MVRUdGNlZTJvaWl0QVF6WE5PM0ZQT2VGQUhEVmlsa3NGbDhwNVRBcFpaY2lpbUx5OWZWZExxVk1BNUF2T1BQdzhQRFNkVDBZdVlGTkV5bGwvV3ZUNUNuYlBrM1RPaXFLMGhYQVFNYzVQUlJGYWF2cnVvY1FRcE5TYmdld1NrcnBweWpLVUFBOWk4aXJydEZvL003WDF6ZGRTZ2toUkQxRlVTcHFtamJKa2U4cXE5WGFyNmhucXloS1Z5SEVHQURDYkRaWHpwT3ZQd0JwTnB2OUhidFNkVjEvMEdBdzlEV2J6WlVBSURJeThncUROS0ovQmdablJKUlBkSFIwbktxcUF3d0d3MHBWVlk4Q09PczhwaWhLUHdDVGJUWmJ4NE1IRDU3T2UxNTRlSGgxQU5VZG04MEFoSVNIaDdkQWJ0QWlBV1RsVGEvcitzc0FzalJOaXlxa0dBWlZWZWRMS2F0a1pXVTlGQllXVnRQYjIzdW5sTEtxRU1LdTYzcG5UZE42SXpmb2V4MUFZMFZSNGgzbjFwRlNXaFZGZVFiQWhVTHl0Z0dJU2toSUdQelhYMzlsT0hlcXF2cUJwNmZuWVNIRUQzYTcvZWZDbm8zQllQaEsxL1daQUdMeTdFNjVrZWVhbDZJbzFRQWNjRzRMSVh5a2xONUNpQ05DaUdvQVVxU1VOc2V4RVk3eXRiTmFyYkVsdlJZUjNYa1luQkZSQVZhcmRhT3FxZzlhcmRaREZvdkYxV0ZmQ0xGZlN0a3pPanI2NkxYbkdJM0d6Z0Q2T2RJRlNDbWJHSTNHcVk3RGRnRGpuR2xidEdoUlF3Z3hRVXBaV0JPZ1NWR1V4VkxLMXJxdWQ0cUppVWtEa0FZZ1JGWFZuM1ZkMzV5WW1EaFhVWlQzTlUxN1EwclpRQWl4MW1xMURrWnVFQk1yaEdocnRWb1RMUlpMVXdBV1ZWWDNTeWtyQXRobk1CaXNVc3FwZ1lHQlV3SURBNTFOaVJXa2xBOGFESVo3SWlJaXpsa3NsaHdwWllVODk1MGRFUkZ4U2xYVmMwS0lNNXFtUlFJUUFPUTFaWDlZVVpUenhUeGFUd0IvYUpxV0FLQ21jNmVxcXE4QmFLOXAybU9xcXNaS0tmdHBtcllmQUlLRGc3M2o0K05McGM4ZkVaVk5ETTZJeU1Wc05vOFhRdHlOM0tZMktJcnlpcTdybmdBOEZFVlpMV1Z1TEtJb0NwQWJ0T3gyMWlKcG1yWVV3RkxrZHZSdlp6UWEzN0Jhclk4NDgzWTBhd0s1elpKZkFOZ1BJTFNRWWp3STRQZU1qSXg3amh3NWt1VGNhYkZZZkhWZDd5aUVPQk1ZR09qbkNMcDZTaW5iQXRpa0tFcFhUZE0yRjVKZmhOVnFkVFZyV3EzVzZGYXRXblUyR28wTkhBRVdITFZVNzBSRVJDUTR0aGNDOEhjMHFab2NnVlJUQUFrQXFqbWV3UXNBMm1pYU5zeHhqaGVBLzJpYTlseDRlSGdGbzlIbzZ3akNYQlJGQ1pSU2hseGJRQ2xsWFFCbkNuazlnb1VRdTZwV3JYcFBSRVRFcVJ0N0ZZbm9Uc2ZnakloY2RGMy95V0F3L0k3Y2dFRVlqY2F0QUxyb3V2NkJ3V0I0MFpIbXF6enBFeHhCRHBBYlRIUTBHQXhyblUyaGlxS2NBSEJLMDdTT3pqVGg0ZUVWQU5TMzIrMUREUWJEU3VkK1ZWV2ZsRksrQmNDYW1wcmFKVFkyOXRwbTBONUNpSXVPWnN2MVFvaFJBQllJSWJJQUhBYndGWURDZ3JOOHpHWnpHeUhFUW1lZzZTU0UyQWZnK1R6WEd4WVpHUmxwTnB2OWhSQjdITS9rbEJBaXlKSCsvM1JkLzNlZUxIeWRneUpNSnRPL3BKU1BBSGc4N3pXa2xNRkNpQXE0aGhDaXFaVHlsN3o3TEJhTGg1UnlpWlJ5QlFNem9uOFdCbWRFNUJJZEhYM1ErVy9IU01rMFRkTzJJamVvNllyY2p1bS81ajFIVmRVRzEyU3ozdGtwM21LeE5OVjFmZDQxMTdocXNWZzYydTMySUVlK1pvUEJNQWRBTFFBN0FjaHJBek9Ia1FEVzZyb2VMNFQ0MVdxMTdsY1U1UWlBMDVxbUhWWVVKVXRWMWJhRm5OZFNWZFgvT21xOFloMmpOaU90VnF0cnRLZXFxaUZTeWkvem5pU0VhQlFlSG00VFFsVE1zL3NJZ0U2cXF2NExnQ2t5TW5LZDg0REJZUENUVWw0dDdMazZScGUrSzRUb0txVjg0NXJEUWtwNWw2N3I3enQzU0NrOWRWMWZJWVNBd1dBb2R1b1FJaXAvR0p3UlVhRjhmSHlhTzRLWmtoTE83eGFieldZMEdBcE9weGdSRVhFNVBEdzh5TEY1RmNDUG1abVpuM2w3ZXcrUlVuYk1tOVpzTnI4cXBjd1VRbVRxdWg2UDNDYlUvY0hCd2Q0QXpBQmFoWVNFakRFWURNTnpjbkpPbTB6Lysxckx5Y2t4R1kzR1V3RG1BV2psR0tnQUthWEkrLzFuczltTVJxUHgybUtPTXBsTXFWSktWem9wNVg0QWt3RjAxWFg5MmJ5SnBaUU5BQnpMdTA5VjFYQUFJNldVRHdENFBETXpzNG1qRDEzZU5PMEFlSmxNcHIydUJ5akVBaUhFbGF5c3JBY09IVHFVYzZNUG5vaktCd1puUkZTVXg0UVF2eFoxVUZYVmNDbGxOd0Q1QmdkSUtic3JpcklmdVVHR2w1U3lzQkdUTHBHUmtjY0F6SFRrV2VDNEVLS3p3V0Q0MVc2M1R4SkN1R3JHQWdJQ1Jra3Bmd1BnVWJGaXhSRVJFUkVmWFp1SDBXZ01BSERTYXJYK1YxR1VUQ0ZFTThlaG5xcXE3c2x6R1M4cHBhdC9tNVJ5bmQxdVh4VWRIZjBYQUpQWmJHN25MS3VxcWxXa2xNdWpvcUoyS29wU0c4QWdUZFBlY1V6cDRack9Rd2pSVzByWkVzRGM5UFQwVjQ0ZVBacnFLRjliQUI1V3EzV0hJK2tvQU45RlJFVGtxS3Bxa1ZKV0JiRFBaclA5NjlDaFExY2Q1L3draEJnYkVSRnhwTGhuU1VUbEE0TXpJaW9nUER4Y0JmQ0N6V1pyWFV5eTJnQWVBL0N1YzBkS1NzcWVLbFdxTkhGMmhMZFlMQjZabVpsVmIvUzZVc29NQVBVYzMwMDJpOFZTV2RmMXU2V1VjNktpb25hYXplYTJ5TzNMMWtGS09Wclg5WENqMFZoSlN2bHJTRWpJcDljMmh3b2hXZ0tJdS9ZNlFvZ04xelpyQW5BMWF4b01oaVc2cmpkVlZmVUJLV1VMQU9HcXFxNXpOSTFXQUZESFVkN21Rb2o3SGJWNDkyUmtaRHlkNXpLL2FacldxNUFSblQya2xEVUI3RkJWOVZGSGdIdWZxcXFmQWhncWhJQ1Vja0owZExTcmlWUksyU2tuSnlmN1JwOGpFZDNaR0p3UlVUNnFxdjVMU3ZrVmdBbDVwOHd3R0F6cFVrcG5VeVNrbEswQU9PY1dlMUJWMWNROGVUalR3TnZiRzZxcVFrcHBBRkJzeDNaZDEzODJHbzBUVkZXOURDQkQxL1dLQUhaa1pXWDlsamVkRUdJS2dJRlJVVkZuQUp4UlZiVmpiR3hzVG5oNGVBVXBaY0RWcTFlZFFWby9LZVZjczlrOFVBalJXa3JwblAyL2o2SW9ydjUxVWtwUDV5QUdWVlZYNnJyZTIyZzBIcEpTUmdvaERnSllCMkFBZ0xhNnJyY3lHQXliRlVXWkk0UXc2TG9lRVJBUThEaUFLT2ZvVXJ2ZG5tMDBHaXNYTXQyR0VjRDlVc29mVlZYdERPQTdJY1JJS2VXREFPNEYwQjdBWjBJSTFUR2ExYUFveXBNQXNnNGNPRkFneUNTaThvbkJHUkc1S0lyeWxaVHlRU0hFY0t2VnVpenZNU25sYWlIRVQ2cXFuczB6QmNVekFMd0IvR1MxV2g4dk11UC9kYm92Y3QxTUFIQUVXNDBzRm90dlJrYUdJVHM3TzZld3dRRzZyajhVR1JucG12elZhclVlZHN3djVpK0VXT05zUXBSUzdyMTA2ZEpxUnhQb1h6azVPUXROSmxNekFQL1ZOSzNRQVFGQ2lDRldxelVsNzNKS2lxSThKb1JvYXJmYk8wUkZSWjFwMWFwVmI2UFIrSzJVc3FIQllPZ2dwWndCd0xWZXA1VHlWeW5sdnhWRlNjbzcrYTRRd3NmUmp5OEt3RFlwNVZSTjArWmJMQmFQaUlpSTl3RFl6V2J6RENIRXA2cXFmdWJvRzVjb2hIaTFrQm80SWlJaUt1L0N3OFByV2l3VzN4S2VKZ0FVN1BWLys1VnFPU3dXaTBkUng0cGJhTDBvanFaaklpSWlJaUlpSWlJaUlpSWlJaUlpSWlJaUtnTVVSZG1tS01vMmQ1ZURpS2lreWtJblhpSWlJaUp5WUhCR1JFUkVWSVl3T0NNaUlpSXFReGljRVJFUkVaVWhETTZJaUlpSXloQUdaMFJFUkVSbENJTXpJaUlpb2pLRXdSa1JFUkZSR2NMZ2pJaUlpS2dNWVhCR1JFUkVWSVl3T0NNaUlpSXFReGljRVJFUkVaVWhETTZJaUlpSXloQUdaMFJFUkVSbENJTXpJaUlpb2pLRXdSa1JFUkZSR2NMZ2pJaUlpS2dNRWU0dUFCSFJyUkFjSE96dDcrOWYwN2t0aEZnQ0FGTEtwNXo3VWxKU3pzZkh4MmU2cTR4RVJEZkM1TzRDRUJIZENwVXFWYXBrTUJoaUFSano3aGRDeERuK2FhOVVxVkp0QUF6T2lLaE1ZN01tRVpVTDBkSFJGNldVdTZTVUtPSy9IZEhSMFJmZFhVNGlvdXRoY0VaRTVjbVBRdVQyMWhCQ0lPKy9kVjMvMGMxbEl5SzZJUXpPaUtqYzBIWDlSeW1sdkhhL2xGSTNHQXdyM1ZNcUlxS1NZWEJHUk9WR1ZGVFVHU0hFSDRVYzJxTnAybGszRkltSXFNUVluQkZSdWFMcitncmsxcFloVHlVYW16U0o2STdCNEl5SXloVmQxMTM5emh4a1ZsYldDdmVWaUlpb1pCaWNFVkc1RWgwZEhTZWxqTXl6YTM5TVRNd3BOeGFKaUtoRUdKd1JVWG4wWXhIL0ppSXE4eGljRVZGNXROSTVsWVlRZ3NFWkVSRVJrYnNwaW5KWVVaVElHMGhLUkZTbWNQa21JaXF2L2lPRXlIWjNJWWlJU29yQkdSV3JYa2p6TUJnOStnaURiQ0owVVRVN0ovdlZzeWR5TzFjSGg3YWFCWWg2aFoybkE3K2ZPaHI1QVFEVUQybDVqekFhWHkvcUdzeVRlWlpHbnBjejlZYVFzbVp3cUxsMVdTNG44MlNlVGdJeVNaZlNxdHZ4MituajBRZUx5b2ZLUDNFRGFlZ2ZxbDZ6OEdlTkVGOEpZVEFGVnFzS1B6OC9MSmc3RXcyQzZ3TUFCdjNmcTRnL1dmZ2d1UGIzdGNXa0NlTUFBTC90M0kxMzN2dXd5T3N3VCtiSlBKa244d1N5czdPUm1KUU1rOGwwNnNDK25RMXlZei82SjJKd1JvV3EyOURjMk9TSncwMmJoQmcvbi8wUmd1c1grcU9SaUlodW9heXNMRnhLdVl5YU5hby9KWVJZNnU3eWtIc3dPS05DTldqYTZpT0QwVGpxdDAzclVMdFdUWGNYaDRqb24rWWNnRHBDaUFKcnhWTDV4NmswcUNqMTY5Y0xZbUJHTjYyUTljZUo2QWJObXZ0RnJZWmg2cS91TGdlNUI0TXpLcFNFcUZvOXNKcTdpMEZsV09mT25URml4SWhDangwN2RndzllL2JFeXBVckFVZWdscEtTZ3RqWVdPelpzd2RyMTY3Ri9Qbno4Zm5ubjd2TytleXp6N0Jnd1FMWDl2cjE2ekYzN2x6RXhzWml5cFFweU1qSUtMVjdTVXhNaE1WaXdlREJnMHQwM3Brelo3Qmh3d2E4L2ZiYmVPNjU1MkN6MllwTmYrREFBVmdzRm56NzdiZC9zOFJVM3NXZFBBbEExbkozT2NnOU9GcVRpQXAxNE1BQkxGeTQwTFZkcDA0ZDdOcTFDMkZoWVpnNmRXcSt0RTg4OFFSQ1EwTmQrNy80NGdza0ppYWljZVBHT0hEZ0FBWU5HbFJvNE9MaDRZSEJnd2NqTlRVVjMzenpEWHIyN09rNjl0MTMzeUU1T1JuMzMzOC9WcTllRFU5UFQ0d2JOODUxUERVMUZXKzk5UmFpbzZPUm1abUo0T0JndlBqaWkralNwUXNBNE1LRkMramR1N2NydmRGb2hMKy9QMXEwYUlHbm5ub0tiZHEwS2ZMZVY2MWFWZUFlbmZyMjdZc3hZOGFnZS9mdVNFbEpBUUI0ZW5xaWFkT21HRGh3SU9MaTRncWNzMjdkT3ZqNyt4ZlkvKzIzMzJMV3JGbjU5dFdzV1JQcjFxMHJzbXhFVlA0eE9DT2lRbDI2ZEFtN2R1MkN6V2FEeVdSQ2FHZ29BRURUTkl3ZE94WlhyMTdGMGFOSE1YYnNXRnk0Y01GMVBDb3FDdHUyYmNPLy92VXZwS1dsd1dhem9YUG56Z2dNRE1TWk0yZnc2NisvWXNDQUFYanl5U2RSdlhwMW1Fd21MRnUyREZKS3RHdlhEcHMzYjBiOSt2WHg1NTkvSWpRMEZERXhNYWhkdXpiUzA5T3hiTmt5R0kxR1BQNzQ0MGhOVGNYcDA2ZlJ2WHQzSkNjblk4dVdMUmczYmh4KytPRUhOR25TSk4rOWRPN2NHYW1wcVRoeTVBaTJiOStPN2R1M1krellzZWpYcngvbXpKbURoSVFFQU1DcFU2Y3diZG8wZUh0N1ExVlZJSGNoZFVSR1JzTFQweE10V3JSQVVGQ1FxeWF3YWRPbW1EaHhJaG8zYmd5VHlZVHg0OGZqOE9IRGFOYXNHWXhHSTg2ZVBZdms1R1FBd0pJbFM3QnIxeTRBd01hTkcvSFhYMytoYnQyNkFJRGc0R0Q0K2ZraEppYm1OcjdDUkZSV01UZ2pva0xkZi8vOUdEaHdJTDc3N2p0czNyd1p2cjYrR0R0MkxMWnYzdzZyMVlyR2pSc0RBTTZkTzRkNjllcWhUcDA2U0U5UHg5U3BVK0huNTRkSEgzMFVJMGVPQkFDc1hMa1NGU3BVd0lvVksvRHJyNytpZHUzYXFGMjdOZ0FnS1NrSlM1WXN3Y01QYndoWGNBQUFJQUJKUkVGVVA0dzFhOWJnNk5HalVCUUZBQkFYRjRmWnMyY2pNek1URnk5ZXhPYk5tK0hsNVlYSEgzOGMxYXRYeC9MbHkyRXc1UGJPR0RSb0VEUk5RMnhzYkw3Z3pHQXc0TU1QYzZjM1NFdEx3K1RKazdGMTYxYk1talVMM2JwMXc3cDE2MXpCV1dKaUlsYXVYSWxYWDMwVm8wZVBCZ0NrcDZlamZmdjJxRjY5dXF2WjFWa0xXSzFhTlRScjFxekFzL3YwMDAvaDcrK1A2ZE9uNHovLytROEF3R3ExNHZmZmZ3Y0FIRGx5Qk9mT25jUEFnUU1CQUsrLy9qcnV2dnR1ZE9qUW9WUmVTeUs2c3pBNG8wSkpYZjdZczF2WGp1NHVCN25YcjcvK2loWXRXdURpeFl2dzgvTkRhR2dvZHUzYWhhQ2dJTFJyMXk1ZldsOWZYNlNrcE9ERWlSTUFnR2VlZVFZQU1HUEdERlNvVUtISWE4VEd4aUl0TFEyLy9QSUwwdExTMEtkUEgxZXozcHc1Y3hBY0hJd2VQWHJnMFVjZnpkZXNhVExsZm4zWmJEWWNPWElFY1hGeDhQTHljZ1YyaGZIejg4T2tTWlB3eHg5L0lDMHREYi8vL2p0V3IxNk54TVJFUFB6d3d6Q2J6Wmd6Wnc0OFBUMXY2UGtjUG53WVk4ZU9CUnlCV25HbVRwMksxYXRYNDRNUFBzQkxMNzJFcDU1NkNzdVhMNytoNnhEUlB3dURNeXJVeVQralBuMXVRTDg1N2k0SHVVOU1UQXhpWTJNQkFJODk5aGdlZSt3eGJOKytIVmxaV1lpTGk4UHAwNmVSa3BJQ2YzOS9lSGg0SUNBZ0FQMzc5OGZiYjcrTnc0Y1BZOW15WmVqV3JSdHNOaHVtVDU4T0FEaCsvRGdBWU5PbVRZaVBqd2NBZE92V0RSTW5Uc1RNbVROUnMyWk5lSGw1dVVaNnZ2enl5NjZhc1pVclYyTHQyclVJQ2dyQzBxVzUwejh0WExnUW4zNzZLZURvcS9YUlJ4K2hWcTNpKzFENytmbWhjZVBHMERRTjU4K2ZoN2UzTjd5OXZRRkhMWnZkYmtkaVlpSnExcnorU09Xa3BDUnMzYm9WQUZDM2JsMkVoWVVWbWRiTHl3dDc5dXdCSEUyL2ZmdjJ2VzcrUlBUUHhPQ01pQXExYytkT0FNRGpqeitPUTRjT3dXZzA0djMzMzhlZ1FZTXdldlJvZUh0N1kvejQ4YTRtUEdkUWROOTk5K0d6eno1RHRXclZNSDc4ZU15Yk44L1Z0T2VrYVJvMFRRTUFWeE5rV2xvYUpreVlnSm8xYXlJaUlnTHg4ZkVZTUdBQUFnTURNWDM2ZEZnc0Z2VHAwd2UrdnI2dWZKeWQrK1BpNHJCbnp4Nk1IejhlOCtmUFIxQlFVTEgzNW15V05CZ00rUHJycjEyZCtEVk5ROGVPSGZIMDAwOWoxS2hSMTMxRzk5eHpEejc0NEFOWFhwTW5UeTR5YlZKU2tpczQyN2x6SjU1NDRnblhnQVZuQUVya1ZOSFBEOEpnU0haM09jZzkrSTFBaGFyZnhOeDc2Njg3M0YwTWNxT3FWYXNDQU9yWHIrOGFhYmgzNzE3QTBiazk3NmpFQVFNR1lOT21UZEIxSFNOR2pNREZpeGZoN2UyTm9VT0hJaU1qQXp0MjdNQ09IVHRjL2JoR2poenAydGV6WjAvTW5Ea1RjTlNFTFYyNkZJOC8vamdBSUNnb0NJMGFOUUlBK1B2N28wbVRKbWpZc0tIcnVtM2F0TUdZTVdNd2QrNWM5Ty9mSHhjdlhzUTMzM3hUN0gybHBLVGcyTEZqQUlCbXpacmh5eSsveFByMTZ3RUFRZ2dFQndlN3JuazlScU1SdnI2KzhQWDFkZFcrRmVYNzc3OUhkbmJ1T3V3dFc3WkVlSGk0S3loek50RVNPVTM1OXdRY1B4anhtTHZMUWU3QmJ3UXFsREJnN0lLRjM2Qnp4L2J1TGdxNWljVml5ZGUwNSt3WDFxSkZDeVFtSnJyNlMwMmVQQmtOR2pSQWx5NWRZREFZWFAzTEVoSVNVTHQyYllTRmhibHF1NXg5dVR3OFBQTFZnTld1WFJ2WjJka0lDQWlBcXFyUWRkMlZ0OVBHalJ1eGNlTkcxSzFiRjJ2V3JIRTFxVHA1ZUhnQWp1VnZpcEtXbG9hMzMzNGJtWm1acUYrL1B1NjY2eTRNSERnUTN0N2VtRFZyRnN4bWM3NjUxbTVFWEZ3Y3RtL2ZqajE3OXFCS2xTb0FBTHZkRGdESXpNeDBwZnZycjcvZzUrZUh0TFEwZE83Y0dRTUdETUNVS1ZNQUFCVXJWc3lYNTVvMWEzRDQ4R0c4OGNZYkpTb0xFWlVQRE02SXFGREJ3Y0g1YW5SKytlVVgyR3cydlBQT083RFpiQmcxYWhTQ2c0TngrdlJwZlBYVlY2NWFvRW1USnNGa01xRkdqUnBJUzBzcmRONnZheTFac2dUWjJkbUlpNHREYkd5c2EvcUpLVk9tSUNnb0NBTUhEa1R2M3IweFpNZ1FWeEMyYk5reTdOcTFDODJiTjBkS1NncTJiTmtDQU9qVnExZSt2SFZkeDlpeFkxMVRhYVNtcHFKS2xTcVlQbjA2akVZamhnd1pnc1RFeEFMempSWEhPYi9acmwyN1hNMi9ScVBSTmNmYTZ0V3JNWC8rZk5oc05sZnRtdGxzUm9NR0RmRGxsMThDanFiTWd3Y1BBa0NCZm5KWHIxN0ZnUU1IYnJnOFZQNWN1WktLcFV0L0RBQnd4dDFsb2R1UHdSa1JGV3ZXckZuUWRSM05talZEbzBhTllEQVk4TlpiYjZGT25UcjQ0b3N2OFBUVFQrUGxsMS9HcEVtVEVCb2FpcVZMbCtMRWlSTTRmdnc0RWhNVFlUS1pYTTJoaGZuamp6OHdaY29VbkR0M3pqVVE0SlZYWGdFY295R2QwMXhjdUhEQmxVK3ZYcjBRRmhhR3paczNZKzNhdGZEdzhFQjRlRGhlZU9FRjNIdnZ2UVd1c1hYclZwaE1KbFN2WGgyOWUvZkc4ODgvajhEQVFOZHhaMDFYWVp5alQvTTZmLzQ4NEdnR2JkdTJMWHIwNklIMjdkdTdCajQwYXRRSWlxTEEwOU1UM2J0M2QvMy8zTGx6cnVCczM3NTlPSEhpQkZxMGFGRmdOR3RxYW1xQjJqVDZaL24zMVBldzlyOGJmZ1RRNUFhU1V6bkQ0SXlJaW5YUFBmZmc1TW1UYU42OE9UcDM3b3hodzRiQno4OFAwNmRQUjdWcTFUQjkrblM4OU5KTG1EUnBFaFl1WElnbFM1WUFBS3BVcVlMV3JWc1htQkQyV2w1ZVhqaDM3aHpxMXEyTGtKQVFORzdjMkZVN3RtTEZDaGdNQm5oN2UrUFFvVU00ZE9nUUFLQmR1M1pvMzc0OTJyY3Z1dG05Um8wYWlJaUl1Tzc5dmZ2dXV6aDY5S2lyTEhEVVhQWHAwd2VlbnA2NGRPa1NBT1FMNWxxMGFJRkJnd2FoVDU4K2hRNCtNSnZONk5neC8wdzAxYXBWdzdsejV3REhnQVJuayswTEw3emdTbU15bVpDWW1JajE2OWVqUllzVzF5MDdFWlZQRE02SXFFZ2pSNDVFY0hBd2F0U29BU0VFdkwyOThlYWJieUk4UEJ3aElTR0FJeEJadUhBaHpwOC9qM3IxNm1IQmdnVm8yTEJob2NzVkZhWjU4K2JZdVhObnZnNzF5NVl0QXh6em5MVnUzYnFVN2k1WGNuSXlqaHc1Z3NEQVFEejY2S01BZ0FvVktxQm16WnI0ODg4LzRlWGxoVnExYW1ISWtDSDV6aHMrZlBoTlg5TmtNbUhRb0VFNGVQQmd2b2xuTzNYcWhGV3JWdUh5NWN2bzJyWHIzN2dySXJxVENYY1hnTXFtNEtibWJXM3ZzblJjOHMyWDdpNEtrVnZvdXM0cExzaHRYbnQ5QXRiK2Q4T3h1TU9SYk5iOEIrSTNEeFZCWm51WVBOeGRDQ0szWVdCR1JPN0NaazBxVlB5UnFCNXhoeU9sdTh0QlJFVDBUOE9maGtSRVJFUmxDSU16S29xeHVPa0ZpSWlvOVBUcDJRTzFhOVlzMll6SVZHNXdRQUFWcWpRR0JLemI4QXNXTDExK3kvSnpjczZOSllUNzNzNTJtdzNHTXJJRVQ1UEdqVEI1WXVuTkxMOTArVXFzK2UrR1VzdS9QQWxyR29xM3hvOHB0ZngvV0xZQ1A2M2ZXR3I1VStrS3FPS1BqNmRQZFUzaFVvaTZRb2piTWdsdGc2Ym13UkxvZnp1dWRjZVRpSXcvR2pteU5DOVJOdjZhMEQvQzJuVS80OERCUTJqWklxeEU1NTMvNnlRcStnZWdnbC8rU1RsVEwxL0MxZFFyOFBUS25ZSWhJTEJHa1huWWJUWWNQM0lRVFZxWWI3TDBSY3ZLeXNTcDQwZlJNTFFGakVZakxpVWxJRDB0RlhYcU55dzBmWExDaGV1VzkyVHNFZFFKRGlueG1vc25UNTNHM24zNzhmYWI0MG90V0YzejN3MklPWElFWVUxRFN5WC84dUxVNlRPSWpENVFxc0haVCtzM0l1YklVWVExNVlDK08wMVM4aVhzM2JjZnI3NDBERTBhMzloYXJxVkpBdjByVmZMcnlNOTE4VTZkUG9PejU4N2ZEWURCR1pVZjllc0ZvU1MxY2RuWjJlalNwUXUrL21JdXFsV3JocVNrSkZkTjJZNGRPN0IzNzE0OCsreXptREJoQW1aOStDNnFWS2tDRHc4UHpKOC9IOTdlM25qMjJXY0J4M0k3UFh2MnpIZnRqejc2Q0lHQmdYajIyV2V4WThjT2pCa3o1cnFMVit1NmpqcDE2bURwMHFXdWZYUG56a1ZpczhhWU5Ha1M0SmlqYS8vKy9mand3dzlkMXo1MDZCRHV1KzgrQU1DMzMzNExBT2pSbzRkcndXMEFhTktraVN2Tnd3OC9qQVZ6Wjk3d1hHRk8wejc0Q0Y4dFdneGQxMkUwR2t0MGJrbUVOUTB0MGV2NFR6VDlvMWxZK04wUHBYb05LYVhqdFdEcjE1MW0vYytiTUdMVTYwVWUzL0RMRnJ3ejdZT0JBS2JkcmpMeGMzMTkweithaFhsZkxpejFaaG9HWjFTbWJkdTJEZW5wNlhqdXVlZFF1WEpsNkxxTzdPeHN3REdMZTBaR0J2Nzg4MDhZREFZTUd6WU1iNzMxRmhSRndRTVBQSUJubjMwV3RXclZRcmR1M1Fya3UzTGxTbXpkdWhWZmZmV1ZhOS85OTkvdkNxZ0FJQ1ltQnN1WEwzY0ZYUUJ3K3ZScGpCMDcxcldkbVptSkgzLzhFZlBtelN1MC9EYWJEZVBHallPUGo0OHI4SExLeWNuQjJiTm5BUUNuVHAzQ3VYUG5DcVFob24rbWpadTM0RUxDeGVkdVozQkdaUWVETXlxemJEWWI1czJiaDZsVHB4Wll6Qm9BTm0vZWpCMDdkcmlXd2NtclRwMDZtRHAxS3NhTUdZUGc0T0I4Uys5czNMZ1I4K2JOdy96NTgxR3paczE4NXlVbko3c1czWTZMaThQcDA2Y1JHeHNMT1BxMGVYcDY1a3UvZE9sU2VIaDRGTHBFa2E3cm1EWnRHcTVjdVlKUFB2a0VpWW1KZVBIRkY1R1NrZ0tqMFloOSsvWmh6cHc1QUlCdnZ2a0dwMDZkd2dNUFBBQUFTRWhJUVAvKy9URmx5aFJZTEphYmZJSkVSSFFuWW5CR1pWWmNYQnhzTmhzYU4yNk0rUGg0ZUhsNVlkdTJiZGk0TWJjRDlPWExsNUdhbW9ybm5uc09BS0NxS2w1OTlWWFgrZmZjY3c5bXpweUpoZzBiSWpVMTFiVS9MQ3dNbjM3NktZS0Rnd3RjYzkrK2ZhNzhyMXk1Z3BNblQrS3p6ejRESEpPUzVzMC9LU2tKWDMvOU5YeDlmUXZrWTdmYk1YSGlSTVRFeEdEKy9Qbnc5ZldGcjY4djFxeFpneEVqUnVDdXUrNUMzNzU5TVh2MmJMenl5aXM0YytZTU9uVG9nTGZlZWd0d05HdCs4ODAzSlc3V0pDS2lPeCtETXlxekdqZHVqRGx6NW1EMDZOR3cyKzFvMzc0OXBKUlFGQVc5ZXZYQzNyMTdZYlZhTVh6NGNNVEV4R0RIamgwQWdLKy8vaG9IRHg1MDViTmt5UkxrNU9UQVpyTmgxS2hSQmE3VHFsVXJOR3lZMjNtL1I0OGU2TkdqQndCQTB6UXNXclFJSDMvOHNTdnQ2ZE9uWGYrZU5tMGF3c0xDRUI4Zlh5RFAzMzc3RGVIaDRWaTBhRkcrQUNzek14UDc5KzlIWUdBZ01qSXljUGp3WWV6ZXZSc0hEaHhBMjdadHNYZnZYdHg5OTkyMzdCa1NFZEdkaDhFWkZVcENIbWpTT0tTanU4c1JIQnlNdm4zN0lqVTFGWU1HRGNLTUdUTVFIeCtQM2J0MzQvang0MGhJU01EdTNidHg1c3ovUnB2ZmYvLzlDQThQQnh3ZHBvY05HNFo1OCtiaHVlZWV3NW8xYXdCSHpaUlRsU3BWWEgyL0FHRC8vdjBZT1hLa3F5bjB3UWNmUk0yYU5iRmd3Zjg2WFdka1pPRGN1WE40ODgwM01XYk0vMGJqL2ZMTEwxaXdZQUdhTm0yS2VmUG1GV2dHM2Jsekp3SUNBcENRa0lDWFgzNFpvMGVQeHBRcFUrRHA2WWtHRFJwZzh1VEpETTZJaVA3aHlsSndaZ1R3ajUvMTFHS3hlRVJFUk9TNHV4d25qMFM5TW5saTVNdHVMY1BKay9pLy8vcy9wS2VuUTlkMWJOMjZGYXFxd3QvZkgwRkJRVWhKU2NIRml4Y1JGQlNFbkp3Y1YxK3hrSkFRVng0cEtTbnc4ZkZCbXpadEFBQjc5KzRGQUxSdTNUcmZ0ZklHWndEUXJsMDd2UGZlZXdDQStQaDRUSnVXdjArdWo0OFBGaXhZZ1BQbnp3TUFqaDQ5aWc4KytBQ0ppWWt3bTgyRjlrOERnTysvL3g0ZE9uUkFyVnExMExwMWE0U0ZoU0U0T0JnMWF0UkFnd1lONE9ucGlRTUhEdHlpSjFnMjJXdzJHSTNHMnpZdlhXWm01blZINGRydDlsSWQzVW9GbFhSaCtiUzBOSGg3ZTVkNGVwa2JZYmZiWWJmYkMvM001azNEOXdqZExtNVpJVUJSbEdHS29reDBicXVxR3FJb3loYms5Z2VxcWFycS9wdk1kNktxcXE4NXR5MFdTK1dTbkcreFdKb3FpbEpvUU5LcVZhdDJpcUlVYkwrNlNXYXorUkZGVVQ3THV5ODBOTFNpcnVzbkxCYkw5U2E5RWVIaDRSVnVWVm5LcXZyMTYyUGR1blVZTm13WW5ubm1HZnp3USs2MEJFMmFORUhYcmwzUnNtVkwxS3BWQzEyN2RvV3Fxb1htY2VMRUNRUUZCWlg0MmxKSzJHdzIyR3cyRkxWU2dwK2ZuK3ZmUGo0KzZOS2xDMWFzV09FS0JQUDY0WWNmc0dMRkNuaDVlYUZXclZxQW8rOWJWbFlXamg0OWloMDdkaUE3T3hzVEpreklGMXlXQjk5Ly96M2k0dUpjMjB1V0xNSGl4WXRkMnphYkRiMTY5WUt1NjhYbWs1S1Nnclp0MnhhYlp0dTJiWGo3N2JmejdSczZkQ2lPSHo5ZTdIbWpSNC9HenAwN0MrenYxcTBiTGx5NFVPeTU1WVd1NjBoUFQwZENRa0tCZTQ2TmpVVzNidDJRbHBaMlEzbXRYTGtTWDMvOWRZSDlLU2twZU9DQkIzRGd3QUdNSGoyNndQRlJvMFloSmlZbTMyZHU3OTY5eU1uSndhdXZ2b3BqeDQ3ZDFMM2xkZVhLRmZUcDB5ZmZ2cmx6NTJMMTZ0WEZucmQ0OFdMWEFKNjh4bzhmbjI5S0hBSldyVnFGaVJNbjR1alJveGd5WkFqKyt1dXZXNUp2Wm1ZbUZpOWVqSXlNakpzNi80c3Z2a0JTVXRJdEtVdHBjMnZOV2QyNmRYMnFWNisrVFVycEpZUm9wS3JxSGdBZVVzcFFWVlgzU0Ntek5FM3JvQ2pLRkFEUEFLZ21oUGhMU2xsQkNGRUp3RGtoeE4xU3lnaXIxVnJnTDVxVThudFZWV090VnV0cmNBUnZBQ1lLSVRJZHg0MUNpRE5XcTdVcGNxYzJ5REtaVFA5V1ZWVzNXcTF6YitRZUZFVVpCZUFkeDZhdkVDSlRTdW42S3lPRU1Fb3B6MnVhMWlEdmVRYURZYml1NjkrMGFOR2lob2VIeC9kNUR2bEpLWDlSRkNYT2NmNDJxOVU2eld3MnYyb3dHTXdBR2trcFF3SE1VeFNsT1lCMkFETHpuTzhyaE5ocXRWcjdsZkRseUtkdTA1WXRqL3g1REUyYk5DNzArTGx6NTFDelprMjN6TXIveFJkZjROdHZ2MFZXVmhheXM3TmRYOTZ0V3JVcWtIYkxsaTBGYXNueU9uYnNHUGJzMlZOZ2NNRHZ2LytPQVFNR0FJNHBMd0lDQW9vdFU3MTY5ZEMvZjlHVGErL2J0dzhXaXdWRGh3N05WelAyL2ZmZlExVlYyR3cyTEZ1MkRNODg4MHl4MTduVmJEWWJoQkNsV2lOUXIxNDlEQjQ4R0dQSGpzWDY5ZXR4K1BCaDFLMWJGL3YzNzhld1ljTmdNcGtRRUJCUW9CYmwycm5xQ3BOM3JqcW52TzlKS1NXYU5XdUdGU3RXb0ZHalJqaDE2aFJPblRxRjA2ZFBZLzc4K2FoYXRTcE9uRGlCMk5oWXR6Y24zNDdYWXU3Y3VkaXlaUXVRNXpsZHZud1pGU3BVZ0tlbko3eTl2ZUhqNDROR2pScGgzTGh4Z0tQRzZKMTMza0ZPVGc0R0RScFViUDdEaHc5SGh3NGRzR25USmp6eXlDT0FJeGh5VG45ejVjb1Y2THFPR2pWcTRNeVpNOUEwRGFHaG9malBmLzZEZXZYcXVmSjU1cGxuTUhmdVhPaTZqamZlZUFPYk5tMUM4K2JORVJNVGcyYk5tdjN0NTNEdDkxYlRwazJ4WXNVSytQajR1TjRmcDA2ZHd1REJnOUdwVXlmWWJEWXNYNzRjczJmUC90dlh2bEVmVHB1TUZ3YjA2MUhZOTlyMWhJU0VWSXFOamMwQTRKWldHRzl2YjlqdGRvU0docUp2Mzc3NCtPT1A4L1hkN2Rldkh4SVNFdURoNFZIZ1hDa2xjbkp5c0hYcjFnTEhUQ1lUVHA0OGlYSGp4bUhtekpuRjFyeGV2bndaT1RuNWJ6ODFOUlV6WnN3bzhNUEF4OGNIRlNxVXJmcU8yeHFjQlFjSGUxZXBVcVVGZ0hvQS9BTURBNXNMSVRyYmJMWWdvOUU0WDlPMExxMWF0YXBoTkJyWFdLM1dkcm1URmdPYXByMWxOcHZYQ2lIZXNWcXR2VlJWN1NPbGZGelR0SUZoWVdGK1JUVlpaR1ptRHZMeTh2cGRVWlR6bXFhOTd3aGMzcmRhclc4anQvYktMSVJ3elNZYUhSMGRweWhLUHdDckxSYkx5b2lJaUhQWHV5ZE4wejRHOERGeUE3V0xVc3FPbXFiRk9JOHJpakxuMnVkc05wc2JBMmhtTkJxWEE2Z0R3TWRnTUR5Y040MFFBcnF1dHdJd0dMbHYyR2dwNVVFQVAyaWFWZ3VBcmlqS0NpbGx2OGpJeUYvejVQMklFT0p2QldZQVlJSng5dVJwMDR1Y2tQRExMNy9FamgwNzBLbFRKM1RzMkJGdDJyUXBsZVlHSjEzWFhUVm5RNGNPUmYvKy9mTk5wYkYvLzM3WGNhZkRodzlqelpvMStXcHBycFdRa0lBdFc3Ymd4UmRmZE8xcjJiSWxWcTllalNwVnFnQ09QNW9wS1NrM1hGWXZMeStjUDM4ZU5wc05KcE1KYVdscE9IandJUHIxNndkRlVWekJXVVJFQkw3Nzdqc3NXN1lNVjY5ZXhlREJnL0hrazA4VzI3UnlxNldscGFGSGp4NW8zNzY5NjdXODFWOVM3ZHUzeDN2dnZlZHF5blRXVUh6eXlTZTRkT2tTVHA0OGlmVDBkSHp5eVNlQW8wbTVUWnMySlpxcnptNjNZOVdxVmFoYXRTcmdlTzJqb3FMdzVaZGZvbHExYW9pTGk4UFRUeitOUm8wYXdXS3hvRktsU3E2MFgzNzVKWVlNR1lLTWpBejg5Tk5QK1BUVFQxM1h1SHo1TXA1ODhrblhINEVPSFRya20vZnVWaXJ0MXlJaElRSDMzWGNmMnJkdm55ODRlZSs5OXpCdzRFQlhqYTdUNGNPSDBheFpNM3o0NFllb1VLRUN0bTNiZGtNL3hzNmZQdytyMVlvVEowNWc5dXpacUZXcmxxdkxnZDF1UjFKU0VvWU5Hd1lBbURKbENoNTk5RkdFaG9aaTdkcTFnS09MZ2QxdVI1VXFWYkJvMFNKMDZOQUJKcE1KblRwMXd1elpzL0hZWTQvZDlETllzMllON3IzM1hnZ2hjT1hLRmV6Y3VST3paOCtHcjY4dkxsNjhpT3JWcXlNOFBCeUtvaUE5UFIwZE8rWjJ1MTI3ZGkxVVZVWGR1blVSRXhPREVTTkd1UEs4ZXZVcWR1ellnUmt6WmdBQUtsZXVqRldyVnQxMEdaMDhQRHdRSGg2ZWZUUG4rdm41dFZRVTVSY2h4RTlTeXRVWExseFllL2JzMmZTL1hhaHJIRDU4dUVDWER6aUM4Q3RYcnJoKzRBTEFLNis4a2krNG5URmpCaFJGS1hCdVltSWkrdmJ0VytqMVRDWVR4bzhmajZGRGgrTEhIMy9FRTA4OFVXVFpYbm5sRlNRbko3dTZOT1J0Umg4K2ZIaSt0TDE2OWNJTEw3eHdRL2Q4dTl6VzRLeFNwVW9oUW9oOWVYWU50OXZ0aXNsa3lyTGI3YTlaTEpZUUthV3cyKzJETFJaTFNGSlNVbng4Zkx3ZHVjR0pFRUlVMys1eGpaaVltUE1XaTZWRFVsTFNSY2U5OXBaU1RuVWVOeGdNdXBUU0x5d3N6RE1tSmlZYnVjSFdGa1ZSUW04a01MdVdFS0lDZ0pvQVlwQWJLQVVER0FDZytUWHAzcFpTZmlpbGZCWkFGU0dFUFNrcHFVQjdnYisvZjRienl6QXFLbW9iQUpPaUtCS0E2emtZRElaUVJWSHlubnZiMWdGSlNrckNpaFVyc0dMRkNsU29VQUVkT25SQWx5NWRjTTg5OXhTM1ZseUpYYnAwQ2Q5OTl4MGVldWloSW1zVlVsTlQ4LzJLMnJadEd5WlBub3dSSTBia3F4WHo4ZkZ4OVJNRGdELy8vQk8xYTljR0hDTXNPM2Z1WEd4WmRGMHZNRGZhdGU2OTkxNTgvZlhYNk5DaEE3eTh2SEQxNmxVb2lsS2c2Zlh6enovSDVNbVRVYjE2ZFFEQWdnVUxZREtaa0pHUmdjdVhMeGY2cS9KV2N6YmZidHUyemZYSHQyM2J0dWpVcVJNNmQrN3NDbEJ2bHE3ck9IdjJMTnEwYVlQWTJGZ2NPblFJNDhlUEJ3QWNQMzRjblRwMWNvMXN6Y25Kd2RHalIxMU5UaVdkcTI3WnNtVjQvdm5uWVRBWThOMTMzNkZqeDQ3WXZIa3pBR0RFaUJGbzFLZ1JoQkQ0OE1NUE1XREFBSVNHaGlJdUxnNG5UcHpBMUtsVE1YTGtTSFRvMENIZkwvWnUzYnBoOGVMRnFGR2o2S1cyYnBYU2ZpM09uejhQVGRNSzdFOU5UY1hCZ3dmekRhcUJvL1pqOCtiTjBEUU41OCtmTDdaV055NHVEaXRYcmtTTkdqWHd4UmRmNE1FSEg4VEVpUk1McEV0SlNjSFRUeitObFN0WDV0dWZsWldGanovK0dFRkJRWWlPanNiOTk5K1AxTlJVL1BEREQ2NC82R2F6R1JrWkdkaTZkZXQxUDZkRmlZNk9Sb1VLRlNDRXdPYk5tM0gwNkZGczJMQUJRZ2dzWExnUWYvMzFGNW8wYVlLUFAvNFl3Y0hCcmgrZGl4WXR3dno1ODdGMDZWSWNPWElrMzN0ay9QanhhTisrUFhyMzduMVRaU290UWdoZkFFOEtJWjZzVWFOR1RzMmFOVGZxdXI0bUp5ZG41YUZEaDVKdnhUV3VYcjBLT0FMOHZEUk53NW8xYS9KMU1iaFZOY0lHZ3dHOWV2WEM3Tm16MGJOblQxU3NXTEhJdE8rODg0NHJBRnk4ZURHT0hUdFc2THlZWmRGdERjNmlvNk9QaElXRjFmTDI5bDR1cGR5VmxaVTEwOXZiK3pFcDVVQ0R3WERJMmVmRVlEQkExL1Z1VmFwVWVkalB6KytDaDRmSEJpRkVSUUNWRlVVNUNLQWlnRXFLb2h5VVVzNHE3RnFxcWs2U1V2cElLVFdUeWJSQlVaUmxBR1JXVnRaYVp4b2hSS3lVOHB5WGw5Y0ZzOW04WHdneDNYRW9CY0RaOFBEd1VJUEI0T1BZRnlLRThEU2J6WGtYWjB5SmpJeU1oNk9KRm9DdmxQSkZBRnNkOS9HU2xESkhDREZmVVJTN3Bta1B0Mnpac2lHQWg0VVFTNldVMDRVUW93SDhPeUFnNEZjVVZBSEFJY2Y5SEFIZ0E2Q2FxcXBIcEpRYmtmdUYvcmdRb3IzekJDbGxYUURuQzhucmI4dk96b2JkYm9mTlpuTlZGenVYVWtwTFM4TzZkZXV3ZnYxNmVIbDU0Yjc3N2tQcjFxMVJ2MzU5TkcvZXZOZ1AwUFVrSnlkanhJZ1JlT3FwcDF5L1R2UDYxNy8raFlzWEw3cW15Wmc4ZVRKKysrMDNUSmd3QWQyN2Q4K1h0bVBIam5qdHRkZlFvMGNQVjltblRKbUM3T3pzQWlzRUZPYmFGUUlLVTcxNmRheGR1eGFabVpuUWRSMG1rNm5RMnJCUFB2a2szM05wMEtBQnVuWHJodFRVMUZLcHdTcU1NL2gzUGdzcEpYYnYzbzNkdTNmajNYZmZoZGxzUnJ0MjdSQVNFb0tHRFJ1aVRwMDZKY3IvOU9uVEdEcDBLRWFQSG8wR0RScWdaY3VXcnVhTjZkT240OHlaTTlpM2J4OWVlKzAxVkt0V0RWNWVYbWpjK0g5TjZTV1pxNjVKa3lZNGVQQWdzckt5c0h2M2JreVlNQUZ3MU1UVXFsVUwvLzczdjlHaVJRdk1uajBiVjY5ZXhaZ3hZMXhOMXUrKyt5NHVYTGlBaHg1NjZHOCswWnQzSTY5Rmx5NWQwS0ZEaHhLL0RuRFVDRGRvMENEZjZHSTRham1pbzZQekRacm8zYnMzSG5yb0lVUkdSdUs1NTU1RHYzNzlNSERnd0NMemR0WTIybXcyL1BISEgzanp6VGRkVTh3a0pTVzVBaXk3M1k3RXhFVFgzSVMrdnI3NC9QUFBrWnljakVtVEptSFdyRmtJRFExRmNIQXdwazJiaG52dnZSZE5teloxUFovWFgzOGRZOGVPUmIxNjlXNnFiMmJ6NXMxaHRWcGhOQnF4ZnYxNnZQamlpeEJDSURVMUZYNStmbGk5ZWpWMjdOaUJTWk1tNGU2NzcwYXZYcjN3NktPUHdzUERBOTkvL3owMmI5NmNiMVdSMGpUKzMrOWcyWTlyZmdKUWVJZmFHK0I4THptNkMvVXhHQXg5UEQwOXYxQlZkYnZkYmw4SllGVlVWTlRmV2xqZDA5T3pRTC9lNU9SazZMcnUycjlwMHliY2YvLzkrZEo4OU5GSCtmcnRPdGxzdHV0ZWMrdldyZkR3OE1EaXhZc0wxSUxsbFppWTZLcDF2M0xsQ3J5OHZMQjc5KzU4YVFJQ0FyQnMyYkxyWHZOMnU5MTl6bXdtazBrSDBCYUEzZFBUTTBoS2FRZHdTUWh4YldmN0RDa2xEaDQ4ZUJwQUMwVlIzZ0RnbzJuYUpGVlYrd0I0WE5PMGdRQk1ack81c0RhbkpBQnRBTlNOalkxZG9TaEtKSUJCemhveTVEWXJwVHZTSUNRa3hLdFNwVXJmQUtndXBmUUUwTTVvTkk0QjRPd3JWdGxSeTVVM092ak4yZCtzZXZYcWRhU1V5VUtJWmhhTHBWRkVSTVJ4dTkyK1FBaXhEa0FYSWNURHlIMGpKemtDeXBFQTF0dnQ5aU5Hb3pGQzA3Uk8xOTZBb3hrNEFBQ3NWbXRUczlrOFJnZ3hSdE8wcHNnTjJOcG5aMmYvZWZEZ1FWZnYzZkR3OExwQ2lBS3pxeXFLOGlzQUR3QW1JWVFKZ0VsS2FYSzhCendLMlZmcDJLRkkzSFhYWFlWMmlKZFN1djZZNVAyaklxVkVabVltdG16WmdxMWJ0MEpLQ2JQWmpENTkraFJvLzc5UnpqK3ljRlJITzMrQmRlM2FGVjI3ZGkyUWZ0aXdZUmczYmx5aEkvUWFObXpvYWo2NTluNXVaT21rb0tDZ2ZPdHFob1NFNE9lZmZ5NDBiVkhON2NYMW9mcmxsMThncFN6UktMYUNKSVlNR1lLY25CelgvRzU1LzUvM3YrenM3QUt2SS9LOGxwcW1RZE0wQ0NFUUdCakNoVXVBQUFBZ0FFbEVRVlNJSjU1NEFoa1pHZkR4S1g3MG8xUDkrdlV4ZCs1Y0xGcTBDTUhCd1RodzRBQmVmUEZGZUhoNDRQVHAwemh4NGdUQ3c4T1JsSlFFSVlTckZ2Rm01cXJyMzc4L3JGWXJkRjNIZ2dVTHNHblRKbno3N2JmSXpNeEU5KzdkOGNZYmIrRHp6ei9IcWxXcmNQTGtTZHgxMTEwSUNRbEJjbkl5WnM2Y2lUbHo1c0JrTXVXcmxibTJXWFBXckZsbzJiSmxDVjRLSFVPR0RMbWhwSG4vS0JYM1duejAwVWVvVjY4ZSt2VHBnNnpNREhqN0ZKd0V1YmhycEtTazVIc1BEeDQ4R0crKythWXIwRjI3ZHExclByLzh2MFd2ejJReTRmdnZ2OGQ3NzcySGZmdjJJU3dzREE4Ly9EQzh2THd3ZXZSb3BLYW00czAzMzNSOXBwM1BadnYyN2ZqOTk5OXg2TkFoNkxvT2YzOS9WSzFhTmQra3ozQk1OUDM2NjYvRHg4ZW4wT3RmejczMzNvdkF3RUJFUkVSZy9Qanh1SExsQ3A1NTVobWNQbjBhN2R1M3g5U3BVL0haWjU5aDdkcTEyTDE3TjBKRFE5RzVjMmZYNTM3QWdBR29YYnMyUm80Y2lhaW9LS0NRWnMwWFhuZ2hYM05lOFNTbXZETzUwTTlUN1BFVHFQai83TjE1ZUV6bjJ3Znc3M05tc2twSTdMc29sUWd5YzA2MFZMV1dxcVc2S0tXcHBhVW8zV2gxVVcyMEZLMG9xcVcvMGxlTGxxcFNxblphcXBZcU1wTUZFUW15SVVnbElwSkpNblB1OTQvTVRCT1pJQktaaVB0elhTNHpaNTd6bkh1V0pQYzhxd3NGeUxLOHE3VFBrNGpzaytHdS9Td0JrSWlvbTBhajZRWmd2cUlvMFFDV1orUllidWxGUFhMa1NKR2ZtYkN3TU5TdFd4ZnA2ZW1BZFZ4dldGaFlzZVJzeUpBaERzY1BwcWVuTzV3c1luUDU4bVVZalVZc1hMZ1E0OGVQeDdCaHd4d21lUUJRdTNadDdOaXhBd3NYTHNUNTgrZngwVWNmMlhkb0tVdURRVVdvOEFrQldxMTJPQkVaaFJBbmhCRGZBL2dKd0RFaTJuaE5VWHVUaDA2bmF5U0VHQ1dFY05TV2JTYWkvZGFrUkNHaTdTaElaaGJJc3Z3TWdIN1dKVHBTaFJBWFpGbE92T2I4K2dEZXQ0NGRDOUhyOVYyRkVOTlIwRFE3dWxBTW5TVkpXbTQwR290bkF3VWYra0FBeDFWVm5XZHRnWHNtTWpMeUJJQVRzaXgvUmtRZm95QWh2S3pUNmY2bjBXaWV6TTdPbnVycTZ1b0h3Q1RMOGdrQTJkWVd1cE5FMUFKQXZCRENDMEJMRkxURVBRZkFRNWJsT2FxcXJnS3d4TlhWRllxaXVGcWZSNUl0SGtWUm5qQVlEREcyKzBJSWxZaXVXbDh2TTRCOElZVHR0cG1JN0xjbFNjbzM1VlAvK3ZYck5CblE3d243V0RLdFZtdi90MlBIRGtSRlJaWDRQZ3NoN0FtY0VPS1dFN05yM1V4cjBxMTBRZG5pZExieWlrT3IxY0xUMHhNdUxpNXdjWEdCVnF1MTN5NThuNGl3Yk5teUc4WUVheXRIYm01dXFXTnAwYUlGcGsyYkJsaS9RWC8rK2VmbzBLRURPblhxaEt5c0xGeThlQkZmZmZVVlRDWVRIbnFvb0JINFZ0YXFhOUdpQldKalkrSGg0WUY3NzcwWDN0N2VhTmV1WFpFV2xrNmRPbUhObWpWbzNibzFoZ3daQWhjWEYzenh4UmNZTkdnUTJyUXBHSDNnYUNCeVpXRjdMM0p6YzIvcHZZQjFNay9oMXQ5VHAwN2hzODgrcys5MGNlN2NPVHp3d0FORnpyRllMUGpoaHg5S3JETXRMYzErMjhmSEI2TkhqOGJseTVleFlNRUM3TnExQzVjdVhjTCsvZnRoTXBsZ01wbUt0VjZFaElUZ2tVY2VRWjgrZmZEWVk0OWh3SUFCMkxsekp3WVBIb3pVMUZUVXJsMGJXcTBXYVdscG1EWnQyaTIxSEFKQS9mcjFrWmVYQnpjM043Um8wUUs1dWJtWU1HRUMyclZyWi84OTkvREREK09YWDM1QmFtb3FRa05EVWI5K2ZhU2xwYUZhdFdyMlNUKzI4WkYzTXR2dlp5SnlCK0F1M2NJdm52ejhmTngvLy8yWU4yOGVZUDFpck5WcVViZHVYVnk4ZUJGRWhPWExsMlB3NE1GRmhycjg4TU1QMEdxMURuL1grZm41bGZpRjEzWnVodzRkMEs1ZE8zVHAwZ1hmZi84OVhubmxGWWZQVDVJa3BLU2tZUFhxMWZiV3NjV0xGNk51M2JyWC9aSmNHVlJvY3VidjcrOU5SSzhJSWY1SFJLNzUrZmxkWFZ4Y25oWkN2Q2lFNkVoRTlRQmtDQ0Z5QVFUWW1tUTFHczF3QUsrRmg0ZmJrbzl6UWdpTlhxL3ZGQkVSc1YrU3BLbENpTTVFbEdxeFdLNU44b0NDUk90clJWSDZBbGhxTkJyWG9LQ1ZxYmxHb3prTTRKZXlQamRyNHJqZmFEU3VrV1g1WFVWUmhob01odVY2dlg0OEFESWFqZlpyYURTYU5VUVU3ZW5wT1JwQWpoRGlDaEZkTUJxTlhXVlovdjNTcFV1OWZYMTl0eHFOeHE2S29zU2pvT1dyQ3hHZHNVNGd5SmNrYWFodGhtcFFVRkJiclZhN3hqYnIxQkdEd1ZDcVFScCtBWHBkM1FhTm1qajYwTU02WHNpV25CVnFPcmZQTm52Z2dRZlFyVnMzZE9uU3hUNVdadWVlZjBvVEFydGxBdi83My85dWFveEhlbm82bGkxYlprK21pOVFpQkZxM2JvM3UzYnVqUzVjdWFOR2lZRGpqbm4rTXRyazZOMFZWVmVUbjUyUDA2TkZJVFUyRmk0c0xEaHc0Z0MrLy9CSzFhdFhDL1BuemtaQ1FnRXVYTG1IMDZJTHZRN2V5VmgyczNlc25UcHdBckdNSUhTM25ZRk9yVmkzVXJsMGJhOWFzUVVoSUNENzQ0QU04OE1BRFNFeE1kTGowaHB1Ylc3R3hOVGNrSkh6enpUYzNWVFE5UFIwOWV2UW8xWHZ4MXdGRDZlSUIwS0JCZ3lMZDk3YVp0STVhem14YXRXcUZOOTk4RTBlUEhzVVRUenhSck00RkN4YllXNG9IRHg2TWYvLzlGNW1abWVqYnR5OEdEUm9FRHc4UE5HblNCTm5aMmRCcXRRNlh0L25qano4Z1NSSisvUEZIMUtoUkF6MTY5RUQzN3QzUnMyZFByRnk1RXRXclY4ZUVDUlBLUEo0MUt5c0w1ODZkUTJabUpzNmVQV3NmQStuSWxTdFhNR2JNR0lTR2hxSlhyMTZZTm0wYXZMMjlFUmdZYU4vbTdWb1RKa3hBNDhhTmJ6SWFnY2tmZm9SVzl4WWZLdnpHdSsvanQ0MWJVazdIUkJUclZia1J2VjcvSUlDOWNQRDcyWHJzYnlKYXE2cnFiOVpHQlBnRjZFdDluWnljSEZTdlh0MmUyTnJXRlBUdzhFQ05Hald3WThjT0hEaHd3UDVsSUNNakE0OCsrcWg5TW80dFFkeTZkU3Q2OSs1ZHBFY21QVDBkMzMvL1BmejkvZTNYdTNEaEFsYXVYR2xmRUh6a3lKRVlQSGd3bm56eXlXS3ZlVTVPRGp3OVBmSFhYMzhoS3l2TFBza2dKeWNIa2lSaDZkS2xRRGxPNENodkZacWNlWHA2M2dOZ0RSRmxBcWg5NU1pUjgrM2F0ZHNuaEhnNktpcktvQ2pLUmlIRStQRHc4Sk42dmI2ZnFxcEpLRWdzWmdRSEJ3Y0VCd2Zia28rclJQU3ZKRW1EZzRPREx3R1lEV0MyRUFLU0pGMXZVYUxwUW9nVndjSEJmd0s0cktycU53RG1HWTNHYTF2VFNzWFB6OCtkaUVLSXFIL0I1NDBHQXRpcktFcExJbm9ad1AyRi81b1IwWmUyNXdCQVp4MGoxa2FXNVc4QkJOU3NXZlAvaUNoQWx1V2wxbE9FRUdLT3hXSjVYNUtrNzQxRzQzc3RXN1owVXhSbEt3QWY2MWkwWnRhbFNFQkV5VWFqc2VScExPVk1DQUVQRHcvN0xMT0hIbnJvbHJzZHlxcDM3OTVZdTNhdHcvMHVyK2ZYWDM5RmVIZzRSbzBhaFE4Ly9CQ2hvYUZGeGo2VnhjaVJJeEVTRW9KSEgzMFV1Ym01ZVBYVlZ6RisvUGpTZFkvZEpvVzdwRzIzNzd2dlBuVHYzaDBQUC96d0RTYy8zSXpFeEVSTW5qd1p5NWN2eDZ4WnN4QVlHSWpPblRzREFMeTl2U0ZKRXU2OTkxNmNQbjNhNFpJbHBWbXJMakV4RVNrcEtmamxsMTh3YU5BZ0RCbzBDRTg5OVpSOVJ1ZkxMNzljWkRENjJyVnIwYTFiTjFTclZnMDlldlNBVHFmRCt2WHIwYnQzN3lKZEx2bjUrUTYvblplbmluZ3ZBQ0FsSmNVK1d4TFdTVEZUcGt5eEoxZHBhV25vMXEzbzMrblhYbnNObzBlUGhyZTNOelp0MmxUa01ZdkZncnk4UER6MzNIT0FkVTIvK1BoNHpKNDlHd3NYTHNTdVhidFFwMDRkOU9qUkF4a1pHVmkwYUpGOU9JS3RSZFZpc1dEVHBrMVFGQVVoSVNHWU4yOGV1bmJ0aXR6Y1hGeTllaFhWcTFjSHJPTmV5NXFjSlNRa3dOUFRFNTkrK2lrKy9mUlRiTjI2RmRPbVRjUDk5OStQWHIxNjJUOHZ0V3ZYQnF6ZGR2ZmRkeDk4Zkh6ZzUrZUgxcTFiWSt2V3JhaFpzeWI2OSs5ZnBPNHBVNllnTXpPelRQR1ZOK3RueVFMZ2R5SmFiektaZm8ySmlTbjFoRGRIenA4L2IwKzBZRTFtYmQyRlFVRkJtRHAxS3FaTW1RSXZMeTk3dDMydFdyWHNMV01aR1JrSUNmbHZjWUZWcTFiWnQ3dXpqVXUwc1MzcDByTm5Ud1FHQmdJRlk3M3g3TFBQWXVyVXFWaTRjR0dSTDZTWEwxK0d0N2MzQmc4ZVhHU1pvOW16WjNQTDJiV01SbU9rbjU5ZnJLK3Y3M0JZeDB3UjBYd1V0QXhwQWJSUlZiV1RMTXRKc003dUNBd012UC9Zc1dObUlwcFh1QzRpdWtjSUlSRlJrVkdoUW9nUkFJcDg4SFE2M1NBaFJKN0JZUGhWbHVYL0E3Q05pTTRJSVM0WkRJYmk4NEN0Z29LQy9JVVFXVGNhTUZtelpzMEpBQktNUnVOK0FJaUlpRWhRRkdVOWdJK0VFRXVGRUVXV256Y2FqU3R0dHhWRkdhaXFhclFrU2ZkYkxKWlpraVMxQnZBWkFIOUprbVlTMGNiR2pSdTdBNGlPakl6Y2FadDVFaDhmbjl1bVRadkI3dTd1a3Rsc0RwQWthWWtrU1krajRBOUptWGRhTUtzMDlQTlpuMXgzNWNDYU5XdWlhOWV1Nk5LbEN6cDA2RkFoc3dzTG16UnBFcUtqbytIaDRZR3paODhXR1VjRDZ4K2gvZnYzWSsvZXZRZ01EQ3p5QitsYUhoNGVNSnZOYU5hc0djYU9IWXZKa3lkanlaSWw5aVJ6NE1DQnVIRGh3blZibzdLeXN2RHR0OThXUzdwc1MyckEydnJTdVhObmpCa3p4dDY5NTJ4YXJSYWRPM2RHMTY1ZDBiVnIxM0lmaTNIOCtIRTBiMTR3ZERNakl3UHIxcTNEamgwN0VCMGRqUlVyVnFCQmd3Wm8zcng1aVp1ODMreGFkY09HRGNPSkV5Y3dZOFlNakJzM0RoMDZkRUR0MnJXUmtaR0JXclZxNGNLRkMvWnpVbE5Ua1ptWmlmNzkrOXYvd0pwTUp2c0NsYzJhTmJQL0FZQzFHN0VpM083M0lqRXhFZVBHalN2eXMzcisvSGwwN3R6Wi9rZFdWVlY3YTR1cXFsaXpaZzErK3VrbkRCdzRFRWVPSE1IRWlSUHR5ZktmZi82SitmUG40L25ubnkveVIvcGFmLy85dDcxbDVOS2xTK2pkdTNlUnh6ZHMySUNXTFZ2aTh1WExxRnUzTGhZdlhneXRWb3Z0MjdjWGVlL3o4L09Mak9WTVRVMHRkZElhRnhlSHNXUEhZc21TSmRpMmJSdDY5ZXFGeE1URUl0M2tObnYyN01GRER6MkVXYk5tMlYrUHBLU0NEcHc2ZGVvVStZekErbnVrRXNrUlFteTBXQ3kvbVV5bTliR3hzVmR1NHB4U09YMzZOTnEwYVFPejJZeXJWNjhpTFMwTk5Xdld0SStUTEx3TXpwQWhRMjQ0NGVwNjVzeVpnek5uenVDVFR6NHBjbnowNk5IMnlXSzJ0Zmt1WDc2TXExZXY0dSsvLzhZdnZ4VHRHTE8xM20vZnZ0MSs3TEhISHJ2dU9wWE9VT0ZqemhJU0VreTJiaTZEd2JBSGdCNkFKTXZ5QWdBN0FIUWpvbmNpSWlKMkZEN1BZREFVK1dtMkxpaXJ0YTFaVm9LR1JOUlBvOUVFQ1NFR1dRZENKZ2toV2dzaGRFUTBCa0NSVG0vcmtoMHVpcUo4QU9BTmk4WFNGVUNKeVpsT3A3c2Z3QWNXaTZVYkNwS3RJQUNmRTFFOUlob3FoUGlBaUk0cWl2SnBkbmIyYng0ZUhsNEFQaFpDdENJaUNjRDlxcW9HQ0NGZWlJeU1qSlZsT2Z2U3BVc25mSDE5czhQRHc0OHJpb0tVbEpTY2xKU1VVZGZHYXBzT0hSUVVsQ0dFc0lTSGg2ZVZGR2RwcFp5SVBGTy9YdDBTSHg4MWFoUkNRME9kUGs1cnlwUXBhTisrZlpFMWFrSkRRM0gyN0ZuVXExY1BPcDBPbzBlUHhwVXJWNUNXbGxaaUYwWkdSa2FSYmpVdkx5K01HemNPVTZaTXNZOXZXYlpzV2JIRmFndXp4V0F5bVlxTXNiTXRsbXViYlRoZ3dBQm9OQnI0K3ZyaXlwVXJjSEZ4dWVIMlFyZUxsNWNYOXUzYmQxdlhxRHQ2OUNqYXRXc0hJc0xSbzBleGJOa3krUGo0WU9qUW9mRHk4a0pxYWlwKy92bG51TG01NGFXWFhpcXlaRVJwMXFxenRVeTJiZHNXSVNFaFNFNU9Sbmg0T05xM2IxL3NjeG9YRjRldFc3ZWlWNjllT0hUb0VDSWpJM0h5NUVrTUdUTGt0cjBPTjFJUjc0V25wMmVSSlVsZ1RRaXJWNi91TURtZVAzKytmY0hlMnJWckl5NHVEcE1uVDBidDJyV1JrcEtDcGsyYjRxdXZ2aW94UWRxNGNTUHk4dkx3d0FNUFlPN2N1ZmFsTkd5dGIxMjZkQUVLdnRCaTFLaFI5cG04dFd2WGh0bHN4dkxseTR1c1FWZ3dHYVVnQVRLWlRCZzFhaFNlZWVhWjY4NGt2ZGF1WGJ2c2c4amo0dUtRbkp5TXhNVEVZb2xXZG5ZMnBrK2Zqbm56NXVHdnYvNUNaR1Framh3NWdvQ0FBQVFIQjkvMDlad2hLeXNyT2o0K3ZzYnRYb1Qyd0lFRGVQYlpaOUd0V3pmazUrZWpYNzkrOFBEd3dLeFpzNUNZbUFpVHlZVFRwMC9Eejg4UDU4K2Z0My9ac0gzWnNTMU9mRDI1dWJtWU9YTW1kdS9lamFWTGw5cGJVVzFjWFYweGI5NDhEQjgrSEZsWldaZzRjU0wyN3QyTDFxMWJvMmZQbnVqVXFWT1I4b3NXTFVMdDJyV0xySmRYMlJhZ2hiTjNDUER6ODNQMzhmSHBMVW5TZTBSMFNnanhRbjUrZmhQcjBoY0hWRlZkcXFycU9hMVc2MmgwWUEwQVFwYmxZaitWUW9nUWc4RndBRUJ0QUFzQmZLK3E2ak95TEQ4UElJT0llcXVxYXBJa2FiNHN5eDhRMGE4QWZvdUlpUGhUbzlIb3JOMlE2VUtJNE1qSXlDUUgxN2FUSk9rN0FGTlVWVTFURk9Vdkltb0Q0SXNyVjY2RXhjZkg1d0pZcGRmcmh3TjQyOFBEWXpFUmhRRFlscCtmLzY1V3F4MkFnaVZHWWgwdHhoY2NIT3lwcXFxdE85UlMrUDJTWlhtT0VLSXZDaEpLVnlKcVpGMXVBOVpqcTQxRzQrVFN2U00zNzlvRkt5c0xqVWFEbDE5K3VVaVg1TldyVi9Ic3M4OWkzYnAxeFpZUnNEbDY5Q2cyYjk1YzdIRmIxMFpwTEZxMENCczMvamYwTVQwOUhUTm56b1NxcXNqTnpiWC9ndnIrKys4QjYvSWVIM3p3UWFtdlV4NXVaeUpnRXhrWmlWNjlldUdQUC81QTQ4YU40ZVBqQTFWVmtaNmVEaUVFM243N2JZd2FOUXA1ZVhuNDZLT1BNSGZ1WEdpMTJsS3ZWZmZkZDkraFQ1OCtnSFVXNEtsVHAvREJCeC9ZLytDN3VMall0MzA1ZGVvVS9QejhZRFFhNGVucGlkZGVldzFCUVVGd2QzZkg2TkdqTVhIaXhBcHZDYjdkNzhYeTVjc2REclErZCs0Y1ZxOWVYYXk3Y05XcVZWaXdZQUhpNHVLd2YvOSt4TVRFSURvNkd1N3U3bWpUcGczcTFhdUhQWHYyNE5WWFgwWExsaTFSdjM1OVBQTElJd2dLQ2tKNmVqcWlvNk5oTXBsS1hDZzBNelBUUGd2MjNYZmZMVElVSVQ4L0g1OTg4Z2thTm15SVJ4NTVCQ2FUQ1VJSW5EbHp4dDcxN2U3dWpvVUxGMkxzMkxISXpNekV1SEhqYnZnYWJOKytIWTBiTjBiTm1qWHgwRU1QUVpabGpCMDdGa09HRENreThjbGtNaUUxTlJYTm16ZEhmSHc4TWpNek1XREFBTXlZTVFPK3ZyNVl0R2dSbGk5ZlhteXNrbTJHWW5ubzFPRisvTFhuNytKVHkyOUNmSHo4YmU5YlBYandvSDAzaWIvKytzcyt0dlRkZDk5RlhGd2NGaTllak1PSEQyUHExS2tZTVdJRW1qWnRDaUVFTGwyNlpKL05ldTJXYlMrOTlKTDlNMkViOXpodjNqeEVSRVJneVpJbFJYYVJLS3hKa3laWXNHQUIzbjc3YlN4ZXZCai8vUE1Qbm43NmFWU3JWcTFZNHVYcDZRa3ZMNjhLV2J1d0xKeWFuUG42K3I0UG9EdUFNS1BSYVB1VW53b0tDbEswV3UzN2tpUk5pb3lNN0EyZzVPYUs2ekFhalIraUlKSDUzam9XN0tXSWlJamRoY1ovZGRUcGRGMGxTWHJCT3RzUnFxcWVBUEJxUkVURS82NWJ1WlhGWW5raUtpcnFOQUNOWHEvL1ZsWFZOVkZSVVZjTEZURkhSRVFzQnJCWXA5UEprUVh6cjFVVXRMTDVBQ2ljRFpoemMzTkRFaElTVEQ0K1BrdUlLQXJBN3lVOHQ3Y0FsRHpmdUl5YStldi83NzNKVXpGejJ1MVpEYjI4ekpneEE5V3FWYk92cWRTMmJWc3NYTGdRelpvMXM1ZUpqbzVHejU0OTRlTGlndWJObXhmYk43QldyVnF3V0N6WXVuV3JmZkJwNFhFL05pTkhqcnp1RWhlMnNTYmp4NDh2c2dSQWx5NWQ4TTAzM3lBdUxnN2J0bTNERjE4VUxNMW5OcHNoU1ZJWmw4Mm8zTEt6c3hFWEY0YzZkZXBnd29RSitPcXJyN0J3NFVKczNyd1pEei84TUVKRFE5R3laVXM4Kyt5enNGZ3MyTDE3TjlhdVhZdVltSmhTclZYMzhjY2ZZK1hLbGZZLzBFbEpTUmcrZkRoZWZ2bGwrM0lRdnI2KzhQUHpRKy9ldlNHRUtQWTVLU3dzTEt4SWQxcHVidTR0TDN4YVdRd2RPclFVU3p6OFo4T0dEWEIzZDBmSGpoMHhkdXhZMUtqeDM1YkY3N3p6RHBLU2tuRDgrSEhFeHNiYWwwSzVkT2tTdW5idGlpbFRwampjczNUcTFLbll2bjI3L1RXOWRvem8xcTFiSVlUQTlPa0ZhNGIzN2RzWFY2OWVSZGV1WFl1MHJEWnUzQmpmZnZ1dC9lZi9SbzRjT1lJeFk4WUExcCsvRVNOR29FV0xGa1hHSC9YczJSTWpSb3lBcXFxWU9IRWlldmJzNlhBU3hOQ2hRKzExMlZ3N1Rxb3NCZzNvaDBFRCtuM3U3TjZKa2h3NWNzVGVxbW1iQ0phZm40OGFOV3BnNmRLbDhQSHhRZS9ldlpHYW1vcFBQdmtFYjd4UnNPMTF6Wm8xc1hyMWFzREJtTE52dnZtbTJKaXpNV1BHNE9XWFh5N1dZbmF0MXExYjQ4Y2ZmNFNycXlzU0VoS2N1bVloWTdlTlg0QitWOGp6STZrOHZmVHFtL1JZdjBIbFZ0OTc3NzFIaHc0ZElpS2lFU05HVUZKU0VwbE1KanA0OENEdDI3ZlAvdS9Zc1dOa3NWaUlpQ2dxS29xNmQrOU9ZOGFNb1RGanhsQ2ZQbjFvNjlhdGRQYnNXUm80Y0NBUkVWa3NGaG80Y0NBbEppYmFyL1hrazA5U1Nrb0tFUkdkUDMrZTh2UHppOFZqTUJqbzh1WExSWTVkdlhxVkZFV2hqSXdNMnJScEU0MGJOODcrV0ZoWUdNMmNPYlBjWGc4aW91bGhzNmw1YXoyWnplWnlyYmV3a09kSFVXaytHNm1wcVVSRUZCOGZYK3l4Mk5qWUlyR21wNmRUYm00dXBhYW1VazVPVHBuaVBIWHFWSm5PTDZ1WnMrZVJ2KzcrMjNxTlo0ZU5wSkRuUjkzV2E1UlZibTR1WldabWxya2VWVlhMSlo3Q25Qa1oyYlJsT3pWdnJhZllFOFYvTGdxNXRUVkRLdUIzL3UzOEhWTld0K096WWpOejlqenlDOURkMnM3cnBlRFVsalBHeXR1bm4zNktvMGVQRmpzK1pjb1UrenBXT3AzTzN0VmxXeml5VHAwNnVIanhJZ0JnNzk2OWNIVjFMZEtFYnBzaUR1c0ExRGx6NWhSWjdzRmtNaUUrUGg1dDI3WXRjdDJFaEFSNGUzc1hhVzJBZFptSHpaczNZOFdLRmFqcWJOMEh0dVVmQ212VnFsV1IrN1p2emVYUjVXQ2JoTUNjeTlYVnRWejJpNzBkTFVpVitUUHl6NkZ3ZkRqMWs5NEFLbVpMZ2xJcXIrMllib2ZLMnRwWUdweWNzVHZhZ2dVTFVLTkdEWnc2ZFFvQWNPYk1HZnNlZlRhaG9hSDJzVWF3ZHJYRng4Y0QxbGs5c0k0ejhmSHhRV3BxS2hZdVhJaFJvMFlWdVU3aGdjaUZFUkcyYmR1RytmUG5JeUFnQU4yNmRTc3lUaTA2T3RxKy9Zek5vVU9ITUduU0pIenl5U2UzdkpnbVk2eHFXN242RjhTZE9qV3hzaVpuN1BiaTVJemRzY3htTTdwMzc0N216WnNYMmJUWnR2K256YlVMZXNiSHg5dFh0RDU5K3JSOXphM0F3RUJNblRvVnZyNitSY1lYWldabVFxUFJGQmtYazV1Ymk3VnIxMkxGaWhYdzhmSEJqQmt6SEc1MXMydlhMblRzMk5GKy8rVEprM2pycmJjd2FkSWsrMHcxeGhoanJEQk96dGdkS3pNekV4MDZkSUMvdnorV0xGbGlQLzd1dSs4VzZVWTVjK1lNbm43NmFjQTZHSFhzMkxGNDVwbG5BT3VzdmNLTEpuN3h4UmRZczJZTllKMnRGaHdjakp5Y25HS0xvTDd5eWl2bzNMa3pwazZkV3FRcmMvWHExZWpidHk4OFBUMFJHeHNMbzlGbzMxamRZRERnMzMvL3hjeVpNKzJKMmE1ZHV4QVZGVlZzRDBIR0dHTjNMMDdPMkIySmlIRHk1RW1IM1lKejVzd3AxcTFwVTY5ZVBiUnYzeDY3ZHUxQ2ZIdzg0dVBqRVJjWGg3bHo1K0s3Nzc2REVBSVpHUmxvMkxBaHRtN2RpbGF0V3VIdzRjUFE2WFJGcnZIbGwxOFdPMmF4V1BEWlo1K2hlL2Z1MEdxMW1EWnRHdnIzNzQvNCtIaUVoWVhoM0xsejZOaXhZNUVXcytUazVDTDdFakxHR0dPY25MRVMwT25HalJwMmRYWVVKVGw0OENCcTFhcUYwNmRQSXprNUdXZk9uTEczZ0wzKyt1dEYxcWk2Y09FQyt2WHJoK1BIajJQWXNHR29XYk1tL1AzOTBhcFZLM1RwMGdVUFB2aWdmYTBqRnhjWFRKZ3dBUk1uVHNTcFU2ZnNtM1lYWHJ4V3E5VWlLeXVyV0V3R2d3SGUzdDd3OHZMQ3BFbVRrSk9UZ3hkZWVBRXZ2UEFDbm56eVNiUnMyUkpmZi8yMWZmeGFSa1lHZHU3Y2lWNjllbFhRcThZWVkreE9jT2RQYVdDM0RWMDdXS3VNeHJ3MkFmditQb0IyYlFOdm92VDFtWEt5WWNxK0NqZDNEMlJmdlFKWE53OTQxL0JCOHFrVHFOZW9HVndMTGFoNUxqa0JOWHhyd2QyekdraFZvU20wMkNjUkllbGtMR3I0MW9KUHJZS1YweSttbmtYR3Z4ZmhYY01ITlh4cjRVTHFHVFM5cDVWOUJ0Q2xpK2Z4NzhWVVNLTG8rbVJFaEZwMTZ4ZkVsbk1WalpxMWhLdWJHMVRWQWtuU1FGVlZwQ1RFdzVSZHNBeWVFQUx1SHRYUXNOazk1VGJ6S1RFcEdhbm5MK0RrVWNOdG03SDAzQXVqY2V6NGNRUUcrTjlFNmJ0WFV2SVpYRXBQUjR6eHdHMjdSc0Y3RVl2QWdGWTNVWnBWSnY5ZVNrZjh5VlBZdW43TjlUWStqenNkRTFFaGI2NWZnSDVYOWVwZVhmbm4rdnFTa3MvZzdMblVuSVRqRWFYYndMbVV1T1dNVlpnZTNic2c4MHI1Yk8vbTdsRU43aDRGS3o5N1ZQdHYvOEVtOXhUL3hkS2dTYUhwOGxMUkpFZ0lnYVl0QW9va01uWHFOMEtkK3Y5MWx6WnExZ0tpVUNKV3MwNTkxS3hUOG41KytYbDVFSktBVmx2UWVpZEpXdXYvR2pSMUVGOTVhdGEwS1RyZWY5OXRuVXIrU0xlSGIxdmRWVW5USm8zeDBJTWRiNkxrcmVQMzRzNVZxMlpOTkc3VUVJMGJOWFIyS0FBQUFtM0l6TXpDZ1lQaHpnNmwwaU5TNDIvM05iamxqSlVvSStQeTVSbzFickFzTTJPTXNYS1hjdllzalJnMUx2ajNMYjhZblIwTHEzaWNuREdIbXZrSHpmTDA5SHduOHArL0tueVBRY1lZWXpncmhPQ0ZFTzlTVlhkVFAxWW1KTERIWkRJaGRPb25SZFlNWTR3eGRuc2RQR3dBZ0MrZEhRZHpIbTQ1WXlYUk5BL1FyWUlRQStyV3FRTy9aazNnN3U2T2VuWHJJR3o2RkFEQXVmUG5NV255eHlWV01HYmtjRHpRNFQ0QXdNTEZTM0RnNEdHSDViaE9ycFByNURxNVRpQXZMeDlwYVdtSVAzVWFKTVRMQ2NlTUMwdThLS3ZTT0RsajErUGlGNkFmQXREekFHb1RoSWVMVnBzU0YzMW9HQUNFenBqUmVQbnlOVCtVZEhMcjFxMm1iMW03Nmc4QUNPcndVR2htWnRZakRpL0NkWEtkdDZIT0FjODkxeTBpOHZoMEN5R3ZNc2ZKZFhLZE5nSjBoVUFuU1JXL0paMklYQTZnWEdmTU04WVlZMDRseS9JdVdaWjNPVHNPeGhnckxWNUtnekZXSlJIUm04Nk9nVEhHR0dPTU1jWVlZNHl4eWtldjE3K2cxK3RmY0hZY2pERldXdHl0eVJpcmtvUVF3NjAzbHprNUZNWVlZNHd4eGhoampESEdHR09NTWNZWWMwUlJsTThWUmZuYzJYRXd4bGhwOGZaTmpESEdHR09NTWNZWVk0d3h4aGhqakRIR0dHTVZUNWJsbGJJc3IzUjJISXd4VmxxOHpobGpyS3FLY0hZQWpESEdHR09NTWNZWVk0eFZQbm9yWjhmQkdHT2x4ZDJhakxFcVNRaGhXK09zbTVORFlZeXhVdUhrakRGV0pSSFJtODZPZ1RIR0dHT01NY2JZSFU0NE93REdHQ3NQUVVGQmpiVmE3YlRybFRHYnpaT2pvcUpTS2k0cXhoZ3JQVTdPR0dOVmhhUW95aGtpcXUvb1FTRkVxc0ZnYUFSQXJmalFHR1BzNXZIZW1veXhxa0lsb2wrRktQak9LWVNBN1RZS3hxRDl5b2taWSt4T3dNa1pZNnpLSUtLMWpvNExJVXA4akRIR0todnUxbVNNVlNVYVdaWXZBS2hwYXpVaklnQzRaRFFhNndFd096dEF4aGk3RVc0NVk0eFZKUllBdjhLYWxGa1RNeERSYjV5WU1jYnVGSnljTWNhcUZGVlYxeFVlYXlhRWdDUkozS1hKR0x0amNITEdHS3RTOHZQenR3UElMSFRvU21abTVuWW5oc1FZWTZYQ3lSbGpyRW81ZHV4WUhoRnR0TjBub28zeDhmRzV6bzJLTWNadUhpZG5qTEdxYUsxdEtRMGlXdWZzWUJoanJEUjRiMDNHV01TU2NlWUFBQ0FBU1VSQlZKVWpTZElXSXNvR0lGUlYzZXpzZUJoanJEUzQ1WXd4VnVXRWg0ZG5FOUVXQUZ1am9xS3VPanNleGhnckRXNDVZNHhWVmV0dFMya3d4dGlkaEpNenhsaVZSRVFibkIwRFk0d3h4aGhqakRIR0dHT01NY1lZWTR3eHhoaGpqREhHR0dPTU1WYWxCUVVGMWRYcjlXRUF4STNLeXJLY1d0YnJLWXJ5cGl6TGRXNVE1bkZGVVhxWDlWcU1NVlphUEZ1VE1WYmhBZ01EWFFHNDJ1NXJOSm9YQWJRTkRBeXM1cWg4ZG5hMk9TRWh3WFR0Y1VWUmhoTFJNZ0Q1S05qa1hFTkVjNHhHNDN1Mk1ucTkzZ2VBVCtIemlLZzVnUC9wOWZwM0NoOVhWVFU3S2lycWdyWE1UQURyOUhwOWlja2dFZVZIUmtZZUxmMHJ3QmhqSmVQa2pERlc0ZHpkM2Q4bm9sR3dKbFFBNmhQUkdUYzN0K01sbE45VXExYXRkeTBXaXdBZzlIcTlqNnFxdG9Sc2k4RmdlQndGcldxaEFMd0tueXRKMGh0RTlEeUFwR3ZyRlVJc0xYeGZvOUg4RFdDU1hxL3ZDcUFCZ0haQ2lIWWxQUTlKa3RJQmpDakRTOEVZWThWd2NzWVlxM0FHZzJFS2dDa29TS2ltQWFodk5CcEhYKzhjUlZIK0VrSlVGMExVRWtMOExvVFlEK0RnVFY3eUd3Qy9BV2h2TkJxL2wyVjVSM3A2K2hNSkNRa21SVkZXRWRGR285RzRIQUFCa0lRUU00UVEwODFtOCtxU0t0Um9OS3JCWURoYnlxZk9HR00zeE1rWlk4eHBaRm51STRTWVJFVC95ckxjeDFFWkl1b2NFUkdSWURBWUhsWVU1WEVBeXcwR1EzdFl1elZMY2JrM0FlelI2WFNOQU54cjZ5WTFtODJ2YTdYYU9ZcWlIRFlZRERHS29vd2pJbDhpaXRKb05NdXZVMThPQUljeE04WllXWEJ5eGhoekNsbVdIeFpDckFMd3U5Rm9kRGp3WHBibEJFbVM3TCtuaU9nNUlZUWt5L0xyUnFQeDYxSmVzclVRb3B0R281a0R3RVZSbFBockh0K2cwK21XRXRIckFBWVNVUlNBZmlWVkZoRVJrVlhLNnpQRzJFM2g1SXd4VnVGa1dRNEI4Q1dBdVVUMHNpekx2em9xSjRTb1craWNaa0tJSmtTVUxZVHdWeFRsUjFWVk4wbVNsSCs5YXhHUkJrQyswV2pzYksxbkdZRGRScVB4TzBmbDlYcjlOa21TWGdGd1gwbDFDaUdheTdMOGxORm8vTDFVVDV3eHhtNENKMmVNTVdmb0FlQTVBQzRBSGlXaUtZNEtDU0h1TDNSN0ZoRXRCZkNKd1dCNFhWR1VBRW1TZWdQSXVONkZoQkRlQUpKUk1FdlVTd2pSRDBBL1JWSGVMVlNzaWFxcXIwUkVSQ3lMaUlnNGRLTkIvb3FpN0NTaUd5Nzd3UmhqdDRLVE04WlloYk1PL2lkRlVYb0xJYTRZamNZSVIrVmtXYzRUUWdDQVJFUTFqVWJqTWxtV1B3RkFCb01oUnBibGNVUjA0ZHJ6L1B6ODNIMTlmWjgyR28wckFUUlVWWFVYQUxpNXViMW1uUmlneTh2TGUvVElrU1BuZFRxZExFblNDbzFHVStMZy8yc1JrVW1TSlBleXZRcU1NZVlZSjJlTU1XZWdRcmNmY2pEK3k2YVI5WC8xNHNXTFR3S3dGSHBNQ0NFZUJURHgycE84dmIwYkNpR21BVmhKUkRxTlJqTXBLQ2lvTVlEWFRDWlRlMWRYMXc2dXJxNi82dlg2dDRRUWkxVlZIVzQwR3JOTEVYK2FxcXIxck9QbXFoc01obzJsT0pjeHhxNkxrelBHbUxQdE1SZ01KVTRJc0xhY0lTVWxKYWZ3WTNxOS9oa2lhaXhKMG03Yk1TR0VDc0ROeGNYRkQwQ2lUcWRyQmNEbDh1WExLZDdlM3R1RUVGOGNPM1lzTlRBd2NJdTd1L3NvU1pMMkVkRzB5TWpJUTZVSldBZ1JDeUJJQ09GbDdacmw1SXd4Vm00NE9XT01WU3JCd2NGTkFiaFlMSlo2UW9qR0pwT3AyS3hJUlZGYUV0RkNBRXZEdzhQVENqMWtJS0pmaFJBdnFxcjZvVWFqZVEvQU1tOXY3OWtBNG9ob3I2SW9NNGhvTUJGdFVWVzF1MGFqZVUrVzVTTkV0STZJZm9tTWpEVGVSSmgvQUZoRFJIOFQwYy9sK3dvd3h1NTJuSnd4eGlvVkl1b1BZSXdrU1hsRU5QdllzV1BGdGs4eW1VeFo3dTd1Q2JtNXVlOFhQbTR3R0xhMmJkdTJtVWFqMFVaR1JwNlJaZm1aM056Y3JRQzhqaDA3ZGxHVzVmR3FxcVlUVWVmSXlNZ3oxdE4yQlFVRnRkVm9OSU9zdXhYY2tNRmdPQ0RMOGg0aHhQMUVkTjNGY3hsampESEc3Z3JXL1RrWlk0d3h4aGhqakRIR0dHT01NY1lZWTR3eHhoaGpqREhHR0dPTU1jWVlZNHd4eGhoampESEdHR09NTWNZWVk0d3h4aGhqakRIR0dHT01NY1lZWTR3eHhoaGpqREhHR0dPTU1jWVlZNHd4eGhoampESEdHR09NTWNZWVk0d3h4aGhqakRIR0dHT01NY1lZWTR3eHhoaGpqREhHR0dPTTNUMGt2Vjd2NCt3Z0dHT00zVHpKMlFFd3hrcW0xK3Y3S1lyeXpnM0s2QlZGMlFoQVl6dldybDI3ZTRLQ2d2eGxXZTRtaFBqK2RzUW15L0p6aXFJRWwvUzRUcWZySEJnWTZIbzdyczBZWTFXWmNIWUFqRlZGaXFJc0F2RHN6Wllub3FjQTlBRFFvUEJ4SVlRWEVkVUdrSER0T2ZuNStkKzV1TGg4U2tUakpVbWFycXJxTWttU09oa01oamNWUmZsS1ZkWFRBQlpMa2hSbE1CaWFBYUF5UEo4cFJQUTZBSk1RNHBMSlpBcDJkM2RQSktJM0xSYkxrV3ZMUjBWRnhTaUs4aU1SdFJKQ0RBVFFrb2grQlpCeGJWa2hoRGVBTVFhRFlmbXR4c2NZWTFVSkoyZU0zWDVDVVpUREFHWVlESWExTnlxc0tNcHlWVldMSldNb1NHUnFFZEhHaUlpSVRTaG92ZG9uaFBnU3dEQWlTaE5DL0NhRTJLcXFhb0xaYk80WUhSMTlTcGJsMzRrb0xDSWlZc2V0UGdGRlVhWUFTQ09pSkFEREFHd1ZRbnhFUktjY0ZIL295cFVydnZIeDhabXlMTDhuaEtnUFlDc1JqVFVhamYwYzFMMEF3QUZPemhoanJJRFcyUUV3VnRYcGRMcUJBTWhnTUt5N3lWT2VrQ1JwaWFNSGlFZ25TVktzN2I0UVlqdUFqdGJid1NhVDZUVlhWOWZ4UW9qOTBkSFJwNnpIdnhKQ2hBSFlDY0JTeHFmekNJQW9BRk5WVlgxVmtxUytCb1BocGNJRlpGbk9OWnZOa2w2djl6RWFqVE5Sa0lEMUx1TjFHV1BzcnNISkdXTzNVWnMyYldwS2tqUlhWZFduYjlTdHFDaEtTeUx5SXlJRGdJMk95Z2docmdLb0ljdHlqNHNYTCs2eldDeGJoQkF0SlVscUQyQzBtNXZiUXdEZXRWZ3NIVzNuR0F5R2RiSXN2NklveXRmWEpsSzM0QkVBMndCOEk0UVlBNkNKTE1zWEFKd0FjTXBvTkQ0UFFGdXpaczFuQWJ3dnkvSXdvOUg0bHpYMlhySXNwMXhiSVJINUNDRU9sREV1eGhpck1qZzVZK3oya1Z4ZFhiK3pkdXR0a0dYWllTR0x4ZElsS2lvcWxvaEdDU0VhcWFxNkRFQmpSMldKS0E0QUpFbjZ5ZHZiK3dHTlJ2TWhFVFVtb2daQ2lGQUFLVUtJQ1ZGUlViR0Z6OHZKeVFueDlQUWNVSlluUTBSQ0NGSFRZckhNQmZDZ1JxT3BKNFNZUUVRTGpFWmpEMnN4TFFDendXRDRScFpsUFlCZE9wM3VBZXRqVzR4R1kvOXI2MVVVNVZtTHhYSzZMTEV4eGxoVndza1pZN2VKTE11ZkFYaUlpTGFucDZjWFMwb0FvR2JObXY4QWNFRkI4aE5EUkhza1NacERSSDhLSVV6WGxpZWlMa0tJT1VTMFBqOC8vM3hNVE16anNpd3ZGRUswRVVLTU54Z01KMlZaL2xOUmxFOEFWQU53QVlBcmdBeUR3UkJVbHVjamhDQUFud2toM3BJa0tabUlkQUJXQ0NGYXlMSzgxeHJmMTlhNHlXZzB2cUxYNi8rTmpJd01WeFRsS1NMS1VoUWxXRlhWdGhFUkVjdHM5Um9NaHRVQTFMTEV4aGhqVlFrblo0eVZQNkhYNitjSUlib0NlQVhBc0lTRWhHS0pGZ0Q0K3ZyYXV6cHRDWXVpS0hPRUVCWWlNaGVyV0FnVkFJeEc0MGpySVEyQXg0a29tNGhXQmdjSFB4Z2VIdDVWVVpReFJCUm9OQnJINi9WNnZSQmlVWGs4c2J5OHZCOWRYRngyR1F5R1FBQ2ZCd2NIQjZpcWFtODVhOWV1bmE4UUl0ZGFuQ0lpSWtJQlFGVlZiMG1TcmhCUmN5SEVRd0NXb1dBWmtQc2tTVm9NWUVvcHh1UXh4bGlWeHNrWlkrVlBTSkpVVndqUms0amFsK1pFblU0bkUxR3NFSUtFRU80T2lrUUJhQTlnT1FwYTV3WUNDQmRDYUFERXE2bzZDc0RYUkhRdkVTV2pJREZ5MDJnME9lWHh4STRjT1hKZVVSUmZ2Vjcvb0JEaVJRQ2ZBVUJRVUZBMWpVYXpEOEJqaFZ2OFpGbmVBZUJESVVSejYweFBXTXMzMW1nMFU0UVFYVlZWblJRUkVjR0pHV09NV2ZFaXRJeVZQOVZnTUF3TkR3OVBLKzJKR28ybUhvQjdpU2pWMFQ4QWx3RjBCb0RnNEdBWEFGT0ZFTXRRMEtyMmtTUkp0dTdDSjRVUWYxcnJkQU9RYmJ0R3k1WXRxN2RzMmJKNmFXTWpvbGFLb2p4T1JLcDEvSmxiZm42K0p3Q05xcXBlQUxSbXM5bWRpSEtzOGRVV1FuUzFXQ3duQWVpSXlMWWVXaStOUnJPSGlLSXpNelBiUkVSRXJPWmREQmhqN0QvY2NzYlliVVpFOTFsWDhIZWsrYlVIaEJCdUFHcVhVSmV2RUFYTEU1ck41dVlhaldhM3FxcW5KRWxDZUhqNFpSUzBWZzBRUXVRYURJYkQxdE9xQWJocXE4UEx5MnVvRU9JVnZWNy9lRVJFaE1QMTFCd1JRclFCNEcrZHBaa09vTFpXcS8wRVFLNnJxK3N5SXRvcmhQQVJRbHhCUVl0ZEh5SEUzeTR1TGxtcXFqNXNzVmhlMUdxMWp3Z2hqbDY0Y09IcGxKUVVlMnVlSkVuSEdqZHUzS0x3TWNZWXUxdHhjc2JZN1JkdnNWaG1PbnBBa2lUL2E0OFJVYlRSYUh6am1zTWFBQlpGVVI2eWRTVkdSa2FlQ0F3TW5PRHE2dHJTVmtpbjA5MFA0Q3NBZmYzOC9Od1RFaEp5QVFRS0lTN1l5a1JFUlB4UGx1WDZRb2g5d2NIQkQ0ZUhoNSs4eWVleHptQXdMQ2gwdnpjS3hzZzlRVVNYaFJCWHRWcnRtMFJrUkVFeU53VEFCbFZWWHhCQy9CMGRIWjJ1MSt2ekFaZ0tKMkd5TEFjQ3lPYkVqREhHQ25CeXh0aHRKb1JJajR5TTNPdm9NVm1XcnpvNjdxRGNJT3RDc3FTcTZsemI4V1BIam1YcDlYckEyczJwcW1vWWdHY05Ca080b2lpditmcjZ6ckcybWoxV3VENmowZmloTE12SHpwOC9mN2FzejQrSVhoQkMzRXRFR2lIRWtkemMzSGNDQXdPOWlLaXpFT0pOQUw4Q2VBRUZyV2wvYTdYYU1FVlJrZ0RrV2MvM0J2QmVXZU5nakRIR0dMc1oycUNnb0dyT0RzSVpnb09EYXdOQTI3WnQ2ems3RnNZWVk0d3h4aGhqakRIR0dHT01NY1lZWTR3eHhoaGpqREhHR0dQc2ppYkw4aTVabG5jNU93N0dHR01sNHgwQ0dHT01NY1lxRVU3T0dHT01NY1lxRVU3T0dHT01NY1lxRVU3T0dHT01NY1lxRVU3T0dHT01NY1lxRVU3T0dHT01NY1lxRVU3T0dHT01NY1lxRVU3T0dHT01NY1lxRVU3T0dHT01NY1lxRWVIc0FCaGp0NDhzeTNXSXFLL3R2aEJpSWdBUVVWaWhZNXVNUnVORlo4WElHR09zS0U3T0dLdkNHamR1N0ZHblRwMkxRb2hxamg0bm9xc1hMMTZzazVLU2tsUHgwVEhHR0hPRXV6VVpxOEtzU2RkV0lvS2pmd0MyY21MR0dHT1ZDeWRuakZWeFJMUldpSUpHY2lFRUN0OG1vclZPRG84eHh0ZzFPRGxqcklyTHljblpRRVI1MXg0bm9yeXNyS3lOem9tS01jWllTVGc1WTZ5S2k0Mk52U0tFMkk2Q2hNelduUWtoeEk3NCtQaE1aOGZIR0dPc0tFN09HTHM3MkxzMndWMmFqREZXcVhGeXh0aGRJRGMzZHowQWM2RkQ1cnk4dkYrZEdCSmpqTEVTY0hMRzJGM2c2TkdqbDRob0YvNXJOZnZ6Nk5Hamw1d2RGMk9Nc2VJNE9XUHM3bEc0YTVPN05CbGpySkxpNUl5eHUwUitmdjQ2c3NyTnpWM243SGdZWTR3eHh1NTZzaXp2VmhSbGo3UGpZSXd4VmpLdHN3TmdqRlVjSWxwblcwcURNY1pZNWNSN2E3SnkwZEEveU45RjRBbVE1QytBMm1ZcDk5MlVtSmc0QVBEejE4MEVoTCtqODBoU2p5YkdSSVVDUU5PV2JRSWxqY3VNa3E2UnE1cmZQeGQzSkFZQW1yVU9taTVVcVkzRE9nVWxKeDZQSEFjQWpWb0dOWGJSU1BOTHF0TXNMQittSEkrT0JvQm0vcnBRQVJIc3VFNzFZdUx4cUpjQW9IN0xsblhjTlY3ZmxGU25CZVlaeWJGSERnT0FYNER1UFpEbzRMZ2s1U2JFUm9ZQUFGcTJkUFBUZVAxVVVwMzVraHAySmlicVFFR2NRZThJU0oxS0twc1FHL0cwN2JhZnY3NUk5NlZHQ0E4QXNCRGxxS1F1U0RvUjlRY0FOR3NWOUlvUTBxUFhxZk1aQUJicmMxb0pFdTRPbnhGWi9pL3hSUFRtZ2poMUx3cUlKMHFxTXlkREhYcitmTlJWQUdqV1d2ZURVSVdYdzRKQy9UbmhlTlJLQUdqcUgvU01CR2xJU1hWZXpzOGNubjdxMUdYcjlSY0xpRnFPeWxtRVpYM3k4ZWlsQU5BMElPZ0ppYVFYUzR6VHJJNDVmekxxZ3ZXNUx3U0plbzdLcVlLMkpoMlBYQVFBalFQYWRkR1M1bzJTNnJRZzU5WGsyTml6QU5Bc1FMZEFrR2hVOEZ6SlJFVEpCR2w5VW16RXZwTE9aNHhWYlp5Y3NUSnIwa3IzckZhREg0U1FYR3JYcWdWdmJ5OThPV2NtQWdNSzhySFhKcnlMNDdGeERzOE5haHVJdVdFRitWaGs5Rkc4OVY1b2lkZVpHellkUVcwTDhyRTMzbjBmUjQ3R09Delh0RWxqZkxld0lCOUxURXJHeUpmSGxWam5yQmxUb09oMUFJRDNKbitNd3dhanczTDE2dGJCaWlVRitWanErUXNZK3VLWUV1djhlUElrZE9wNFB3Qmc4dFJQOFBmQlF3N0x1Ym01WWRQYWduek1aRExoOFFIUGxWam5oNVBld2NPZEMvS3hxVFBDc0dmL2dSTEwvcjdwdjN5c1I5K25TeXczWWR3cmVLeFhRVDQyZTk0Q2JOM3hSNGxsdDZ4ZkRSZHRRVVA3NC8xRFlNck5kVmp1bFRFajBmL0p4d0VBQ3hiK0gzN2RzTG5FT3RldCtnSGVYZ1g1V0w5QlE1RjE5YXJEY2tOQ0JtTEVzTUVBZ0I5Vy9veGx5MWVXV09mcUZVdmc2K01EQUFoNWZoVFMvdjNYWWJsbm5uNFNZMGVOS0RobjdYb3MrblpwaVhYKzhPM1hhRkMvUGdCZzZJdGprSHIrZ3NOeWovZnBoVGRlR3dzQTJQN0hMc3lhKzJXSmRTNVp0QUJOR2hma1k4TmZlaFVwWjg0Q0JlTUNjZkZpR2t5NXVWQ2hmcDBZRS9VcUFHN3FaT3d1dzhrWks1Tm0va0hOSlVrNmNVOXpQKzJpK1hQUjRwN216ZzZKc1R1YTJXekdwNTk5amlVLy9BalZZdWxyYTRsa2pOMDlPRGxqWmVJWG9QdFFvNUdtN3RxNndkNFN3QmdydTVPblR1ZTB1S2Q1QXlIRVpXZkh3aGlyV0x5VUJpc1RFbWpacUdGRFRzd1lLMmN0N21udUFhQ1pzK05nakZVOFRzNVltVWlxdUJJczY1MGRCbU5WbFllekEyQ01WVHp1MW1SbFJydzJBMlBsYnNuM1AyTDJGd3VpanhuK0RuSjJMSXl4aXNVdFo0emRBWWdJK2ZuNXpnNkRWYUFMRnk4aU96djdYbWZId1JpcmVKeWNzVEpwZW0rN2UwNG5KRG83akR0T1RFd01mdnJwSjVoTUpvZVB4OFhGNGZubm44ZXBVNmNBQU51MmJVUEhqaDN4elRmZndHdzJGL3QzT3hvdisvZnZqK0JnaDh1K2xTZ2pJd043OXV6Qm5EbHpNR2pRSUNRa0pOenduSTRkTzJMOCtQRmxpTFFxRTl3cXpkaGRpSGNJWUdVaWFhU3YzbnB2TXRiKzlMMnpRNm0wVnExYWhWbXpadG52VDVzMkRiLzk5aHVNUmlQK2RiQU9WNTgrZlhENDhHRWNQWG9VdzRjUHg4OC8vNHpGaXhjREFCWXRXb1JGaXhZVk8yZlJva1ZvMzc0OU5tN2NpQ1ZMbHVEczJiUHc4dkxDZ3c4K2lEZmVlQU0rMXJXL25ucnFLYVNrcE5qUDgvYjJSc3VXTGRHM2IxODg5ZFJUa0NUSDM5ZVNrNVBScjE4L2g0L2RjODg5V0wxNk5kNSsrMjNzMnJVTEFDQ0V3RDMzM0lPd3NEQkVSVVVWTzJmNjlPbm8xcTFic2VQSGpoM0RzR0hEaWgzZnNHRURHalpzNlBENlZSdngwQlBHN2tLY25ERldRWHIwNklIZmYvOGRCdzhleEtGRGgrRHU3bzRmZi96Ui9yaXFxc2pMeTBOZ1lDQ2VlKzQ1MUt0WEQ4ZVBIOGVLRlN0dyt2UnB2UGppaS9EeDhjSGN1WFB4NElNUFl1REFnVmkwYUJHU2twTFFva1VMQUVCa1pDU2FOMitPamgwN1l2ZnUzZGl3WVFPeXNySXdlL2JzSXJFRUJ3ZkR3OE1EOGZIeE1CcU5NQnFOK1B2dnZ4RVdGb1lOR3pZZ09qcmFuampPbURFRFBqNCtVQlRGZm41TVRBeHljbkxRcmwwNytQbjVBUUF1WGJvRUZ4Y1hMRml3QUsxYnQwYTFhdFd3WnMwYUhEeDRFRTJhTkVHTkdqVncrZkpsSkNjbncyS3g0TUNCQTlpNGNTUE1aak5pWTJNUkdocUtSeDU1QkFCUXAwNGQxS3RYRDRtSmliaHk1VXFGdkQrTU1WWlpjSExHV0FYUjZYVFl1WE1uZnYvOWQzVHExQWxFaEdlZmZSWU5HalNBSkVuNDk5OS9NWGJzV0FnaGtKZVhoM1Buem1IVnFsWDQrT09QMGFSSkV6ejIyR09ZTUdFQ0FPRFFvVVBvMGFNSHhvOGZqNXljSFBqNitnSUEzbjMzWGJpNHVBQUF1bmJ0aXJGanh5SXVydmp1REMrLy9ESmtXWWFxcWxpMmJCa1dMRmlBUC83NEE3dDM3OGJCZ3dleFpjc1dlOW0xYTllaWMrZk8rTC8vK3ovN3NhRkRoeUltSmdaaFlXR29WKysvM1l3MEdnM2F0MjlmN0hxdnZmYWFQVG1kT0hFaUFDQXhNZEYrbllzWEwyTExsaTI0Ly82Q25SV2VlT0lKdlBycXE1Z3dZUUoyNzk1ZGJ1OEJZNHpkQ1RnNVk2eUNIRDE2RlBmZWV5OUNRME94ZHUxYXJGdTNEbi8vL1RjQXdNWEZCZlBuRjJ3NUpVa1NYbnp4UmNURXhLQisvZnJZdjM4L2lBaDkrL1pGVmxZV1hudnROUncrZkJoVHAwNUZ2WHIxMExGalIzaDVlVUZSRkh0aWR2bnlaZXpjdVJPd2p1a3FpU1JKR0RGaUJBNGNPSUREaHc5ajkrN2QrUERERC9IKysrOWp5SkFoU0VwS3dwNDllNkRSYUc3cU9lYmw1ZUdkZDk2eDMyL2R1bldKWlFjTUdBQlpsdkhjYzgvaGdRY2V3S3hacyt4ajdCaGo3RzdHRXdJWXF5Q1hMbDJDcXFydzkvZUhxcXI0OU5OUEFRQ1RKMCsyajlXQ2RieFdqeDQ5OE9LTEwrS1hYMzVCczJiTnNHM2JOc2l5akVXTEZtSEVpQkdZUDM4K1B2cm9JelJzMkJEYnQyOUgzYnAxN2VkMzdOZ1IzYnQzeDg4Ly80eisvZnNYU1paS0lzc3lBT0RjdVhOd2RYV0ZwNmNuaENnWTdxVFJhSEQrL1BtYmVvNnFxbUxuenAzMmZ6azVPU1dXMVdxMU9IU29ZTi9ScEtRa3BLV2xsVGptN1c3azYrTUROM2UzTTg2T2d6Rlc4YmpsakxFSzh1U1RUeUkwTkJUejU4L0h0bTNic0czYk5nREF6Smt6OGRsbm42Rjc5KzZBdFRYcndJRURPSG55Skg3OTlWY1FFVnhkWFhIMDZGRk1talNwV0wzdTd1NDRkKzRjR2pkdURBQVlNbVFJMHRQVHNXL2ZQcXhkdXhiZTN0NFlONjdremQ5aDNYQWIxaGE4elpzMzQ4aVJJMGhMU3dNQVBQamdnL0QzOThlS0ZTdHUrQnpkM2QyeFk4Y08rLzFObXpaZHQ3enQ4VE5uemlBa0pBUXZ2L3l5L1RXNDI3MDA4Z1c4TlBLRkliWWttVEYyOStEa2pMRUtZbXVkOHZUMFJNK2VQZEdpUlF0OC92bm5HREprQ002ZVBZczJiZHBnOCtiTmtDUUpRNGNPUlhKeU1tYlBubzNnNEdEMDZkUEhZWjJ1cnE0UVFxQjU4LzgybkgvOTlkY0JBT25wNmVqZHV6ZVdMVnVHa0pDUUlxMXIxd29QRHdjQStQdjdZL1BtemZidVZnQ29XN2N1Z29KdWZoMVVUMDlQKyszckpSYjc5KzlIYkd3c0FLQnAwNlp3ZDNkSDA2Wk5BV3VTeUJoamR5dE96bGpacU9xYm4wNzdzTGV6dzdnVGFEUWF1THU3UTZQUllPZk9uYmp2dnZzQUFDMWF0TURTcFV2dEErbTFXaTBlZU9BQmU4SVVIaDV1djMydGxTdFhvbFdyVnZiN0dSa1o5bVV6WEZ4YzdNbFJYbDZldy9OVlZjWGl4WXNSSFIwTnJWYUxmdjM2SVNJaUFwMDZkY0t5WmN1UWxwYUd6WnMzbCtwNXBxV2xZZS9ldmRpOWV6ZHExNjROV0JmUkphSWk2N3FscEtUQTNkMGRlWGw1YU5xMEtUNy8vSFA3QkFGdmIrOGlkU1ltSmlJME5CUUxGaXdva3Z4VlpWbFhyMkwvdm45cU9qc094bGpGNCtTTWxVbkNpZWpqL3ZlMmRIWVlkNFNRa0JDWVRDYjdzaGRoWVdGRi9zL056UVdzeVJrQW5ENTlHZ0F3ZGVwVWZQWFZWNmhWcXhZQ0FnTFF2bjE3N04yN0YxdTJiSUdycXl2V3IxK1BWcTFhb1hYcjFuanl5U2ZSdVhObitQcjZZdi8rL2NqUHowZTdkdTNzWFo0MlgzLzl0WDBwamRUVVZHZzBHbnowMFVkbzNMaXh2ZXlhTld2c1haczNJejA5SFNhVENiMTY5YklmczdYNEpTVWwyV2RpQWtDTkdqWFF0R2xUREJvMENDdFhyZ1NzWFpsSGpod0JnR0pybXVYbTVpSXlNdksyTExaYldYMjFjREVXTGw2eWx2ZlhaT3p1dzhrWll4Vms1TWlScUZ1M0xycDI3WW9QUHZnQVpyTzV5T09abVpsQW9XNUIyeElZblRwMUFnRDg4ODgvMkxObkR5UkpncHViR3dEQXpjME5XN1pzUVVKQ0FscTNibzM3N3JzUC8venpEN0t5c2xDM2JsME1HVElFbzBhTktoWkxlSGc0aEJEdzhmRkJqeDQ5TUh6NDhHSXpLeTBXaThQbllUS1pjTzdjT2FCUXQ2WEpaRUpHUmdaZzdScnQzYnMzdW5YcmhuLysrUWRidG14Qm5UcDFFQndjREkxR2c0Q0FBUHZPQTg4Ly83dzlPY3ZNek1UbXpadmg2dW9LblU1WDdMV1JKT211YVRWampOM2RPRGxqWmVMbkgvVDV4TkNwQ0p2K2tiTkRxZlFlZSt3eGU1ZGp6NTQ5QVFBN2QrN0VxVk9uUUVUWXVIRWozTnpjMEtSSkUxeTZkTWsrc1A3UlJ4OHRVazkwZERUMGVqMEFZTm15WllpSmliRzNVTTJaTStlNk1heGZ2LzZHY2Y3ODg4L1l0MjhmVWxKUzRPcnFhai8rMGtzdklTRWhBVmV2WG9YSlpJSldxMFdOR2pVQTYwU0E4ZVBIbzBHREJ1alFvWVA5bkgvKytRZXdKcHdMRnk0c2RpM2IrbXl3dGlCbVpXVmg4T0RCcUY2OU9sQ29GWEhac21Xb1diUG1kY2V3VlUyOGZSTmpkeU5PemxqWkNCRVFGMy9TMlZIY3NTNWV2SWl2di80YWJtNXVxRk9uRGtKRFErSHA2UWxYVjFkNGVYbEJwOU9oZWZQbWFOU29FUm8yYkloYXRXcWhidDI2T0gvK1BQYnMyWVBWcTFmajNudnZSWmN1WGNvdEpsVlZzWC8vZmxTdlhoMERCZ3l3SC9mMzkwZDRlRGkwV2kxcTE2Nk5JVU9HMkZ2d0FKUzR2ZFBOR2pwMEtDNWV2SWhYWDMzVmZ1emhoeC9HN3QyN2NlYk1HUXdkT3JSTTlkK1plUHNteHU1Ry9JUFB5c1F2UUxkRjFnWDE1cjAxUzVhZm53K1R5UVF2TDY5U3RmeVl6V1o3eTFGbFFFUjNZY3VWODRUTitRSUxGeTh4SlJ5UDVERm5qTjFsS3M5dmZzYXFLQmNYbDF0YUdxSXlKV2E0d2JJWWpESEd5ay9sK3UzUEdJQk5XN1pqK1Urcm5SMUdsZGZxM2hhWUd2cGV1ZFQxMCtxMVdMOXh5MDJVWklFQi9wZzg2VzFuaDFGRTh3RDlhQUlHT3p1T1cwR2dYeEtQUnk1d2Roelh1cE5mMHdwSGlFaUlqWGpUMldGVUpweWNzVXJudDAxYkVYM2tLTnExRFhSMktGVldZbEl5L2psMEdGTSttRmd1TFdMck4yN0JzZVBIRVJqZ1h5N3hWVlZKeVdjUUVSVjlVOG5aME9jRzRXcDJ6dXZUUG95ODdYRVJNTGg2ZGErdWQ5cjdkL3hFSERJdVgzWUhVT21Tc3p2MU5hMW9TY2xuY1BaY2FnY0FuSndWd3NrWnE1U2FOVzJDbGNzV096dU1LbXZHckRuNGR1bHlxS3A2MDV1YTMwaGdnRCsvWnpjUU51Y0xMUG5oeDVzcTI2aGhBM3c4K2Izb2FSOFczN0xyZHJnVDM3L2hMNzJLM1h2M1Zkcis5anZ4TmExbzFyR1ZsZlk5ZEJiZXdJNHh4aGhqckJMaDVJeVZTY0x4eUQ0OFU1T3g4dmZqejc5QTd0RGxjMmZId1JpcmVKeWNNY1pZSlpTY25JS016TXV5cytOZ2pGVThUczRZWTR3eHhpb1JUczVZbVRRUDBHMThadkJ3WjRmQldCWEYyemN4ZGplcXJNbForVXdmdS9OVit0bTBCR2hVVlhWMkdJemRrRzFqK1R2TG5iVjlrOGxrdW1FWmk4VlNJYkV3ZGlkemVuSVdIQndjSU12eTc0V1B5YktjYUx1dEtNcnh3TUJBcjlMV3E5UHBPc3V5L0d1aFE5cmc0R0RQbXozZjM5L2ZXNWJsandNREExMGRQYTRvaWxtdjEvdVZOaTVIMnJadFcwK1c1VVBYSnFXeUxHL1c2L1UzWE1UUTM5L2Z1enppcU9xU2twS1FuNThQQVBqKysrOFJHaHBhWWxtejJZenUzYnVYK2hwZmZmVVZGaTFhVktwejB0TFNzR3ZYTG9TRmhhRi8vLzZJaTRzcjlYWFo5U1VtSnFKUG56N0l5c29DQUt4YXRRcnZ2UE9PczhPNm80V0VoT0RjdVhQMisvdjM3OGVISDM1NDNYT09IRG1Da1NOSEZqdStaczBhZlB6eHg3Y2x6cXBnM2JwMUNBME5SV3hzTEY1NjZTV2twS1NVUzcwbWt3bkxseTlIVGs3T0xaMi9hTkVpL1B2dnYrVVNDeXVxVXJYTUtJcXlCRUJySXFxaktNb0I2K0ZtYm01dU94VkZVUzBXeTBpTlJuTVBnTThBdEFRUVQwUkNtY0xydGdBQUlBQkpSRUZVQ0hFUGdKTkVORUlJTWQ5c05oZmJnVm12MTc5QlJFLzUrL3MvRmhzYmUwV24wM1hXYURSL0FzZ3FWS3lHeVdScWNPellzVlNMeFpJSG9JZTd1M3NyQU04Vk5CSmRuMTZ2djA4SXNRc0ZXOTI0RVpFS0lMOXdHU0ZFTlNMeU14cU45Z1JVcTlXK0tJUXdBckFvaXJLY2lPcGJIN3BIQ0xGQWx1VVhyZWRlTWhnTWd4UkZlWnlJK2dvaG1oTlJXd0F4aXFLc0J6Q2RpRElLWFVzaUlsZWowVmdmVG1JeW1XQTJtK0hsVmVyOHVsemw1dVppK1BEaG1EMTdOaFJGS2RXNW4zLytPVFpzMkdDL241bVppV3JWcXRuWEI2dFRwdzVXclZwVjdMdzFhOWJneHg4ZHIyblZwVXNYakI4L0htKzg4UVppWW1JUUZCU0VvS0FnVEo4K0hTMWF0RUJJU0FpU2s1T0xuUFB4eHgvamtVY2VLVlhzdDBKVlZaak5acmk2T3Z4ZTRqUjc5dXpCMjIrL0RYZDM5K3VXVTFVVmpSbzF3azgvL1dRL3RuSGpSdlRzMmJQRXoyRkdSZ2FPSGoyS0J4OThzTnpqZG9iQXdNRDZ4NDRkUzczZDF5bThnSEdyVnEwUUhoNk83ZHUzSXlVbEJVbEpTVWhLU29KZXI4ZTRjZU1BQUN0V3JNQVRUenh4dThNcWQwRkJRZFdpb3FKeUFaaWRjWDEzZDNkWUxCYjQrL3RqMEtCQm1EdDNMdWJPbld0L1BDUWtCQmN2WG5TNFRSd1JJVDgvSHp0MzdpejJtRmFyUldKaUlpWk9uSWg1OCtaQmtrcHVyN2w4K2JMOXk2M05sU3RYTUh2MmJMejExbHRGam50NGVLQmF0V3EzK0d3Wm5KMmN5YktzVTFXMUpRQnZXWmJibTgzbWlWRlJVWmRrV1U0d0dBeWRVWkN3SFpFazZkSHc4UENyMWgrTW93QTJLSXFTWmpBWUFnSURBNzNjM055T0dJM0dBR3Q1aDllS2lJaVlweWhLRjA5UHo1OEI5QUhnU1VSN2pVWmpWMXNaUlZIc2lVMThmSHh1WUdCZ2Z6YzN0d2habHA4d0dvMi8zZWo1UkVSRUhBTGdaYTNyWnlMNk15SWk0bitGbnU4QUl2cllhRFFXL3F1cmxTUnBGQkU5Z1lJZnBNNlNKTFYzVkQ4UkhVQkJxMDZDVnF0ZFQwUXpMUlpMNzZpb3FDT0tvcndHWUo3UmFKeGlLNi9YNjMyRUVNZHYvRTdjUHNuSnlSZzJiQmc2ZE9pQTd0MjdvMHVYTHZEeDhhbndPRFp0MmdSUFQwOEVCQVFnT3pzYlpyTVpGb3NGMmRuWlJjcTV1cm9XMjlQeXpUZmZ4SnR2Rml4ZWZmcjBhWXdiTnc3cjFxMHJVaTR2THc5bXN4bG1zeGxFaE96c2JPaDB1aUxQZGMyYU5haGJ0eTRlZnZoaE5HalFBTEFtZWgvL2YzdDNIdDlVbGY0UC9ITnVrb2F5TDdJcGhhSTRwU3h0N28wTHNsZ0tDa1VIbEo4TEFpcHVoUkZIck1EQVYwR2h5S29vak1KWUMySkZaRVFvaXpxZ0xDSU15dHA3MDVRcEZKaWhiQ01nUzF0YXVpUzV6KytQTEpPMkNWQm9hWVhuL1hyeElzdkp1ZWNtemMxenozbk91Vk9tNE41Nzd5MjF6Y0xDUWlRbko2TnQyN1lBZ0hIanhzSHB2RDYvQ3dVRkJlalZxeGQ2OU9pQjJOaFl4TWJHVm50dzdYWC8vZmZqdmZmZTg5M1B6TXpFOHVYTE1XblNKTjlqeDQ0ZEs5VXJWbFJVaE5UVVZDUWxKUVdzMCtsMFl2ejQ4UWdORGIxUmdqUEpiRGFmVUJUbFp3QXJoUkFyMDlMU2psWlc1YXFxb243OStyNzdLMWFzd0k0ZE83QnYzejRZalVZc1c3WU1NVEV4aUkyTlJXNXVMdnIxNndjQXlNN094djc5Ky9IT08rOGdKeWNIenovL1BISnpjd0hQeVpQTDVjSlBQLzNrcTNmUm9rVUlENitVd1luS2NLK2lLS3VKNkRzQUs4K2ZQLzlkZG5iMjVjZHdLMmpmdm4yWU5tMWF1Y2Z6OHZLUWw1ZUhwNTkrMnZmWXFGR2o4T0dISC9ydXo1NDlHN0pjZm5Mdm1UTm44T1NUVHdiY250Rm94QnR2dklFUkkwWWdOVFVWVHp6eFJOQzJqUm8xQ3VmT25mT2RIT202N2d2bVhuNzU1VkpsKy9Ycmh4ZGVlT0dLOXBrRlZxM0JtUkJpRTRBbW5ydTdqVWJqQ0t2VnV0WGhjQXl3V3EzdEFNRGhjQXd4bVV3dE8zYnNlUHBmLy9yWE9iK1hWelJSMXVsME9wOHlHQXdOQU1CZ01Ed0NZSzkvQVNMU1RTWlRFd0FuNFQ3d241UmxXZEUwN2I4VjNUY2lxaU9FOE8reE1nZ2hwdXE2L2dZQVg1S1d4V0o1bm9oc1RxZlRZTEZZWmdIQTJiTm44d1BWMmJoeFl3Q0EzVzdmQzJDdkxNc1RUU2FUL3kvMnJiSXMrd0k3SXFvUnY2Z09od1BidG0zRHRtM2JZREFZWUxWYWZULzZUWnMycmZMdE81MU9mUG5sbDZWK0tFcEtTcURyT243NTVaZFNaVjk4OFVVVUZSVmgxNjVkeU0vUFIzeDhQUHIwNmVNN2FDVW5KNk5Iang3bEFyajU4K2ZqMjIrLzllWGNyRnk1RW1QSGpzVkREejNrSy9QTEw3OGdQRHdjRHp6d3dCVzEyMncybzNadDkwaDhaYTNpZjZWMFhjZVdMVnV3WmNzV1RKNDhHZmZjY3c5aVkyUFJ1M2R2TkduUzVBcHFxRHJuenAzRHVYUHVROEhodzRkeDdOZ3hIRHAwQ1BEMDVKVHQ4ZnZxcTY5Z01wbndoei84b1Z4ZHVxNWoyclJweU12THc1dzVOV3RKc1RHdnZZSWhUejdacDNYcld5djhXaUdFQktBSGdCNjZybjhneTNJYWdGUWlTclhaYk5jMGJuN3k1RW5zMk9FZTJEaDI3QmkrK3VvckxGKytIRUlJWkdSa0lERXhFVDE3OXNRbm4zeUNJMGVPSURvNkdtM2F0TUdjT1hNd2N1UklaR1ZsWWR5NGNWaXpabzN2ZTdSaXhRcGtabVplZGxpMG10VVRRZ3dHTUxoUm8wYU9SbzBhclJOQ3JOWjFmWlhOWnN1NWd0ZGZWa0ZCQVFCZ3hvd1pwUjdYTkExcjFxekI1TW0rYys5S095Wklrb1IrL2ZyaHd3OC9SRnhjSE9yVkM1NGxNMlhLRkY4QXVHVEpFaHc4ZUJDSmlZbVYwZzVXV3JVR1owNm5zNE1rU1dNa1NicXZxS2pvU1pQSjFGS1NwQTBHZzJHVE44bmNZRENBaURxYlRLYS9BNWp0eVUrN0ZVQkRXWmIzQXBDRUVMZktzcnlYaU5ZSDJvNHN5ODhBNkVoRXVacW16VkFVWlJLQW9RREs5bENsU3BMMFQxbVdSVWxKeVI5RFFrSkNQWS8vR2gwZGZhc1FvbXdrMGNGaXNUU0UreUR2OUFSTlhyY0lJWjREa0FqQVpiRlk0b2pvRDVJa3ZhUW95a3RFTkU3VHRFd2h4QVFBSHhxTnhrbEU5RDNjUWRoUENJQ0lRajM3czFnSWNRK0FDRjNYMXlxS2NnckFsd0M2Q0NGOGVYVkNDQlBSOVpuczVYQTQ0SEs1NEhLNW9PdTY3N2IzUjlUYkRxZlRpWjA3ZDJMWHJsMTQ5OTEzMGJselozVHYzaDN0MnJYRDdiZmZqckN3c0VwdjI4S0ZDMkV3R0xCNTgyYmZqOEhpeFl0eDRNQUJUSjA2dFZ6NXMyZlBvaytmUG5qdXVlZnc5dHR2K3c1V2UvYnNRV1ptSms2ZlBvM3UzYnRqLy83OXZyTkRiKy9hL1BuellUUWFNV0xFaUVyZmordk4vMjluNTg2ZDJMbHpKMmJObXVYN3pDSWlJaEFXRm5iZGV6ZDI3OTZOSDM3NEFmRDBLQnc1Y2dSLys1dTdnMXFTSkx6MjJtdStzbWZQbnNXaVJZdDhRYTQvbDh1RmlSTW5Jak16RThuSnlRSExWQ2VqMFlpd3NKWWxWL0ZTUXVuUFQzaU9kWGRKa2pSRFVaUzlBRklCckZSVjFWN1J5anQxNm9UVnExZEQxM1dzWDc4ZU1URXhFRUxBNFhBZ056Y1hPVGs1ZVB6eHg1R1FrSURFeEVRa0pDU2dSNDhlMkxObkQ5cTBhWU1GQ3hZZ0lTR2gzQWxPVFVkRUVFSjQzMWNUZ0FFQUJraVN0RWhSbE0yNnJxL1JkVDNWYnJkZlUwSllTRWhJdWVQZ3VYUG5vT3U2Ny9FTkd6YmcvdnZ2TDFYbS9mZmZEOWpEZlNVOTdqLysrQ05NSmhPV0xGbFNyaGZNMzVrelovRGdndzhDbnUrZTJXd3VkNExidUhIamdHa2VyR0txOWR0aHQ5dFBLNG9TNSs0a01EOG9TZEp1WGRjTGhSRFovdVdJcUpYM3RxWnBEeWlLMG9XSVptbWFGdU0zck5rSjdwNm9SMHdtMHptbjB4bnU5L284SWNSRkljUXJBR1lRMFNraTZtbXoyUTc1YjBmVHRIZ0E4WEFQUzA0RGNBZUFRUUJNQm9OaElCRTk2bGVuSklSNEUwQVIzRUZrTG9ESC9LcTdqWWdPeWJJOFZOTzB4YnF1NzVZa3FUY1JOWlVrNlhNQU9YQUhVUE9KcUNPQTFqYWJiWkdpS0crcHF0b2wwUHZWdVhQbjJ6M3RmRmFXNWJ1RUVMc2xTWG9vTFMxdGYzUjA5QjhNQnNOVy80T3QxV28xRWRHQVFIWEpzcndGZ0ZFSVlTQWlnOTl0bzZlWHovKzIwVlBHLzdaUkNHRUVZRGh5OEYvbzBpVmdrMzBITkpUSlR5RWlFQkhTMDlOaHQ3dWIzS0pGQ3p6MjJHUGxoaHF2eGNHREI3RjQ4V0lrSlNWZDhZOUJreVpOMEtCQkEwaVM1RHNZRmhZV1l2cjA2UmcvZmp6KzhwZS9JREl5RW9tSmliQmFyWWlPamc1WWo5UHB2S0p0SmlRa2xNcjFXTDE2OVNYTFZ4b2l4TWZIbzdpNEdBNkh3L2UvLzR5N1FKK1ozVzZIM1c2SEVBSU5HalRBazA4K2ljTENRb1NHWGpvWHJMTDA3ZHNYZmZ2MkJUdzlDaWtwS2FYeWIveHo5YVpObTRZT0hUb2dPenU3WEQxYnQyNUZWRlFVVWxKU3J1dFF1NENPNGNPSFgxSFpBd2NPekpkbCtVS0ZOK0c5RWVEekE5QUpRQ2NoeENSWmxuOGxvaTl5aXVpS0p4VzFhdFVLUTRjT3hWLy8rbGNNSGp3WWtpVGhsVmRld2Q2OWU5R3hZMGNrSkNSZzdkcTFXTGR1SFlxS2luRGd3QUZNbURBQlpyTVpxcXJpdHR0dXc0TVBQb2pQUC84Y24zLytPUkJnV0ZOUkZNeWVQZnZLR2tTUVpGbmVYSUgzcDhLSXFKSDNkdG4zMUNOV0NCRnJOQnJuV2l5V0xBQ2Y1eGJqcXFMOXZYdjNscHFNTkd2V0xEUnIxZ3puejU4SFBNZTBXYk5tbFF2T2hnNGRpc2pJeUhMMW5UOS92bHhPbUwvYzNGeG9tb2FrcENTODl0cHJlT2FaWjRLbU1keHl5eTNZc0dFRGtwS1NjT3JVS1V5YU5BazVPVGt3R0F5WDdIRmpGVmV0d1ZsMGRQUTlSRlRzQ1ZSZTBuVzlrUkRpbEdkYzM1OXZITVZxdFpwMFhaOHBoSmdicU02aW9xSnRack81a2NGZzZPb05uR3cyMnhxcjFmcXpydXZENGU3bDJta3dHTGJMc3B6ckxRUDNsNjRoRVczVk5HMkFxcW9UNEQ1SURJSTd6MkllZ0huZXNvcWlPSFZkZjlwbXM1VTc2bHV0MWdaRTFGelg5VmdoeEhkUlVWR3BkcnY5TklEVHNpelBCckRJTzFTcXF1b0hua0JwSkFDZGlBeXlMS2NBdUFkQWF3Q0hoQkIzRXRGQkFPMmlvcUxhMiszMjQwS0lwejBURGhLam9xTEdTSkswQ29CWlVSUVFVVnNBUjRuSUpZU0F4V0twWjdQWlV2emJLSVJ3RVZHeHA0eVRpRnhsYmpzOVpmeHZPM1ZkZDBtUzVIL2JNV0xFaU1rR2d3SGVmNUlrd1dnMFFwSWtuRDE3RmdzV0xMamszNEUzZ0FzSkNVRnhjVEVxczdldmVmUG1lT09OTjNEbm5YZVdDdnFDNVp5RmhvYVdPdmg2elpneEF4RVJFZWphdFNzQW9GNjllaGc5ZWpUZWZ2dHRmUDMxMXpDYnpiNnlHUmtaK1BPZi80eXdzRENNSHovK3NtMmNPM2R1dVp5ejYwSzR6OUxyMXEwTHM5bU1rSkFRbU0xbUNDR3VPRUNzVzdkdXBYOW1WMkxQbmoxNC9mWFhmY1BpL2Z2M1I0c1dMVXI5clJVV0Z1TFhYMy9GaEFrVE1IYnNXTi9qNjlldng0SUZDOUMrZlhza0pTWFZ1SWtQWHNlT244RDVuTHhvZzRSdGxWMjMzd2xUQ0lCYUZWbXlRNUlreE1URVlQcjA2YmoxMWx0UnExWXR2UFRTUzdqenpqdDlQK29QUC93dzFxMWJCMDNUTUd2V0xMUnMyUkxkdW5YRDRzV0xmWi9Sc0dIRE1HellzTXJldFdyajk1N1dBaEFLcXZneUtBNkhBL2ZjY3cvbXpuWC92UDNwVDMrQzBXaEVzMmJOOE50dnY0R0lzR1RKRWd3Wk1xVFVNZWVMTDc2QTBXZ01lT3dLRHcvSDk5OS9IM1NiWDN6eEJlNjk5MTUwN3R3Wk1URXhXTHg0TVVhT0hGbXVIQkZCa2lRY1AzNGN5NWN2OS9XT0xWeTRFTTJhTmNPenp6NWIwZDFsbDFDdHdaa2tTVk9GRUo4VDBVQ24wL2tFZ0ZaR296RlJDREdQaU9wNzhpWnlBTnhLUkIvQy9RZlNDOEJHVlZWWEFjREZpeGVkWnJNNVhWR1VRYXFxTHF0ZHUvWmpBRVlEdUVoRTR3SnROejA5WGJOWUxHOUpraFN1cXVxZlBROGJaVm0yRWRFWDE3cGZMcGNyVmdoaHM5bHNCMlZaL3M1Z01Nd0ZFQjhWRlhVdmdLZGRMcGZWVzFhVzVXbENpRnBFZEoraUtDMjlQM0pDaUFGRWxLSnBXbmRGVVhab210WkZsdVdmNE81QmEwUkVmUURzQVpCbU1CaFNOVTJMQXVDQ08zQThVMVJVZE4rbFptdXBxbHJ4ZFNLQ0dENTgrT1JnengwOGVOQjNNUGIvQWZjZVJDSWpJOUdyVnkvMDdOa1R0OTkrT3dEQTlxL1JPSjlUS1NrY3FGKy9QdnIzNzQrNHVMaFMwOFdENVp3dFc3WU1MVnFVbnR5YWtwS0N2WHYzWXZIaTB0Y1E3ZHUzTDFhc1dJRlBQLzBVWGJwMHdabzFhN0I1ODJZMGJkb1V6enp6aksvN3YrWVNtRDkvZnJuY2xRc1hMdmlDczdKQmx4QUNFUkVSaUltSlFlL2V2ZEd1WFRzQXdBNDEvaXJTUUs5TjkrN2RmYms1MmRuWjVSS3BRME5Ec1dEQkFwdzg2ZjRhWkdWbDRkMTMzOFdaTTJkZ3NWZ0M1cWRkRHdRSnljbkpseTAzNi8yL0ltbmhaODdzL2VteEZkeUVwQ2lLQzBFK1B5STZxT3Y2S2ttU1ZxbXF1aE1BaGJlM1ZMam5LVDgvSDFsWldZaU9qc2JreVpOUlhGd2NzTnl1WGJ1d2ZQbHlqQmt6Qm1GaFlmajAwMDl4L1BoeHZQcnFxL2o0NDQ4RHZtYkFnQUhvMmJObndPZktFZEExVGF2b2UxUWhVVkZSdlF3R3d5WUVPWTRSMFhZaVdxUHIrcXIwOVBRREFCRGUzdEtqb3RzcExDeEUvZnIxZlQzdVJVVkZxRldyRmtKRFE5R2dRUU5zMkxBQk8zYnM4RTE0eWNuSndZTVBQdWpMQS9XZTZINy8vZmVJaTRzck5YSngvdng1TEY2OEdCRVJFYjd0blQ1OUduLy8rOTk5eCtnWFgzd1JRNFlNd1lBQkE5Q3FWYXR5YmF0ZHV6YTJidDJLL1B4ODN5U0R3c0pDU0pLRWxCVDMrWCtEQmcyd2F0V3FpdTQ2SzZNNmd6TURBSmNRWWhNUkRjekl5RGpmdVhObkFCaW1xdW8zRm90bExJRHptcVo5S3N2eVhib25DVTFWMVIrc1Z1cytxOVhhM2x1UnkrVmFCbUNNMVdwTkI3RFY4dzlDaUYrRGJieWtwQ1RKYkRabnliTDhwYVpwMnhWRm1RamdsS1pweTY5MXg0UVF6d2toVnNIZFhmK0cyV3orU1pibDl6M0pwUEhwNmVrbi9JcHZBTEFMd0ZtbjAxbGtOQnJQZVlZZlpnRzQwOU9MZG9mbi8vWUFZREtaM2lhaUZRQjZDU0creWN2TCs2c3N5KzhJSWJ3QlY0TmF0V3I5UTFFVUI5eGYyUDZhcHYxMnJmc1ZTSGlFSldIK0p3dnh5b2lYZ3IwWHBXNUxrb1RvNkdqRXhzYWlWNjlldmxtTFZhM3NtZU9sY3M3OE9aMU9aR1ptNG9NUFBnalkxVDl1M0RoTW5EZ1JSSVJtelpxaFo4K2V1TzIyMi9Eb28rVldjN2tpdWJtNUFSTjlxMnVoWCsvbnB5Z0tldmJzaWRqWVdOeDZhOFVUMUtzQ0VmbnlhWUl0Yk9yL21ZV0docUozNzk1NDRva25zSExsU3V6WnM2ZFUyYVZMbDZKdDI3YTQ3Nzc3cXJqbEZYRnRWd2p3QkdNRUlCM0FTb2ZEc1Rvakl5UGpXbHQxK3ZScE5HellFRk9tVE1HU0pVdXdaczBhckYyN0ZwcW1ZY0tFQ2I0WnlON2g1NUtTRWpSdTNCaHQyclJCMjdadEVSY1hoOXpjWEp3NmRRb1RKa3dvVmZleVpjdHc5R2lsVFM2dE5ONThNOC8vVGdEckFhd3BMQ3o4ZHQrK2ZVRi9heXJpMUtsVHBTYmNYTGh3d1RkY0dCVVZoY1RFUkV5ZVBCbDE2OWIxL2UwM2FkTEVkM3pMeWNuQlUwODk1WHY5c21YTGZFUDJaWHNwWFM0WHBreVpnajU5K3FCRGh3NkFaOGg2MEtCQlNFeE1SRkpTVXFsalVXNXVMdXJWcTRjaFE0Wmd5SkQvTGI4NWUvWnM3am1yQXRVWm5Mbk9uejgvc0VtVEp1RncvMUdFR28zR3pYRDNKazBCMEY0SUljbXkvQ284RXdNc0ZzdEltODMyaTY3cm80UVFuYndWU1pMVWtJamFFVkhab2M0NUFIN3dmOEJpc1Zna1NlcWpxdXE3c2l3UEZrS3NWQlJsR1lDK1JIUS9nckJZTEExMVhiL2RicmVybDlvcGk4WFNUUWpSaTRqaTRaN3hXUklkSFQzWFlEQXNBMkMvZVBGaXFhNGFUZE0yK2IzMlVTTEtnUHZIK0JPRHdSQXVoSmlwNjdwRmtxU1p1cTUzZ1B0SHFWNXhjZkZiWnJPNUZ6ekxma1JFUk15b1c3ZnVCNTdYWmdGNFJwS2swM0FIdE9kUVZRVDEzYlI1YTlEZ2pJaGdNcGx3OTkxM0l6WTJGajE3OXZUTk9xM0pDZ3NMVVZKU2dvVUxGNkpWcTFaQms5N3Z2UE5PTEYyNjFIY1FtejkvZm9XMlEwUW9MaTdHK3ZYcnNYYnRXbXpmdmgzejVybEh6L1B5OHJCMjdWcm91bzY5ZS9kaTZOQ2hsYkJuVjBhU0pIVHYzdDMzbWZrdm5WQlRiTisrM2JlMGdNUGh1T3pmVmV2V3JVdjlxSlMxZS9kdUdJM0dHaGFjWGQwVkFqd3BEOXVKYUpYVDZWeVZrWkh4bjhwczFZRURCOUMxYTFkSWtvUVBQdmdBRXlaTXdOR2pSd09lYk8zY3VST3lMUHVHNmdEZ3hJa1R5TTdPUnUzYXRYMkJnVmQxendhK2hBc0ExZ0pZNVhLNXZyUGI3UVdWdllIRGh3K2pZOGVPY0RxZEtDZ293Smt6WjlDNGNXTmZ2bURMbGkxOVBmSkRodzR0dGF4TVJiMy8vdnM0Y2VJRXBrK2ZYdXJ4K1BoNERCNDhHTE5uei9hbFplVG01cUtnb0FEYnQyOUhhbXBxcWZJblQ1NkV5V1RDK3ZYL200LzMwRU1QWGZLN3hpNnZXb2MxczdPemk3eGZ4T1BIanhjZVAzN2NBbmR3TmhqQWNBQ25pY2htczlsS3pTdldORzJzLy8zbzZPanVraVJOVlZVMUx0aTJpT2hXSVVRekljUmFJdnFUNXpFbmdEd0FvNFFRSDB1U1ZIWm1sUERVLy8rRUVCOUlralFSUU5EZ3JHUEhqbzBsU1ZvTVlKS21hYjkxNk5DaFJhMWF0U1o2SmhXTUlLSS9ob2FHSGxJVVpUYUFaYXFxSGxJVVpSNkFEa1JVVndqUkhzQllJdXBxTUJqK1EwU0ZxcXJ1VnhTbEtDMHRiYjhzeXhjOSt6OENnTXQvVFp1c3JLd0xub01IRkVXaG9xS2ljNW1abVdjcTlvbFV2ckN3TUd6Y3VMSEdySk4xSlNaTm1vU05HemNpTWpJU1RxZXozUEJLMzc1OVN5WHdYKzJVOXVMaVlodzllaFJqeG94QnExYXQwTDkvZjR3Yk44N1hNK1Z5dVh3SHdyaTRPTng5OTkzWHRGOVhxazZkT3ZqNTU1OXJiQzRXM0VQN1dMMTZOUm8xY3VkcE81MU81RlJnS054c051UGt5Wk8rU1J2NStmbll1M2R2cVY2SDN6Rzl1TGo0dHFwY2hIYlRwazNvMXEwYkxCWUwzbi8vZlJRVkZXSHQyclVCay9nLyt1Z2pqQjQ5R3Z2MjdZUE5adk5OQUJvOWVuUlZOYThxN0ZSVnRYRlZMMEs3WThjT0RCbzBDTEd4c1hBNEhIajAwVWNSR2hxS2Q5OTlGMGVPSEVGUlVSRU9IejZNOFBCd25EcDF5dGVyNWgxU0xpbTUvT1RlNHVKaXpKdzVFMXUyYkVGS1NrcTVFNitRa0JETW5Uc1h6ejMzSFBMejh6RisvSGhzMjdZTmtaR1I2Tk9uankvdjF1dVRUejdCTGJmY2dzY2UrOTk4T0Y2QTl0clZwTG5Na2l6TDkzb0NwUTVDaURnQXVaSWtmZTFKbVAvb3dvVUw2K3ZYci84VEVaVTZSZmFzeHQ5SWx1Vnl5ZmxDaUxtcXFzN1ZkYjI1SkVrL09oeU92NWhNcHE2ZU91OEE4TGJENGRoZ01wbG1FbEcyb2lpcmRWM2ZZTFBabGxrc2xzNzRYMjdjWUUzVC9ubXBIVENiemU4QXlDd3FLcG92eS9LWEFCNGhvaFdTSkVXbHBhWDlDaUJabHVVSGlHZzhnSGNzRnN0N1JQU3p5K1g2aUloQ2pFYmpkcWZUdWR4b05IWU5zb25hUWdqeTVwWjVlU1l0K0M4MjA5QnNOdi9UbTNjQzRJaXFxbjJ2L0tPb1BKZGJ6YjJxYmRxMDZaSnJKd1ZhZEhUT25EbVlPSEdpYjdYdCtQajRjclA5dk1NMThQVElKQ2NuUTVJazVPVGtvSG56NXI3bjh2UHpVVkJRQUlQQmdILy8rOTlvMzk0M0dvK1FrQkQwNjljUHNiR3hzRnF0S0t0Um8wYjQ5Tk5QcjJLdnI0MGtTVFUyTU51NmRldGxMNnVsNjNxNXZNR3l1bmJ0aWtXTEZpRW1KZ1ptc3hrRkJRV1FaYm5DVjQrb3Fhb3lNRHR4NGdSMjdOaUI4ZVBIbzFhdFdwZytmVHFtVDUrTzFxMWIrOWFTTTVsTXZ0N25VNmRPSVNRa0JGbFpXZWpXclJ0R2pScUZzTEF3N05tekIzYTdIWEZ4cGMrcEN3b0tFQjhmWDFYTnZ5cFYwVXRXMXE1ZHV4QWFHb283N3JnRFc3ZHVoYTdyY0RnY0dEZHVIQTRlUElpRkN4ZGl6NTQ5U0V4TXhQUFBQNC9XclZ0RENJRno1ODc1ZXBETHBqOE1IejdjZHlMcG5jVThkKzVjMkd3MmZQYlpaMmpkdW5YQXRvU0ZoV0hldkhrWU8zWXNGaTVjaUowN2QyTGd3SUdvVTZkT3VjQ3JkdTNhcUZ1M2JxbmpIcnQyTlNZNGsyVTVGa0FTZ0tTaW9xSmhtWm1aM2xPQS9ySXNQeStFZUtOT25UcmJWVlc5cXFPbnpXYmJBR0NEb2lpdmVOYW4rZmpDaFF1ckRoMDY1TTFpSGFvb1NpUVJEUU1RRFdDcHJ1dG5QRDFtYjZXbHBWMTJmUWNoeEtUQ3dzS2l6TXpNRWtWUlVsMHUxN2d5K1dYUU5HMGpnSTFXcTdXMXJ1dUYzbHd3UlZGNkFKaWVrWkZ4M3RzalZseGMvRGpjUFh3dnlMS2NLWVFvTWhxTnA4dHVWMVhWWlFCNFlaa0FldmZ1ZmMyWFBMcmNiRk1BK09HSEgvRG1tMitpYnQyNitPaWpqM3lQZTJkdUFzQnR0OTJHN3QyNys1NFRRcFNhUmNndXIrd1ZBZ0lwZTRXQVFKbzFhNFp2dnZrR1JVVkYwSFVkUnFPeHhnYWtOYzJCQXdjd2VQQmczNG5YOU9uVGtaNmVYaXE1UHlZbUJtKzk5UmJtejUrUHZuMzdvbE9uVHVqVXFWTzV1cUtpb3NwOXYveFh2YitaK0Y5M1ZBZ0JnOEVBaDhPQkJnMGErSlo3aVl1THc4bVRKekY5K25Ra0pDUUFublhGbGk5M3AwcVh6VGxMVGs0dWwzTTJZc1FJdlB6eXk1ZE5WWWlNak1UU3BVc1JFaEtDN094c0RCZ1FjRlVteGxoTkZONCtldDNBUWM5UVpScit5dXYwMEtOUFZtcWRyTFNwczJaVDIwZ0xPWjNPU3FudnFXZGZvcWVlZmJGUzZncEcxM1Z5dVZ4VnVvMnFOblAyWElxSXZ1ZUt5dTVSTlJyNDFMTlhuMVJVb2UreFpmUFZmbjYvL3ZvckZSWVdYdFZycjlXdytKRVVIaG05NHdwMjhicXI2SHRhV2QvRnFxRHJlcFhWUFhQMlhBcHZIMzExVjE2L2dRVy95aWxqak5VZzN0bStOd3VyYk1IS3YzKytvcnJiY1RrdFdyU285dlNGRzhIMXZrUmJSUVJhUDQxVnJadm5TTWNZWTR3eDlqdkF3Um03Sm9YbjZmRXZQZzI4a0NSajdPcHQzTHdGdmVJR3ZGTGQ3V0NNWFg4Y25MRnJjdXFVdllDblRUTlcrZEpVR3c0Zk9mcEVkYmVETVhiOWNYREdHR09NTVZhRGNIREdya2w0UlBTeVlmSGxMNUxMR0tzTTEzYjVKc2JZNzFPTldlZU0vVTRKMUw5d0liL1NxejF5OUJnR0R3dDhTU2gyN1k0Y2RTOUlXWm16SHpQM1ovRm5kaGxIajUybzRNeTNxN3Q4MDlYNFBYNSsrdzhjQklBYUc4RCtIdC9UNiszb3NSTjhFaElBQjJlc3hubWdWd3p5TGx5bzdtYmMwTnEwYm8wdTk5eGRhVlBrZThjR3ZTd3Q4OU02ckJWNmRPdFMzYzBvaDBEZjV1WGxZOGV1dE9wdXl0WDQ0UXJLWEhlLzgvZjB1aUxTRDFWM0cyb2FYcnlFWFpQd3lPaXZPMFJFUFBHUFZYeUJBc1lxVStLMFdVaFo4dFhaN1AyMlc2cTdMWXl4NjR0enp0ZzFJUjFaLzhrK2d1SXJ1T0F1WSt6S0hmejNmd0RRa2VwdUIyUHMrdVBnakYwVDRhSi9GQmNYNDYzRTZkWGRGTVp1S09OSHYvYVpTNmVFNm00SFkrejY0MkZOZHMzQzIwZlBFRUtNVm4vNTZXakRoZzNhQWNDb01mOFhORy9NS2tmajFaZUhBd0QycURiTVN3cCtZZkU1NzA1REk4K0ZleFArOGlaeWNuTURsdXZRUGdMalJvOENBUHo3Y0RiZW1SSDhrb1Fmekp5S3hvMGJBUUJlSHpjQjUzTnlBcFpyMmFJNVpreDVHd0R3MzE5UDRzMUo3d1N0ODcxcGlXamExRDM2TlBhTnQzSG03Tm1BNVJvMWJJQTU3N29EMmNMQ0lyejgycGlnZGM2YU9obk5telVGQUl4N2N4Sk9uemtUdEd4SzhuemY3ZWVHQjErM2ROS2I0OUEydkEwQVlQTFVtY2oyVEF3SVpGSFNSNzRKQTgrUCtET0lBdWZzamg4OUNwSHRJd0FBTTJmUDlTWnBCN1JnL2x5WVRDWUF3RXNqWDRQVDZReFlidFRJNFZBczBRQ0FUejVOd2ZhZHU0UFdtVHh2anUraTVjTmZTVUNKd3hHdzNETkRCcUYzVDNkdTNPSXZ2OEtQVy80WnRNNlAvem9ib2FHaEFJQ1hSNDFCWVZGUndISlBESHdFRC9mckF3RDRPblUxMXY2d0lXaWQ4K2U4aHpwMWFnTUFScjQyRmhjTEExOU9zSDM3aUl2L04zclVCQUR6aFJDQmQ0WXhka1BqNEl4Vml0YnRPMXVQN3M4alQzMlBBQUFKeDBsRVFWUklJNkk2QUJyZDBVbEpkYm1vY2FDeTllclcvbWZHN3AvZkJvQ0JnNTdwb2RuM1RnbFc3NWlFVng5L2RjUUxad0dnWFdmcmNxZFRENWgvVXp1MFZscW11bjBzQUl3Y05icjkyZzJiZzE2MllOVElFVStPZnZWUHYzbnEvTnJwMUpzR0toZGlNaDA1WU4vMUhBQk1USnpXZXNsWEt6NFBWbWY4ODg4T25qRHU5Wk1BMEs3VFhVdWRMbGZMUU9XTVJ1bk1vWXkwSndCZzA2Wk50Vi84ODloL0JLdnorYWNIRDUwMFlkeC9BZURPenRZbERxZCtXN0N5MmZ1MFdPL3Q4RWg1YzdCeWtlR3RQbTdldk1ueGxKU1VYeUl0OXlZVkZwZEVCQ3VycXIvMGFod2FTZ0RRTmxMZVJFRjYycnZmZC9mclN4WWwyd0Nnby9XK0R3b3VGc25CNnZ4bTlWZDlvaUlpSEFEUXRvTzhuZ2ltUU9Ya3FFNFRWaTM3NGhjQWtPKzkvODN6ZVJjZURGYm4waVVMNDdwYXJjV2VPcjhuZ2psUXViWnQyc3pkL1AzcU5RQndWN2ZZaERQbmNoNEpWdWZmNXMxKytLSGV2UzhDd08wZGxlOTBuUUt1dE55cVpZdmtiVCt1K3pzQWRMbi9nZmlUdjUwZEVxek85OTk3cC85amYveGp2cWZPYjNXZDZnWXFKMEFaMmZ2VC8xK3dlaGhqakRGMkE1RmxlYk1zQncvZUdHT01WVDllU29PeG0waHhjZkhnNm00RFk0d3h4aGhqakRIR0dHTTFqNklvY3hSRm1WUGQ3V0NNTVJZY0Qyc3lkaE1oSWt0MXQ0RXh4aGhqakRIR0dHT01NY1lZWTR3eHhpNUJsdVZVV1paVHE3c2RqREhHZ3VPY004WnVJa1Iwc3JyYndCaGpqREhHR0dPTU1jWVlZNHd4eGhoamx5REw4a1pabGpkV2R6c1lZNHdGeHpsbmpOMUVYQzdYeE9wdUEyT01NY1lZWTR3eHhoaGpOWS9GWW5uT1lyRThWOTN0WUl3eEZweW83Z1l3eHFxT3hXSnBDTUQva2szZTYycSs3dmVZeldhejVWem5wakhHR0F1Q2d6UEdibXhHV1pZTGhCQWhnWjRrb2hKTjArb0FjRjcvcGpIR0dBdEVxdTRHTU1hcWxCUEFTcmdETWQrRFJPUzl2NUlETThZWXExazRPR1BzeGhmd2NrMUNpS0RQTWNZWXF6NDhyTW5ZalM5RWx1VUxBRUk4QVptMzE2eEUwN1I2QUVxcXU0R01NY2IraDN2T0dMdnhsUkRSYXBRZXpvUVFZZzBIWm93eFZ2TndjTWJZVFlDSVVyMjladUFoVGNZWXE5RTRPR1BzSmxCUVVMQ0dpSHk5WkVUa3lNdkxXMTI5cldLTU1SWUlCMmVNM1FRT0hUcFVET0FiNzMwaHhMZWV4eGhqak5Vd0hKd3hkdk5JRlVKQUNBRmQxM2xJa3pIR2FpZ096aGk3U2Z6MjIyOXJpTWdKd0ZWU1V2TE5GYnlFTWNaWU5lRGdqTEdieFBIanh3c0JyQWV3S1RNek03KzYyOE1ZWXl3d1kzVTNnREYyL1FnaGxoSVJuNVF4eGxnTnhzRVpZemNSWGRmL2taK2ZyMWQzT3hoampESEdHR09NTWNZWVk0d3h4aGhqakRIR0dHT01NY1lZWTR3eHhoaGpqREhHYmlxRzZtNEFZNHpkVEhpOUk4WnVZTElzTDFRVUpjNy9zYWlvcUxheUxHOE05cHFvcUtoT2lxTHM4S3ZqTlZtV0oxWjFXeGxqakxueE9tZU0xWENLb2lRQWVKMklpZ0UwRkVLY0pLTFRRb2dzSW9vUlF0UUQwSkNJamdFQUVjMldKQ25jNlhTKzUxZEhYd0JDVmRYdjdYYjdZVVZSbWxvc2xwNDJtKzJuTXR1YVIwUUx5alRoY1FDanJ0ZitNc2JZelU1VWR3TVlZNWZtQ2M2Y0FBNFIwYU5FTkZNSXNWRFR0QWZnN3RrYUxZUm9vcXJxQk85clpGbWVUa1RIaFJDS0VHSUZFWTNWZFQxWkNIRUE3aXNGeEFFNFFVUVpBSERtekptc1dyVnE2ZlhxMVR2cWNybDZHNDNHaGFxcWRvbUtpb293R0F6N0FQd1NvR2tUTkUzYmNoM2ZDc1lZdXlsd3p4bGp2dzkvOGZhY1NaTFVsWWhPUjBkSDk1RWs2VzBoeEIxRWxDZkxjZ3dBYUpyV1hkZjFGSVBCa0VwRU93RkVBVEFKSVJwSWtqVFZ2MUloeENBQWFOeTQ4YXNBUW9RUTlRMEd3emNBV2lxS3NoL0FSaUthQ2lCS0NQRVRnQzRBVkNKNldBZ1JXbDF2Qm1PTTNjZzQ1NHl4MzRmM2hCQ2pBS3pVZFgwQUFCZ01obVlBdHFtcTJwS0lYdEEwcmJzUW9nVUFwS2VuSDNBNEhJL0FmY21tZjdsY3JxRTJtMjBCRVdXcHF0cGZWZFUvcXFyNlJ3Q0xpQ2paYnJjZk5ocU5NUURtdVZ5dUFRRFNoUkN4UkRUdzRzV0w3M21HVTcvM3RHVXJnQktYeThVWFQyZU1zU3JBd1JsanZ3K3ZFOUZzSWNRalFvamxaWjhVUW56cGYxOVJGTHZSYU53cWhCZ21TVktLd1dEWUljdnlPd0I2V1N5V2R0NXlSRFFVUUVQUDdlNjZybS8yUHVkeXVWb0pJYVprWldWZEZFSzBUVXRMT3dDZzNjV0xGdzhDcUNPRTRPQ01NY2FxQUFkbmpOVjhhVVQwZ2hEaURTTDZycmk0dUw4UTRtdS81d1dBVWhjelYxVTFDc0E5QUFqQU01cW10ZEkwN1MwaHhHNEFkL3NWN2FMcitpWUFLQ3dzZk4xZ01Qd0VkNkJXU3doaFBYZnUzT2NXaTZVSEVkazZkT2hnQk5Cby8vNzlaNFVROVNSSjR1Q01NY2FxQUFkbmpOVndRb2ovU3BKMFN0ZjE1a0tJZXFHaG9RMkZFRnQxWFRmQ3ZmUkY3VUM5V0VLSVZ3Q2NBVERMWXJFOEFYZlFwUUs0Qys3ZXRYWUFjdExUMDA4QXdQNzkrOC9xdW42WDBXaDh5NU9uTnNCc05wc2tTUm9EWUxIWmJPNEJZTGVubm5vbEpTVVhydnVid1Joak53R2VFTUJZRGFmcmVvSVFvcWtRb2h1QUVpS2FESGZ3NVoxQjJaYUlqdnUveG1xMTNrRkVjVVMwRHNBR0lVU0NvaWlGdXE3YmhSQlB3UjFneFFEdzVwRkJVWlRKUkRTS2lINFFRdXhTVmZVaFJWRUdBcmhGMDdSVVdaYVhFdEVhVC9FR1pyT1pnelBHR0tzQzNIUEdXQTJuYWRxclRxZHpEb0JjSW5JQ2NGeThlUEVWSWpvRTRMK1NKTVVCQ0xWYXJTWWl5b1E3OFBxYnJ1dFRBSkFRSXNmbGN2VlJWWFZkU1VtSkhjQXRucXA3QTFqbjNRNFJmU1pKVWl1WHl6VU5BS0tqbzJVaVNuSTRITU1WUmJFQ3VFK1NwQldlWWRUYWFXbHBGNnZyUFdHTXNSc1pCMmVNMVhCUlVWR0swV2o4R01CVUFKdDFYZjhtTkRUMFc1dk50czdwZEg0blNkS0xBSDRrb205ZEx0ZGd1QU90Wkp2TjV1M2xndDF1THdEZ3lzek16TmMwclpQbnU5K2x1TGg0cTdlTXBtbEgvQU11SXZwTkNQR2l3K0g0THhFdEZVS01Ua3RMYzNUdTNMa2hBTTQzWTR5eEtzTERtb3pWY0FhRDRTc0F6d29oR2hJUmJEYmI4dkR3OEc5bFdZNEQ4REVSdmFScDJrYUx4VExMYURSdTZ0aXg0ME9hcHFYNjF5SExjZ2NBNi8wZUVwNmh5Zi9Jc2d3QW4ybWE5cGIvYSt4MisvRU9IVG80YTlldXZSN0FONTZabk1KZ01QUURzTzk2N1Q5ampOMXNPRGhqcklhVEpDa21MUzN0Vi85clpEWnExS2k1RUdJZUVRM3pydEp2czluK1QxR1VwSkNRa0RBQTUvenIwRFF0RTBDcmltN2JiRFkvREdDVHFxcmpGVVhaS3N0eU55SEVTWmZMTmJTU2RvOHh4aGhqN0laaHFJWnQ4aVhm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Vll0L2o5cDVvZVZydk92bndBQUFBQkpSVTVFcmtKZ2dnPT0iLAoJIlRoZW1lIiA6ICIiLAoJIlR5cGUiIDogImZsb3ciLAoJIlVzZXJJZCIgOiAiMzE5MzcxMDE2IiwKCSJWZXJzaW9uIiA6ICI2NiIKfQo="/>
    </extobj>
    <extobj name="ECB019B1-382A-4266-B25C-5B523AA43C14-3">
      <extobjdata type="ECB019B1-382A-4266-B25C-5B523AA43C14" data="ewoJIkZpbGVJZCIgOiAiNDkyNzgyNDYyMTc5IiwKCSJHcm91cElkIiA6ICIyODAyMDM1MjUiLAoJIkltYWdlIiA6ICJpVkJPUncwS0dnb0FBQUFOU1VoRVVnQUFBNW9BQUFOV0NBWUFBQUNmMy9ORUFBQUFBWE5TUjBJQXJzNGM2UUFBSUFCSlJFRlVlSnpzM1hsY1ZOWDdCL0RQdVRQRGpJQ0lvT0srcjhneWQ5RFMrcnJrbnByWmFtVnB2OUlXeThybHEyVmYyemNySzdVc3kxYk5MSFBKckZ3emM2MWtaZ1RGRFJXWDNFQkJCUnhnNXA3Zkg4RElES0FESXVQeWViOWV2V0x1UGZlNXp5QWM1cm5uM0hNQk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nB5NmZ5ZEFCRVJYZkdFdnhPb0xCYUw1Wms2ZGVxRUhqbHlKUGw4N1dKaVlpeDE2OVo5THlJaVlzZXhZOGRTS3lNM1ZWWHIxcTFiMTF5OWV2V2pxYW1wcm91TkZ4a1pHZEN3WWNNV1I0NGNTYXVZREltSTZGcWkrRHNCSWlLNnNsa3NscVVXaStVZEg5cEpzOWs4dHB6bmFLT3E2aHBWVlZkRVJrWUdseXZSY3hTTHhiTFFZckdrcWFyNmxJL0hDQUNRVWc2VFVuWkZmakVaVkxTQjJXeStTMVhWQndCQXI5Y0xJY1E5aXFMRVhXU3VQaE5DakFMd080Q3dpb2huTkJwdmtWSnVONXZOZ3lzaUhoRVJYVnYwL2s2QWlJaXVYS3FxMWdUUVhkTzBuM3hwTDRTUVpUMUg2OWF0d3dFc0FkQllDS0VZamNZbkFFd3FWOEw1T2I4RFlDQ0FOQ0hFeEppWW1HVUpDUWs3ejlQK1ZTRkVMYXZWK21qUnQ2TFQ2ZmFaemViMzdYYjdtd0NnS01welVzb3pBR1lKSVJJMFRjc0JFRnZlUE1zaUxpNHVVTk8wb1FCMFJxTXhXVlhWc29hWVpMUFpYaTI2UVFqeGZ3RHlGRVZKTkp2TmpYME5wR21hTXlFaDRWQlpFeUFpb3FzTEMwMGlJcm9ZRHdEUUNTRjBxcXJlVTdqUlpyUDlBRUFyMGs0Z3YzZ3AwNVRPdG0zYmhobU54bDhBTkJKQ0RKUlMzZ3JnVGJQWmZOUnV0MzlkeGx5RnFxcnZDQ0ZHQTVpU201czdPU0FnWUwxT3Axc1dFeFBUdTdSaVV3aHhURW81QXNBVGhkdk1abk9zRUtLbXBtbnh5SjltV2x0S2FRYndBZ0RFeDhmbldTeVdOUUR1QkRBV1FKa0w3TExRTk8xeEFPRlN5dnVGRU1mTGVyeWlLUHVLdm82TmpXMHJwZXdyaEJBQXRpaUs3eE9naEJEN0FmaGNtQklSMGRXSmhTWVJFWldYQXVCUktXVXVnRGVMN21qZXZQbkM1T1Rrbk1MWDlldlhOeUcvSU1yMU5YaFVWRlFEZzhHd1RFclpTa3I1c04xdS94bkFMeGFMcFNxQUw4MW1jOTNDMGNRTGlZeU1ERGFaVEY4QXVFdEtPYzFtczQwQ0lNMW1jM2RGVVZicTlmcS96R2J6ZlhhNy9WZnZZelZOVzZZb3lqUlZWYnU0MzdpaTlKTlNudHl5WmN2dnlKOW0rcUFRUXJoY3JoK0tIRG9Md0N5THhkTExhclV1OC9WOWwxVlVWRlFFZ09jTHpyZGJTaG5rdzJGdU9wMXVmWHg4Zko3WHRvbFN5andwNVVBaFJIcFo0aFdNNUJJUjBUWHVtbG5BZ1lpSUtwYlpiQjZzS01wc0tXVjdtODIydWVnK1ZWVjdDQ0grVS9oYVNta1VRandycFZ3c2hMQjVoVXEyV3EyemkyNndXQ3k5QVh3bHBhd080UDlzTnR0M2hmdmk0dUlNVXNwWkFBWkpLZWM0bmM0bkV4TVRTeTJHWW1OamIxSVU1WE1oUkVOTjA1NjEyKzN2RnQwZkZSWFZJQ0FnWUltVU1nckFwMDZuYzRKM1BGVlZVd0Q4RE9BbUFFdUVFTDBBMksxVzYwUE5temMzVnExYWRhY1E0b0RWYXUxY0pNOUFUZFAyQVVoVEZNWHNYY3hWRkZWVjV3c2gramlkemxaNnZmNG5LV1hic2h4Lzl1elplanQyN0RoUkpGNW5JY1FhS2VWa204MVdybnRxaVlpSU9LSkpSRVJsRmhrWkdTQ0VtQ1NsWE9CZFpDSi8rbVFEQUIyS2JBb3UyRzRHWUN6YVZ0TTA5OStpdUxpNFFDbmxHMUxLcHdBY2tWSjJ0OXZ0NjR1Mkx5alk3akdielpzVlJYbExyOWQzVjFYMUdadk5OcmRvdTlqWTJIcUtvcndNNENFaHhDRk4wM3JZN2ZZL3ZIUGR1blhyd1ppWW1CdDBPdDFuUW9qSDlIcjlIUmFMNVJVaHhCZng4ZkhaeUMrVVh3U1FKSVM0cVNEbm1RQzJBRUJJU01qVEFCcHBtamJDSzg5c1ZWVW5DQ0ZtU2lsZktoaDFyRkJtczNtRUVPSjJUZE9HRjl3WGVWR0xEelZ2M3R3STRHTXBaYXFpS0s5YUxKYXlUdmtkYWJWYVA3eVlISWlJNk9yQUVVMGlJaW9YaThYeWhaU3lEb0JPWHJ2bTJteTJZVVUzcUtyYVhRaXhFc0J5cTlYYXU0UndRbFhWK3dHOElZU29EeUJiU3ZrV2dQTStHa1FJMFJYQUhRVVhUaE0xVFp2a2NEaVdWcWxTWllJUVlrVEJTT28yS2VVaUtlV3BDNzBuSWNUQWdrV0g2a2twVDBvcEo3cGNyclU2blM2OFlQK1hBRFpLS1Q4dE9DUkxVWlEvcFpSLzJXeTJyaVdFVkN3V3l3b0EzYVNVajl0c3RrOHVsRU5aeE1URVJPbDB1cWVGRUZXa2xBUExjcXdRNHJUVmFxMWJkSnVxcWg4TElSN1ROTzErdTkzK3JjVmk2VitXbUpxbWJiWGI3U2xsT1lhSWlLNU9ITkVrSXFKeXNWcXREOGZFeEZ5bktFb0hSVkUrMERUdGRTSEVWaUZFc1VKRENORmNTaW1GRU5jWDNOdFpkS0VncUtyNnBoQmlQSUFEbXFiZEw0UjRIc0Q0QytVZ3BRU0FSd0hVRlVLTUUwSzhuWnVidXpZd01QQk9LV1dpRU9JcEFPMkVFSy9scjJ2alBzNGtoREFDT09VVkx6TTlQYjE1OWVyVm53QXdYa3E1M1dBd3ZBbWdYNUZtallVUTkrTGNTR2VPb2lnUGw1S2lWakRpdUVJSVVlSDNMaVlrSkd3Rk1EdzZPanBhcjlkLzVldHhRb2dIcFpSOWkyNkxqWTJ0SjRSNFRFbzV3MjYzZjR2OGYrTWxGWjB6RVJGZEd6aWlTVVJFRjhWaXNUUXZXSVNtcDgxbVcxbFNHMVZWWndKb0JxQ3p5K1dLTFNpUTNGcTNiaDF1TXBuK0x5TWo0OE9VbEJSSGVmS0lpWW1wcFNoS1hidmRibytKaWFtZmtKRHdiMm1ydlZvc2xwY0F2R2kxV2cwQW5DVzFpWXlNREVoS1NzcU5pNHVyVTdEQVRoc0FpNldVTTRRUTd5Sy9FTnRuTnB2N0N5SHFuQyszbkp5Y0w1S1NrbnhlQ0trc29xS2lJb3hHWTNWZjJ6c2NqdU1CQVFHakFJeXcyV3poUmZlcHF2bzVnTzhBTENwckhsTEtKOHF4RWpBUkVWMmxPS0pKUkVTVm9RdUE3NFFRWVlxaTlBSGdVV2dXTEViemJ1bUhYMWhDUXNKeEFNY0x2cjdvNXpnV0ZvYng4ZkZIa0YrRTNTdUVnQkFpV05PMCtvWDNleXFLMGxKSytiUVFJcVNnSUQxU0dFTUlFUXlnR29BdkxqYWYwZ1FFQkV5VVVqN2hRMU1BZ01GZytLOFF3Z2xBNTczUFpyTTlIQmtaV1RzZ0lPREpNcVJRUTFHVWQ2U1VoakljUTBSRVZ6bU9hQklSVWJtb3Fyb2N3QTBGejFvTUJPQ1FVcnFRUDdwMWs5MXUvd2Y1bzRjeEJRdm5kQWR3TzREdVZxdTF6WG5pcGdDb1VaWmNwSlRqN0hiNzlLTGJDa1phUzd2SHNBK0EzbExLTVVJSXpYdW5sUEpZMFpWdUFlaFVWZDBqaEdna3Bkd1BJQnpBOVRhYkxhbEkzcDhENkc2ejJkelBrRFNiemM4cGl2S3ExV3E5WkJkMjI3WnRHMll3R0VLUWY0K2tVYS9YNzVCU1BpV2wvRmxSbEJla2xCMktUcFBOek13OFdiVnExY2VGRUM5YXJkYkFpejEvVEV4TWZiMWVmeERBWTFhcmRjYkZ4aU1pb3FzRFJ6U0ppS2k4SmdHb3FXbGFSTUU5bXBPRkVGdVJQejF6YjVGMmp3STRJWVJZcTJtYVN3anhoTVZpNldTMVd0ZVdGRlFJRVN5bDNDS0VtT2RERGtFQVhoTkNCSGp2MERRdFNnanhXaW5uS0d6L1NzRjludDc3clFWVFNJSDhJdkl1QUNZcDVXNEFDNFFRYlFITWo0eU1iSitVbEpSWjBLdzFnTU5GNHlpS1lnU1E3Y1A3S0xlQWdJQmVRb2c2VnF2MS9jYU5HNXZDd3NJQUlOVnV0NmRZTEpiVEFISUxGK2hSVlhWS2NIRHc3MEtJVENtbHFhVDdaY3ZLWURBNHBKVFFOTTFVVWUrSmlJaXVmQ3cwaVlpb1hHdzIyeXFjR3puOFFBanhoL2M5bXBHUmtiV2xsRU9GRUo4VlBKWmtqY1ZpMlFsZ0hJQVNDODBDaVZhcjlZTUw1UkFYRjFkRFNsbGlNV20zMnhmRnhjWFZrbEsrN0hBNEppY2xKUjB0M0ZkNGo2Yk5aZ3N0ZW8rbXFxcnZTaW1YMkd3MjkyTlFJaU1qQXdDOEtvVDRSRXA1SndDNFhLN0hGRVZaYmpRYW13SFlFaE1URXlTRWlBWXdxMmdPbXFaVlVSUWw2MEx2NHlLMWtWS09qNHVMVzN6aXhJbC9TMnVrcW1vc2dKRkNpTTFTeXBOQ0NORzJiZHZRYmR1Mm5ieVlrNTg5ZS9hMDBXaVVRb2d3QUlpT2pxNmVtSmlZVWRyOXNVUkVkRzFRL0owQUVSRmRYZUxpNHR3TDR4aU54cmVFRU1iYzNOejNpalQ1QkVCL1ZWVUhYT3BjWEM1WFBTbmxReWFUYVhsMGRQUjVGOHl4V0N5amhCQmpoQkFlajJzeEdvMFRBZFRPemMzOXVIRGJsaTFiL3JYWmJGRTJtMjBMQU9qMSt2c0JWSlZTZXF6U3FpaEtFSUJMV21oS0tkOFhRamcwVFh2MWZPMkVFRzhEMkc2ejJiNEY4RzlCM25YaTR1S2FxYXI2V1AzNjlhdVU1L3hKU1VtNVFvaWpCYzlPaGNGZ2VNRmlzV3dzNTlzaElxS3JCQXROSWlLcUVFSUl2Y1ZpR2FkcFdsSmtaR1NBMld3ZUtJUVlDa0J2TUJpR0Y3WnpPQnpUcFpTN2hSRFRJaU1qZ3k5bFRuYTdmYmNRWXFDVXNwWEJZUGl0dFBPcHFucW5sUEpkQUovYWJEYVBnazBJMFZjSThkeldyVnVQZVIwbVVUQ0NWekJDdThObXN5M3phQ0JsaUpReXMraTI1czJiR3kwV3kwS0x4VEtvZ3Q1amhwUnlLb0JCNGVIaGpVdHFZemFiK3dMb0JXQnN3VlRaWkFEUTZYUXRYUzVYdEJEaTQ0aUlpTG9sSGVzTEtlVldLYVZhOExJbWdFdXl3aTRSRVYwNVdHZ1NFZEhGS2x4UVpqYUFOd0RNME92MXFxSW8zMGdwTnhmY28vbThxcXFUVVRBQ0pxVjhCa0JEazhrMHYyQnE2aVZqdFZyWFNpbWZsRklxUnFNeHBLUTJRb2lCQUg2eFdxMGp2UGRwbXZhWTFXcWRYdEp4alJzM05oa01odmtBR2trcEh5M2hmc2NHUW9nVFh0dU1BS3BKS2I5VFZYWGl4YnkzUWs2bjgzMHA1UzBuVHB3bzlneFQ1QmVqU3pWTnU4MW1zLzJHL0duUGh3dWVXZHFwSVBmYytQajQvZVU5dnhEaUR5RkV0S3FxZFFFMGsxTHV2SmozUTBSRVZ6N2VvMGxFUkJkRlNubGYvc0t6K0JkQWI1ZkxwZGZyOWI4QXlBRndwOVZxM1creFdMS2xsTitvcXBwbHM5bGVzTnZ0djZxcStyRVE0bkdqMFRnSHdDQUFyaUpoSDdGWUxNTjhPSGVKMjgxbWMwOGhSSnpYNXNVQWhxaXFDaW5sZjRRUXNGZ3M0NlNVbXBSeUs0QUFWVlgvVy9RQVJWRStqbytQLzZla2MxZ3NsazVTeXBrQW1rb3BIN0xaYkg5YUxKWTJVc3A3QWFRQnFBT2dzNVJ5VXRIamtwT1RUMGRHUnZZeG1VemZBSGhGVmRXNk5wdnRpZklzeW1NMm0wTVZSYm0vOEhWWVdGaEw1QmQrdlN3V1N3MHBaU3lBR2hhTFpVUkJ6azhXN1A5QzA3U1pRb2hSUW9pL0FkaEtlNTZvTDF3dTE5YzZuZTRsQU5NQXhBZ2hQaTF2TENJaXVqcXcwQ1Fpb291MUVrQjFJY1NUOGZIeGVXYXplUmp5aThBZU5wdHRQL0pIRldkYkxKYkF2THc4OTJKQk5wdnRLVlZWbXhjVVpSNUZsaEJpTllBdkwzUmlLV1d3RU9KajcrMUNpRDRGSTZubk96WUx3SVFMbkdJT2dGT2xIQytFRUdjMFRldHF0OXZYSTM5azBhSFg2eWNVUEtQU0NlQ1A3T3pzeWQ3SEZqeWpjN0NxcWhxQWV5d1d5MlNyMVpwOG9mZnJ6ZVZ5aFNtSzhvelg1ajBBT2dQb1hIQUJ3QUhBdTgzY00yZk92RjIxYXRVWUtXVWZLZVVEWlQxM1VWdTJiUG5YWXJHTUF2Q1dsSEpEZW5yNmR6NGNSa1JFUkVSRTVEdFZWV3Y2MGk0bUppYkkrNW5PelpzM04xNEZGMEtGajgrcTFzWEd4cmFzaEh5SWlJaUlpSWlJaUlpSWlJaUlpSWlJaUlpSWlJaUlpSWlJaUlpSWlJaUlpSWlJaUlpSWlJaUlpSWlJaUlpSWlJaUlpSWlJaUlpSWlPZ3FFQjBkSFJjVEU5UEIzM2tRRVJGZExoUi9KMEJFUkhTbE14Z003UlJGWWFGSlJFUlVnSVVtRVJFUkVSRVJWU2dXbWtSRVJFUkVSRlNoV0dnU0VSRVJFUkZSaFdLaFNVUkVSRVJFUkJXS2hTWVJFUkVSRVJGVktCYWFSRVJFUkVSRVZLRllhQklSRVJFUkVWR0ZZcUZKUkVSRVJFUkVGWXFGSmhFUkVSRVJFVlVvRnBwRVJFUkVSRVJVb1Zob0VoRVJFUkVSVVlWaW9VbEVSRVJFUkVRVmlvVW1FUkVSRVJFUlZTZ1dta1JFUkVSRVJGU2hXR2dTRVJFUkVSRlJoV0toU1VSRVJFUkVSQldLaFNZUkVSRVJFUkZWS0JhYVJFUkVSRVJFVktGWWFCSVJFUkVSRVZHRkV2NU9nSWlJNkVyU3RtM2JzSUNBZ0ErRUVCR0YyNlNVOVFFb1FvZ0RSYmFkMURSdDdKWXRXLzcxVzdKRVJFUitvdmQzQWtSRVJGY1NuVTZuRjBLb1VzcTJRZ2dCQUFYL0E0RFd5Qzh5cFJCaWp4REM0TTljaVlpSS9JVlRaNG1JaU1vZ096djdsS1pwdndraHRQTTBrMUxLRGNlUEh6OWVpYWtSRVJGZE5saG9FaEVSbFVGeWNuS09FQ0lSUU81NW1qa0JKQjArZkRpN0VsTWpJaUs2YkxEUUpDSWlLcU84dkx6Tm1xYnRLMjIvbFBKZkFLc3FOeXNpSXFMTEJ3dE5JaUtpTXRxNmRldHVJY1RSMHZZTElVN1liRFo3NVdaRlJFUjArV0NoU1VSRVZIWk9LZVZpS1dXTzl3NHBaYTZVY2w3QjlGa2lJcUpyRWd0TklpS2ljbkM1WE4rVVZFd0tJWnd1bCtzei8yUkZSRVIwZVdDaFNVUkVWQTZKaVlucEFOWUJjQlZ1azFKcVVzb05CZnVJaUlpdVdTdzBpWWlJeXNubGNrMlhVaFlkMVhTNlhLNHYvSmdTRVJIUlpZR0ZKaEVSVVRrSkllSUJuQ3F5S1V0S2FmTmpTa1JFUkpjRkZwcEVSRVRsSktYTWtGSXVMWmd5cTBrcDF3TTQ1dSs4aUlpSS9JMkZKaEVSVVRrbEpDUmtBL2dMZ0ZNSW9RRklTRXhNUE9YRG9VUkVSRmMxRnBwRVJFVGxKelZOc3dJNER1Q1VvaWhyQVdqK1RvcUlpTWpmV0dnU0VSRmRCS2ZUdVJYQWNTbmxTVTNUTnZrN0h5SWlvc3VCenQ4SkVCRVJYY2xTVTFOemE5ZXUzUnpBSWJ2ZFB0L2YrUkFSRVYwT2hMOFRJTHBDNlJzMWo0bkowNXhwaDVYY1l3MzFRVDBWaUhBQTBEVHQwSUhjMCtzYkdVTnVFRUpwQUFBdVRUcGt0bk1GZ2tSOXZkQ3JoVUZ5YzNOWEszcW5TNkRLZjNTS01BRkFuZ3RiL3QxdFQyellPdlptNzVqMVRjRWQ5TkEzQWdBcDRjeVQyY3NVRVZEWE82WlRLamxHZzY2cmQ4eEdMYU43QzBWWEV3QmNrRWNQT2s2dEtTbW1YalBVVXZTRzl0NHhUUUZLSjBVb1FRQ2d3Ylgxd0k1RXUzZE0xK25VdGJxZzhIWTZuYTZKKzNndCt4ZnZtQTVnalpialBGdEN6UGo2cldMNjZJVVNBUURTaGJTOHJPT3J2V09lemROK013cFhEZStZT2pqTzZHSHNJaUNxQW9EVHBlMDR0RHZoTCsrWTJSbTVhMHloT290M1RMMUJoQm9nT2hadWMrYmxyWmNHVjNvSk1mK3AzeXFtbDNmTXdIQWxSa0Rmb3ZENExFZnVzZ0NUSVVTbjRYcEZFVXBoekN4NU5qVWtvR3AzNzVnTldrZjEwRUZmQndCY0VobU9rN21yU29wcDBpdEJRdEhkNEIyem1qN2tKaWlvQmdDYVJQS0JuZmFOM2pHelhKbXJBNVdBMW5vbG9JMTNURVduN3lBRTlQbi9icTYvempxempwUVE4NitHTGFLN0tqcGRQUUNRMERMUE9MTlhlTWQweWJNcjRESlU4WTdwT2lVT0JvU2l1MDRvMVFIQUNaRnlhSWR0dlhmTVV3NWxWWEJBYmt2dm1NNWN4UkFRWVB4UFlVeVgwT0p6VDJKZjhaZzVHeHUyMEhYMmpsbE5yelVWZWlXNk1HYWVVMXVsdWZKMFJxUGhCa0FKS0l4NU1DOTdkd05kWUcvdm1JMWE2ZjlUOUhmN1RLNVlGaXh5VytvQzlORkNLTTdDbUVKeFNMMWk2dXdkczFoL3NjdTUxanRtU2YxRlljeGkvWVhNM0Y1U0grVDl1KzNLeXZ1dExIMlFyLzJGTDMzUStmb0xKU1RzdWd2MVFlZnJMeHExak81YjNqNUlCOGNablF5NHFieDlrSGQvVWRZK3lQdDN1ekNtZDM5UldoL2thMy9oU3g5MHZ2NmlxdDRVZFJGOTBGOE5Xa2QxSzI4ZjVEb2xEbGFwcHZRc2J4L2szVitVdFEveTdpOEtZM3IzRjBYN0lBa3Qwd2w1K0YvbldTdVNrM05BZEkxaW9VbFVCbDI3ZHRXblplWU1hZHl3MGZNaDFhcUdqbm5xQ2FWTnE1YWhTMzViaHJTMGt3Q0FCZzNxbzF2WFR2amp6M1hZdi84Z0FNQlV4WVQrTi9kR3lvRUQyTHo1M0pNUGV2WHNCcjFPaDkvWHJJWGpyQU1BRUdjeFE0Mk54cUtmZnlrVzg4OTFHN0J2MzM0QWdGNnZ4NEQrZlhEZzBML0ZZcHBNUml4ZnVicFl6TVcvTE1YeDQ2a0FnRHAxYXFOWGo1dEtqSG5rNkRGczNQUlBzWmlyZmwrRHJLeHNBRUJzVEJUYXg2bkZZdmJvMWdVYk52Mk5QWHYydVkrL2ZXRC9ZakY3ZE8rS3dNQXF4V0xlME9FNkxGejhDNDRlelYrNHMyYk5HdWpUcTN1eG1MY082SXZqeDFPTHhhd1dVaFhMVjY3R21UT1pBSURJeU5ibzhwOGJpc1hzMWYwbWJQcG5jN0dZSjArbVkrMjZqZWYremJ2OEIrRmgxWXZGL0UvSDY3SDRsNlhGWW02MjJiRno1MjczOGJmMDY0T01VNmV3ZnNOZjBEVE5IVE9pVmszOHVuUkZzWmhMZmx1T3c0ZVBBQUNxVnc5RjM5NDlTNHlabVpXRk5YK3VMeFp6NmZKVk9IWHFOQUNnWmN2bTZOcnB4bUl4Ky9Uc2pzUnRTZGk2Ylh1eG1HdlhiNFF6TC8reGtEZmUwQUgxNjlVcEZyUHpqUjJ4ZE1Ydk9IVG9Yd0JBY05WZzNISno3Mkl4KzkzY0M5bG56eGFMMmJoUkEveTZiQVhTVDJZQUFKbzJiWXh1WFRvVmk5bTNkMDhrYmQ5UkxHWmVYaDUrWDdQV0hmUDY2OXFoZWJNbXhXSjI3WFFqbHEvNm8xak1YYnVUWWQrUzZJNTVjKzhlY0xsYytHUHRldVRtNUxwanRtblZBai85OGx1eG1LdisrTlBqZDN0QXY1dExqQ21Fd01yVmE0ckY5TzR2ZW5iclVpeG1TZjFGWVV6di9pSzZiWnRpTVV2cUx3WU82RmVtUHNqWC9zS1hQdWg4L2NXNkRac3UyQWVkcjcrWXYram5jdmRCMVVLcVl1bnlWZVh1Zzd6N2k3TDJRZDYvMjRVeHZmdUwwdm9nWC9zTFgvcWc4L1VYMWkwSjVlNkRPdC9ZRWI4dVcxbnVQcWh4b3daWTh1dXljdmRCM3YxRldmc2c3OS90d3BqZS9VWFJQa2huMEovTnlzdzZldnVBL2t0ZmVQWE5kWCt1K20xQlNrcUtBMFRYR0JhYVJEN2F2SG16NGRDeDFDZU5Cc09FUGoyNzEvQjNQa1JFUkhSNU8zRHdVTTViazZmOC9zZTZ2eDdlSHIvMmlML3pJYXBNdkVlVHlFZmI5Lzc3eE1CYmJoN2R0ZE9OZFlUZ05Sb2lJaUk2djVDUXF2cmFFYlVhSjJ4TnJMMHJhZXNpZitkRFZKbTQ2aXlSYjVRcVZZeHZ4VVJGTldTUlNVUkVSTDRRUXFDZHhXejRkT3I3TWZYcmQ2emk3M3lJS2hNTFRTSWZORzRlYzUwNU9ncEJnZndiUVVSRVJHVWpCTXpObzJ2RStqc1Bvc3JFUXBQSUI1cE9OS3dWVWN2Zzd6eUlpSWpveXBOeTRDQk9aNXk1Mzk5NUVGVW1GcHBFdnBDaVdsajE2aXcwaVlpSXFNd1VSWUdBalBCM0hrU1ZpWVVta1Era1R0dDRYVHVMdjlNZ0lpSWlJcm9pc05BazhvSGVvYVhXQ0F2emR4cEVSQUNBUFh2MklENCszdDlwRUpHUGF0WUlSLzBHRFd3K05DVzZhbkQ1VENJZk5HNGQrK2pFWi8vN3lVTkRCL3M3RmFJclNrNU9EcDU4OGtsWXJWWUFRTFZxMWZEbGwxK2lVYU5HNXoxdTBxUkorT0dISDhwOTNyQ3dNS3hZc2FMY3gxK3N0TFEwOU83ZEd3RFFwVXNYdlBmZWV3Q0E5OTkvSDdObno3N2c4ZFdxVmNQdnYvOE9BSEM1WE5pN2R5KzJiZHNHbTgyR1RaczJJUzB0RFNFaElmamxsMThRR0Jqb2MxN0hqaDFEMzc1OUFRRC8rOS8vY050dHR3RUF2dnp5UzN6NDRZZWxIamQwNkZBODlkUlRQcCtIaUR4cG1vWmp4MDYycTF1M0pxOFEwVFZENys4RWlJam82dVJ3T0RCdTNEaDNrUWtBcDA2ZHdwbzFhekJreUJDZjR5aUs3NU52TkUwcmNmdnk1Y3Z4eXkrL0lEazVHU2RPbkVCb2FDaWFOR21DUVlNR29VdVhMaWo2MktLMWE5ZmltV2VlS1JiRFpESWhORFFVTFZxMFFNZU9IZEd2WHo4RUJ3ZjduRnQ1ekowN0Y5T21UWVBENFNpMjcvVHAwMWk0Y0NHbVQ1OSszaGlmZi80NVdyZHVmUW16SktJTDJiTjNIMGFPSG5jN0FCYWFkTTFnb1VsRVJCWHU0TUdER0R0MkxKS1Rrd0VBSFRwMHdOR2pSNUdTa29JcFU2Wmc3OTY5R0R0MjdBVUx0ZURnWUt4WnM4Ym44NVkyWXZqNjY2OGpNelBUL1RvMU5SV3BxYW40KysrL2NjY2RkMkRDaEFrWGpPMXdPSEQwNkZFY1BYb1VhOWV1eFl3Wk0vRFNTeStoYytmT1B1Y1hGUldGVzIrOTFXUGI5dTNic1d2WExnQkF1M2J0VUs5ZVBRUUZCUUVBamg4LzdpNHlxMVdyaHNqSVNFUkdSaUk2T2hxeHNiSFFOTTA5V2xxYTBvcnYwblRzMkJFQkFRRTRjK2FNeDBVQ0lpcS85SXhUU0VzNzBkTGZlUkJWSmhhYVJENlFVdTV1MnZUOFUvMklLSCthNTd4NTh6QjkrblJrWldVQkFIcjE2b1ZYWDMwVlo4NmN3WWdSSTdCcjF5NzgvUFBQK1B2dnZ6RnExQ2owNk5IRFkwU3hxT3pzYkR6MDBFTStuLy93NGNNbGJ0ZnI5ZWpSb3dkYXRXb0ZJUVIrLy8xM0pDVWxBUURtejUrUGUrNjVCMDJiTmkxMlhGQlFFRzY2NlNab21vYjA5SFFrSmlhNkM5WlRwMDVoN05peCtQREREM0hkZGRjQkFCWXVYSWpqeDQ4ak96dmJIU01sSlFVelpzd0FBTng2NjYzbzJiT254emsrK3VnamQ2RjUrKzIzdTZmY2V2dnBwNTlRdFdwVmoyMFpHUm51cjVzM2I0NFdMVm9BQlZOMy8vbm5IL2UrRFJzMjRMLy8vYS9Ic1pNbVRjSzc3NzZMMjI2N0RlSGg0ZTd0TDczMEVtclVxSUdrcENRODhNQURKZVpDUkVSMElTdzBpWHpneU1CZjdWVFYzMmtRWGRZMmJ0eUlxVk9udW9zbUlRU0dEUnVHUng1NUJJcWlvSHIxNnZqc3M4L3d5aXV2WU5XcVZUaDI3QmllZmZaWnRHalJBa09HREVHM2J0MWdNcGs4WW1xYWhpMWJ0bHgwYnQ5Ly96MXExS2poZm4zZmZmZWhiOSsrN2tMdHdJRURKUmFhTldyVXdNc3Z2K3grN1hBNDhNMDMzK0RUVHorRmxCSXVsd3R2dnZrbTVzK2ZEMFZSc0dqUkltemR1dFVqeHY3OSsvSHBwNThDQUs2NzdqclVybDM3b3Q5UFNicDE2NFpISDMwVUFQRFhYMzk1RkpvdWw2dlk5TnU4dkR6azVlVWhKeWZua3VSRFJPY0VCbFpCVUhEd1VYL25RVlNaV0dnUythQktOYVhuNmpWcmNVdS9QdjVPaGVpeXMyblRKa3lkT2hVN2QrNzAySDdYWFhlaGJkdTJXTDkrdmNmMlcyNjVCVGs1T1ZpM2JoMEFZUGZ1M1pnNGNTTGVldXN0VEo4K0hWRlJVZTYyd2NIQm1ERmpCbzRlUGZmNVRFcnBMdkkwVFhNWFRIbDVlWEE0SEhBNEhHamZ2cjNIT1lzV21RQmdOQm9SR0Jqb0xqUjlMZjVNSmhNZWVlUVJDQ0h3eVNlZkFBVkZhbng4UE5xM2J3K1R5ZVF1bGdzTE8wVlJFQkFRQUFEUTZYUStuYWVpMWExYkYzZmZmVGRPbkRpQlZhdFdBUVhUZEpzMmJRcFZWZkh2di8vNkpTK2lhMFd6cGswdzVzbkhGL3k1NGhkL3AwSlVhVmhvRXZsQ2tSR3BhU2Y4blFYUlpVbW4wM2tVbWRIUjBVaE1UTVFQUC94d3daVmp1M2Z2N2k1OG1qVnJoclp0MnhacnMyM2JOcnp4eGh0bHltbnYzcjFRUzVpRmtKZVhoMlBIam1IdTNMbnVhYmF4c2JGbFhpeG55SkFobUQxN3Ruc2FyZDF1Ui92MjdkMVRaSXV1T3R1cFU2Y0wza2ZwaTlkZmZ4MTYvYmsvMi9YcTFjTzk5OTdyMDdITm1qWEQrUEhqTVdmT0hQZjN1MCtmUGg2cnpoTFJwWk9XZGdKejVpMVFBYXoyZHk1RWxZV0ZKaEVSWFpUMjdkdmpsbHR1d2JadDJ6QnUzRGlFaElUZ3Z2dnU4K25ZTjk1NEE4bkp5WmkzZDdhTEFBQWdBRWxFUVZRK2ZUcWVlT0tKRXUvVjdOMjdOMnJXckFsRlVhRFQ2YURYNjZFb0NzYU5HNGVNakF3TUdUSUVOOTk4TXd3R0F3SUNBbUEwR2t0Y1pLaERodzdJeTh0enZ6YVpUT2pWcXhmR2pCbFQ1dmRzTkJyUnBrMGI5L1RVNDhlUGx6bEdXWGsvcnFWTm16WStGNXFGL3Z6elQvZlgrL2Z2ZDM4dHBheUFESW1vTkVlT0hrUHluajBkL1owSFVXVmlvVW5rQzAwY3Exa2ozSWVHUk5lbWNlUEdJU0FnQUhxOUhsSktiTml3d2Izdmd3OCtjSTlzdnYvKys3aisrdXZkKy9SNlBWcTNibzJwVTZlV0dqczRPQmd2dmZRU1RwMDZWZUwrYjc3NUJ0OTg4MDJ4ZkFZTkduVGVuS3RXclFxOVhvK3paOCtXNnpFbFJZODUzMzJPMmRuWjJMUnBFL2J0MjRmbzZHaVBxY0ZsNFgzL3F2ZnJDemw5K2pSc3RuUFBpNTgxYXhhU2s1UHh2Ly85RDA2bjA3MjlMSStUSVNJaUtnMExUU0lmcE95eS85VHY1bDcrVG9Qb3NoVVlHSWl0VzdkaTc5Njl4ZllWSFRuYnZIbXp4MHFwaGE2Ly9ucEVSRVM0WHhjV1BnYUR3YU5kdjM3OUVCTVRBd0NZTm0wYU1qTXowYXRYTDhURnhRRUFac3lZZ1pNblQ1YVk0L2p4NDVHVGs0UFUxRlQ4OGNjZlNFbEp3WUlGQy9ENzc3OWp6cHc1SHVmM1JkSHpWS3RXRFpxbVljR0NCVGg4K0xESDkrR2ZmLzV4ajN5Ky9QTEw1UzQwbHk1ZGV0NVZaeTlrM3J4NUhnVWxDaFp3ZXZycHB6MGUwVkowZWk0UlZReEZVU0NFY1ByUWxPaXF3YjhtUkQ1bzFEcXE0OS8veEtQRDllMTlhRTEwYlZxNmRDbSsrKzY3ODdiNTl0dHZTOXord1FjZmVCUjZoVk5jcTFTcDR0RXVJU0VCaHc0ZEFvb3N0ck50MnpZY08zWU1BTnlQVkNsSjRmMklBREJpeEFpTUhqMGE2OWF0UTBaR0JtYk9uSW5ubjMvZWgzZVpMek16RTl1M2IzZS9idFdxRlJSRndaUXBVendlYmVMTlg2T0ZEb2NEYytiTThkZ1dFUkdCWThlT1lmRGd3ZGl4WTRkN3UzZHhUMFFYcjFuVHh1amYvK2I1bXpmODRlOVVpQ29OQzAwaUh3am9vcE4yN0dLaFNYUWVCb09oeE9tY1RxZlRQWklXRUJCUVlySGx2UnByNFNJN2dZR0JRTUdqTzd5THlCMDdkc0RwZEtKcTFhcnVJclh3L3cwYk5qeHZyanFkRGpmZGRKTjc1ZHZrNU9ReXZkZlBQdnNNdWJtNTd2ZDB3dzAzdU0rL2I5OCtqN1oxNnRUQmdBRUQwTFJwVTdScjE2NU01em1mbzBlUCtqeDlkc1dLRmNWR1A0Y1BIdzY5WG8rK2ZmdGk0OGFOUU1Gb3BuZHhYMmpuenAyUVVwWjU0U1FpeW45VVUyYm0yUUIvNTBGVW1YZ2pCaEVSVllpbm4zNGFxMWF0d24zMzNZZjI3ZHZqenovL3hQcjE2M0hYWFhlNTIweWVQQm5yMTYvSGdnVUxVTDE2ZFR6NDRJTllzV0tGdTFBcmxKYVdCaFJNU2YzODg4OXg2dFFwZDhGYXRIQkZ3UWM0NzMwTEZpekFuajE3Z0lJVmFJc3VBbFRvNzcvL2RuOGRHaHJxMDN2TXljbkI5T25UTVh2MmJQZTJRWU1HSVN3c0RBQnc3NzMzWXVMRWlaZzJiWnA3Zjh1V0xmSElJNCtnUjQ4ZVBwK25KRmxaV1ZpOWVqWGVldXN0M0hycnJiajExbHVMdFNrYzVVMU5UZlhZWHJkdVhRQkEvZnIxUGJiZmNzc3QwT2wwT0hMa0NIQ0I3OE8yYmRzd2VQQmd6SnMzcjl6dmdlaGF0V2R2Q2xhdlhuMmJEMDJKcmhvYzBTVHlnWlFpTXlnbzBOOXBFRjMySmsyYWhNV0xGd01BcGt5Wmd0R2pSeGRybzJrYUprNmNpQ05IanVDVFR6NkIwV2pFa0NGRDNQdWxsRWhKU1FFQU5HclVDRGFielQzaVZwSmR1M1poMTY1ZHhiWVhMZ2EwWXNVS0xGaXdBRjI3ZGtXalJvMlFrNU9EalJzM0lqNCszdDIyVDUrU241R2JscGFHRjE5OEVWSktaR1JrWU11V0xlN1JWaFE4R21YRWlCSHUxM2ZjY1lmN3VJcHc1c3daOTlmOSsvY3Z0anJzNmRPbjNWOUxLZEc1YzJjSUlUd0s4ZURnWURScjFneDZ2UjRQUGZRUVhubmxGWThZdWJtNTJMMTdOd0NnUVlNR3BlWlNPSUxyZlo4bkVSRlJTVmhvRXZuQTRkUlczTlNsazcvVElMcnNqUm8xQ2xhckZZY09IY0tDQlF0S1hQbDE1Y3FWN2lLdlM1Y3VlT0NCQnp6Mjc5eTUwMTFnTlc3YzJEM2FObURBQUkvN0tQdjM3NC9VMUZTTUhUc1c0ZUhoMkxoeEk4YU1HWU11WGJvVU8yZGFXaHArL1BISEVuTys0NDQ3M00rODlKYVZsWVVsUzVhVXVLOXYzNzU0L3ZubkVSQndjYlBoWEM1WGlkczFUZk5ZdmJkb2tkbWtTUk4wNnRUSll4cXlFQUloSVNGSVQwLzNhRmV2WGozb2REcmNkZGRkNk5DaFE3SHpyRm16eGowU0doMGRYV3FlaFZPWHk3TkNMeEVSWFh0WWFCTDVJRkRMcTNMMjdGbC9wMEYwV2NyTHk4T2FOV3ZjcjIrKytXYk1uVHNYdzRjUHgvYnQyM0h3NEVIM1Bwdk5obGF0V3VIMjIyL0gwcVZMMGJWclY2eGF0UW9vdUIvemhodHV3QjkvbkZzc0l6WTIxajJhS1lUQVJ4OTloTFMwTkp3OWU5Yjl1Sk92dnZvS0RvY0RtWm1aZVBqaGg0dmwxNnRYTDV3NGNRS2JOMi9HaVJNbjRIQTRFQm9haXVqb2FOeHh4eDNvMk5HM1I5c0ZCZ2FpVnExYWlJdUx3MjIzM1lZMmJkcVUybGJUTko5aU9wMU9qMGVPRkwxWFZWRVVOR3ZXREVlUEhnVUtpdTUrL2ZxaFo4K2U3cEZINy9zdTc3NzdicVNucDBNSWdkcTFhMlBBZ0FIdW1FODk5WlJIRVZwNC9zOC8vOXo5dWx1M2JxWG1Xbml1a0pBUW45NGJFWjFUdjI0ZFJFZTFYUjIvY1kwUHJZbXVEaXcwaVh3Z2pRRjlWcTMrRXc4TkhlenZWSWd1TzFsWldSZy9mbnl4N2UrOTkxNnhiVjk4OFlYSDY1ZGZmdG45ZGYzNjliRm8wU0lzWExnUUFGQ2pSZzIwYmR2V28zMThmRHkyYmR2bXNjM2hjQ0FvS0FpWm1abElTRWh3Ynk4c3NKbzBhWUlKRXliNC9INDZkZXJrTWEyMkxMNy8vbnVjUEhrU08zZnVkRzhyK3JpUTlQUjAzSDMzM1RBYWpRZ0lDRUJHUm9iSDgwSER3ejJmMS92WVk0OWh6NTQ5R0Q5K1BEcDE2Z1FoeEhuUC84Z2pqNVM2cjZTUjF5KysrTUk5YmRaaXNYaU1hQll0ZXYvKysyOFVYbXdydkIrVmlIeFhMYlFhdW5icG5QelZaOVA5blFwUnBXR2hTVVJFbHcwaEJHNi8vWFo4K3VtbjZOdTNiN0hDYXVqUW9UaHo1Z3dpSWlKUXUzWnRSRVJFSURBd0VFdVdMTUdhTld2Y282TUFVTHQyN1VyUFB5a3BxZGhVMjZaTm03cS9ybDY5T2dJREE5MlBhQ2txUER5ODJETTJJeU1qTVgvK2ZKOVhseTJyd21uSmVyMGU0OGFOODlnWEVSRUJJUVNrbE81SHVTaUtna2FOR2wyU1hJaXVabnYycHVDeno3KzZIY0J5ZitkQ1ZGbFlhQklSMFVVSkRRMHQ5d2hnU1lZTkc0YnQyN2Zqd1FjZkxMYXZlL2Z1SlI2aktBcldybDBMUlZFUUhCeU1BUU1Hb0U2ZE9oV1drNjlpWW1Ld1pNa1NtRXdtVkt0V0RSYUxCWU1IZTg2RWlJdUx3NkZEaDZBb0NnSUNBaEFZR0lqbXpadmo2YWVmTHZFWmxwZXF5QVNBRjE1NEFTYVRDUTBiTmtTTEZpMDg5b1dHaHVMQkJ4L0VuRGx6a0pPVGd5cFZxbURvMEtHY09rdFVEZzZIQXc3SDJYQWZtaEpkTmM0L0I0ZUlBQUNOVzBTYUY4My8zaFliSGVWRGF5SzZXSnFtbGZpOHpjdWRwbWtRUXB4M2ltdmhvajRYbWdaTFJGZVB2emRiTWVLcDBUL0diMXh6bHcvTmlhNEtWOTVmY1NJL2NNamNmK3Y0WVJvZTBiWHFTaXd5VVpEM2hRcklDeFdpUkhUMUNRK3JqcnAxNnliNk93K2l5blJsL2lVbnFtUW1mZER0UzM1ZDV1ODBpSWlJNkFyVXJHa1RMUDV4emsvK3pvT29NckhRSkNJaUlpSzZoSkwzN2tQZmdmZmM3dTg4aUNvVEMwMGlJaUlpb2t2bzVNbDBIRDkrTk5MZmVSQlZKcTQ2UytRREY3Q3ZZY1A2ZmpzL3ArMlN0NmkyYmRDNFVVTi9wK0dCUDZkWHRuWnhLbXBIMVBKM0doNzRNMFdYcXpxMUl4Qm5NZnM3alFyWHVHWHNJSC9uUU9XVGs2ZHNPckxQdHQvZmVSVEZRcFBJQnpMenhOb2JybS92bDNQUFgvUXpGaS81RGFvNXhpL25wOHZUSjU5L2ljWHo1bHcyaStZcytYVVpacytkaHc3WHRmTjNLbFFPWngxbnNXRHhFbnp4eVRSL3ArTDIvWThMc2VTM1pZaFRyNzRQODNUbCszSFJZancvYmpSYU5HL21VL3NxSmhNQ3F3U21YZkxFTGtMajFyR1Bkcjd4aGsvNGVlUEs0OGh4NE11dnY5MTVCR2p0NzF5S1lxRko1QU9sU25qM05XczM0T2JlUGZ4eS9pNmRic1JEUXdmNzBKS3VGYXYrV09QdkZJcnBjRjA3UFBQa1kvNU9nOG9oNDlRcC9QZTVGLzJkaGdjaEJEcmQyQkdQUERUVTM2a1FGZlBjQzYrVXFYMnpwbzN4eUxEL1c3RDI5OTh1V1U0VmdaODNya3luejV6QjE3TytjL2s3RDIrWHg2Vndvc3Vjb2tPOUkwZVArVHNOSWlJaXVnS2xaMlRndHhVcjIvZzdENkxLeEVLVGlJaUlpT2dTK3Zmd1VlemNzYk9Udi9NZ3Frd3NOSWw4SUlIVThQRHEvazZEaUlpSWlPaUt3RUtUeUFmN2QyeFpjR3YvdnY1T2c0aUlpSWpvaXNCQ2s4Z0g5VnZHWHJmWmF2TjNHa1JFUkhRRmF0NjBDWHIzN2o3ZjMza1FWU1lXbWtRKzBDdFFFeEtUL0owR0VSRVJYWUdFRU5CQnAvazdENkxLeEVLVGlJaUlpT2dTMnIxbkwzNWR0dnd1ZitkQlZKbFlhQkw1UU5PUVhhV0t5ZDlwRUJFUkVSRmRFVmhvRXZsQUNzZXFMcDF1OUhjYVJFUkVSRVJYQkJhYVJENXdPUTA2bDh2cDd6U0lpSWpvQ2xTM1RtMjBhdDFxcmIveklLcE1MRFNKZkJCZzBQVmRzV3FOdjlNZ0lpS2lLMUI0V0JnRzN0Si9xNy96SUtwTVYxeWhxYXBxZDR2Rk1xdWtmUmFMNVIxVlZlL3hhdjlKYkd4c3IwcExzSUswYmRzMjdFSnQ0dUxpcWxrc2xybXFxdDViT1ZtZFU3OSsvU29YYWhNWEY5ZTZjcktoc3RxOWV6Y3lNelBQMitiMDZkUDQ4Y2Nma1phV0JwZkxoZVhMbDVmYVZrcDVDYks4L0RnY0RreWRPaFg3OSsrL1lOdWxTNWRpM0xoeDE4ejNwakpJS1hIZ3dJRVM5MlZsWlpVclpscGFHcEtUazh0MFRGWldGalpzMklBelo4NFUyN2RyMXk2c1c3ZXV6SG5FeDhjakl5T2oxUDBaR1JsWXRtd1owdExTeWh5YkxvM0V4RVRNbURFRHg0NGR1K2c0ZVhsNTUyMnpaODhlTEZpd0FDam9temR1M0ZocTJ6bHo1bUREaGcwWFBPLzI3ZHZ4M0hQUFljK2VQZVhJdXV5dTlkK2JQZnYyNGNPUFBybmQzM2xjVGc0ZlBvekV4RVQzNi9UMGRML21jeWxrWkdSZzc5NjkvazdEYi9UK1RxQ3NwSlJOQU54V3lyNmVVc29jcjgwRGRUcmRWZ0FlbjVJdEZrc2JBTlV1ZEQ2bjA1bVlrSkRnOFFsR1ZkVm5oUkEzV2EzVzNrVTI2MVZWSFdxejJiNEFJTDNhOXhCQ2xQYTl6ckJhclp1OGN2dEFTdGt2SmlibXhvU0VoT09sNVhiMjdOa3FKcE5wRUlBVUFOOWQ2TDFVcEpvMWEzNVRxMWF0cGxhcjlUb0FMdS85Rm92bFVTbmxKekV4TVhFSkNRbFdIMExxTFJaTHBLWnBGaUdFemVWeW5WWVVKZlpDQjludDlzVUF1Rng0R1QzNzdMTm8yN1l0WG5ubGxWTGJIRDkrSEcrKytTYWFOV3VHRFJzMjRPV1hYOGJwMDZkeDU1MTNlclJ6T0J5NDlkWmJNWGJzV1BUczJiUFVlSnMzYjhhamp6NktXYk5tSVRJeXNzdzVMMXUyRE45Ly96MWF0R2lCNTU1N3JzekhGM1hpeEFrODhzZ2pTRTlQeDBjZmZZUTJiZHBjOEJncEpSd09CNzcrK211MGE5Y09EUnMyUkU1T0RreW1jNHRFRmI2M3VMZzRwS2FtWXRXcVZUaDI3QmhxMTY1OVVmbGVhOWF0V3dlbjA0bXVYYnQ2YkxmYjdSZzJiQmptejUrUHhvMGJlK3diTjI0Y0dqWnNpUEhqeDVmcFhGOTk5UlcrKys0N3hNZkgrM3pNd1lNSE1YTGtTSHorK2Vjd204MGUrNVlzV1lKbHk1WmgyYkpsUHNmTHpNekVxRkdqMEtGREI3ejk5dHNsdHRtM2J4OG1USmlBYWRPbW9VYU5HajdIcG54U1NyaGNMamlkVHZmLzgvTHlrSnViaTl6Y1hPVGs1Q0FuSndjT2h3TU9od09abVpuSXlzcUMwV2pFZ0FFRGlzVnpPcDE0NFlVWEVCNGVqa2NmZmJUY2VaMDhlUklQUHZnZ1huenh4UkxQVTJqejVzMTQ5OTEzY2Z2dHQyUHk1TWxZdm53NXZ2cnFLN1JxMWNyalBRb2hzSERoUW5UcTFBazMzSEFEenA0OWl5cFZ6bDBYWHJGaUJYSnpjOUd2WHo4QXdQTGx5M0hqalRlaVdiTm01WDRQdnJyV2YyK3lzODhpS3pzcndxOUpYR2JtenAyTGI3LzlGcHMzYjhiR2pSc3hkdXhZUFBMSUk3ai8vdnVoMXhmLzJMeDU4MlljUG55NFRPZG8wNllOV3JSb2NkNDJ2L3p5QytiUG40ODMzM3dURVJFViswODBidHc0cEtTazRPdXZ2MGFkT25VcU5QYVY0SW9yTkwycHF2cW1FS0lCOGp2WmhvcWkzR3F4V0lwK0Fxa21wUnhpc1ZnNkZMU3gyV3kyeVZMS2FVS0k3aGVLcjlQcDJwdk41cmFLb2t5eFdxMmhCWnRyQUdqa2xjZDlRb2lacXFyRzJXeTJFVjVoRmdFSUt1VVVmd0hvVUhTRGxISVpnSkY2dmY3WHlNaklya2xKU2VjZmVqb1BWVlVmQmpDbEhJZk9zTmxzWTBxSjJVZ0ljWnVVOGdNQXJyaTR1RHFhcHJVdDJrYlR0R09Lb2pqMGV2MUVWVlUvS3JwUFVSUjdUazZPem1Bd3ZGandmV3draEdnR3dLUW9pa3RLK1lwZXJ6OEpZRm9KRnc2QS9PZFI2UURvR3pkdVhDVWxKY1ZSanZkWE5xNjh2K0lzRjZ4N3J3Z1pHUmxJU1VuQnNHSERmRDZtWDc5KytPbW5uekI1OG1SMDZ0VEpveVBlc0dFRDB0TFNmUDZnSW9Rb2M4NEpDUWw0OGNVWDRYUTZrWlNVaE42OWU4TmlzWlE1RGdEazV1Wml6Smd4T0h6NE1CUkZ3YVJKay9ESko1OTRGSXplaGc4ZmpvRURCK0xHRzg4dENMVjc5MjQ4K09DRG1ESmxDdHEzYjQvVHAwOWp5cFFwR0Rac0dPTGk0dHpGOUs1ZHUxaG9sdEhLbFN1eFpNa1NqQnc1RWtPSERzV2hRNGZnZERxeGFORWk5d2VHbEpRVUJBUUVvRzdkdWdDQTVPUmszSHp6elNYR3k4N094ZzgvL0lBSEhuZ0FPcDNPNXp6V3JsMExrOG1FOXUzYmw3aS9wSi9samgwNzR0dHZ2OFh1M2J2Um9rVUxaR2RuNCtEQmd6aHc0QUFPSGp5SWd3Y1A0dDU3NzBYTGxpM2R4eXhjdUJCWldWa1lQbnk0ejdtUjc0WVBIdzZyMVpmcm5mbE1KaE5NSmhNQ0F3TlJxMWF0RWd2QXI3NzZDZ2NPSE1EaHc0YzkrZ1ZmTkczYUZMTm01VS9Nc3R2dEFJQU9IVHBjNEtoem5uenlTYXhkdXhZVEowN0U5OTkvRHlFRXBrK2ZqdlQwZER6Ly9QUHVkbEpLOU8vZkg0TUhEOFpERHowRUFQanl5eThSR0JpSWZ2MzZvVVdMRmpBWUROaTFhMWVaOHI5WS9MMmhRa2FqRWNqL3pJZ09IVHBnMkxCaCtQampqN0ZzMlRMTW5Ea1RRVUdlSDUyLy8vNTdyRjY5Mm4zY2hUZ2NEano1NUpNWExEUnIxNjZOUFh2MllNU0lFZmo2NjY4UkhCeDhFZS9LMDRRSkV6Qmt5QkRNbVRNSFk4YVUrTEg2cW5iRkY1b0FBcVdVd1Nnb1BxU1VBUUNLL29RSUlZU3hTQnNUQU5oc3RoN0lMNXErRmtJMHRWcXRuWEJ1OUhHRnBtbE43SFo3Q2dDWTh5KzluZmVuem1hemZhT3FhbWNoeE9PcXFwNnkyV3p1SVJlUjM2dE8xelR0bmFMSEtJcnllVWtGcU0xbSs4MXNObzhYUXJ4ak1wbm1BcmkxcEZGRFgwZ3A0NFVRcnhYWjFGOEljYU9VOGdVQUpjM1ZhUzJFR0NxbExIVWVtcFR5YVNGRWpzdmxlaHNBWEM1WGIwVlJ2aXg2akJBQ1Vrb1hnSjRGL3hWdUQ1SlMzckoxNjlhbHFxckdDaUdPQVRnbXBXempjcms2bkR4NU11SFFvVU5uTFJiTGs4aWZSaEZhVWlGWnNIOWFlYjRuNVpHbjB3N1dxMXUrSzFGbnpweEJYbDRlZ29PREVSQVFVT0c1bGRYNjlldUJnbzY5Y0hwVjdkcTE4ZDEzbm9QaWhkT2JaczJhaGZEd2NBUUZCU0U4UEJ3elo4NEVBRHo5OU5NSURnN0c0c1dMRVJvYWl0MjdkMlAzN3QwQWdORFFVRngvL2ZVZThRcW5rQ3BLMldiczc5aXhBNk5HalVKd2NEQ21UNStPbDE1NkNhTkdqY0xNbVRNditNZkRXMlptSnNhTUdZT3RXN2ZpN2JmZlJwVXFWZkRNTTg5ZzlPalJlT2VkZDRyOVVTc1VHaHFLbFN0WGVueWczTHg1TXpSTmM0K0didHEwQ1ZKSzkvdU9pb3BDVUZBUVZxeFlnYzZkTzVjcFQzOXdPcDA0ZWZJa2dvS0NVS1ZLbFRML08xV2tGMTU0QVFFQkFaZzZkU29DQWdJd2UvWnNwS1dsdWE5d0R4NDhHRTZuRTAyYU5NSGN1WE9SbHBhR3RMUzBZcU1raFRadDJvUnAwNmJoOE9IRG1EQmhnazg1N042OUc4ODk5eHlxVkttQ2hRc1hsdmpCbytnSDV1VGtaT3pkdTljOURYZk1tREU0ZS9Zc1RwNDg2VzRiRVJHQkJnMGF3T0U0MTZVNUhBN01talVMZmZyMGNmODhueng1MG4xY29jS3IrRWVPSENrMjFUY2tKQVMxYXRYeTZYMVZwc3ZsWjJyTW1ERklTMHVEd1dCQVFFQUE5SG85REFZRERBWURsaTVkaXUrLy94NkxGeTkyRjVnWGtwaVlpRTgvL1JURGh3K0hxcXBsemljd01ORDk5ZHExYXhFZUhvN2s1R1FrSnljakpDUUVxYW1weGFhKzd0MjdGNXFtNGZYWFh3Y0FSRVJFd0dReTRZMDMza0NOR2pVUUhoNk9lZlBtZVl6bzc5cTFDeGtaR2U0K0tpMHREVHQzN3NUamp6OE9BTkRyOVlpTGk4T3FWYXN3YXRTb2NsMEVMSTlyOWZlbWV2VlExSXlvdWVOU25xTnAwNmJWakVaajRKa3paeklPSFRwMDlsS2VxeUlVanJZN25VNFlqVVk4OU5CRHVQNzY2eEVmSDEvcTMrT1ltQmg4OGNVWEY0eWRuWjJOVHAwNitaUkhYRndjcGsyYmh1SERoK1BOTjk5MC81NzVxaytmUHVlZHd1MTBPakZ2M2p6TW16ZXZ4UDJob2FGWXVuUnBtYzU1cGJoaUNzM0dqUnVia04vcDZJdSt0dGxzb3d1TE1GVlY3VkxLSlhhNy9YK0Z4Nm1xZWhUQVp6YWI3Y1B6aEsrUW02Z1VSWGxjMDdUV1FvaWhVVkZSSDJ6ZHV2VllYRnhjTlNsbG9KUnlSMkhoV3NoaXNad3RiYVRUYnJlL2E3Rll1Z0NvRmhNVFkvS2V2dXNyZS83bFVudVJjellCY0tQTlpudWpwT0pWVmRXZkFHVG41T1JNTHlsZVRFeE1MVVZSaGdINHlHdGE3d21ielhiQmVTa1dpNlZ3NlZhbnpXYTdFZm1GL0RCRlVib2tKQ1Q4Vlo3M1dCbjAwbmpycjB0WFlNamdlM3hvZlk3VDZjUkhIMzJFdi8vK0crM2F0VU96WnMxZ3NWalF2SG56U3Z1ajdxMndNM3ZoaFJmYzI3Nzg4a3RzMzc3ZG8xMU9UdjVnY2twS0NvNGZ6LytuRGcwTmRiZHpPcDA0ZlBndzFxOWZENFBCNERFTk55b3FxbGlobVp1YkN3QXdHQXcrNS9yUFAvOWc5T2pSME92MStQampqOUd5WlV0ODlORkhHRFpzR0I1KytHRk1talFKSFR0MjlDbldvVU9ITUdyVUtCdzRjQUN2di80NnVuWHJCZ0I0KysyM01YNzhlQXdaTWdUdnYvOCtHalpzV096WWpoMDc0cDEzM3NIWnMrZiticTlkdXhZZE9uUndGeUNMRnk5R3JWcTFFQnViUC9KdE5CclJvMGNQTEZ1MkRHUEdqRUZvYUdpeHVKZVRwS1FrakJvMUN0SFIwV2pUcGcwaUl5TVJGUldGNnRXclYzb3VpcUpnd29RSmFOU29FUVlPSElqWnMyZGo5T2pSR0RSb2tMdk56Smt6c1hMbFNxRGdQaTI5WG84VksxWjR4TG4zM250aE1wblFyVnMzREJreUJOOTg4dzNxMWF1SG9VT0hudmY4YVdscEdEMTZOS1NVK09DREQ5ei94dDkrK3kzQ3dzTGMwM2FGRUxEWmJQanp6eitSbEpRRXE5V0tpSWdJMUtsVEIwZU9ITUVUVHp5QkprMmFvRUdEQnFoZnZ6NnNWaXVhTjIvdU1ZWHZoeDkrd0tsVHB6QmlSUDVFR0lmRGdlKysrNjdVRDFKdnZQRkdzVzM5Ky9mSHl5Ky9YSWJ2Y09XNEhINm1DbjlHVVBDOTlaYWFtZ3FYeTRYTm16ZWZOMDZEQmczUXFsVXJIRGx5QkdQR2pFSGp4bzNSdlh2M012WGplcjNlWThwM1RrNE8vdmpqRDV3K2ZSb2pSNDRFOHY5R29rZVBIc1g2NDhKNzF3cTM2M1E2NU9YbFlmdjI3YWhUcHc1R2poeUp0OTkrMjJQa2R0MjZkUWdKQ1hHUHlQLzg4ODhBNEhHTFE3OSsvVEJ4NGtSczJyVEo1NzYwclBoN2s2OVprOGFZOWRuTWhUVVgvWGpKemhFVUZQU3NYcSsvMzJReXJhcFpzMmFpMCtuY2NPTEVpUzJIRHgvT3ZtUW5MVVZxYWlvR0RoeDQzalpPWi81SHdzSy94MFhObURFREF3WU1LUFB0RU9VVkV4T0RrU05INHYzMzMwZmZ2bjNMTkZNaE56Y1hVVkZSNk5Pbmo4ZjJreWRQNHNpUkkyalRwczE1TDdUNU9rSjdKYm9pQ3MzR2pSdWJ3c0xDUEs3TUZMNE9Dd3NicVduYWJKMU9wOWMwYlNxQWczRnhjZTdlU0VyNXFzdmwybEt3TFRzK1B0NzdsMDBVakx4ZHRQajQrTHpJeU1nN0RRYURidXZXcmNlUVAycDBweEFDTHBmcjd4SU9rZWY3TjhqTHl4dVNucDd1cU9DclVrRlNTdG04ZWZPZzVPVGswMFYzbU0zbTlrS0lBUURlU1VwS09sclN3WHE5L2pVQXVacW12V0UybTNzcWlqSkNTcm1wcExaWEV5RmdjRHJMOTJPU2xaV0YvZnYzNCtEQmc5RHI5YWhidHk3Q3dzTFFyVnMzOU8vZkgxV3JWcTN3ZkV0eitQQmhiTnk0RWUrODg0NUhKMm8wR2pGNzlteVB0c25KeVJnMGFCQW1UcHhZNmxYN2FkT21JVFEwRkQvLy9IT3hrWUNGQ3hlNkMxUVVGS3dBTUgvK2ZJU0VoSGkwdmU2NjZ6ek9JYVhFN05tejhlR0hIeUlzTEF4VHAwNTFYN1d1WHIwNlB2NzRZNHdjT1JKUFBmVVVSb3dZZ1NGRGhwUTZKVkpLaVhuejVtSEtsQ2t3R28yWU9uV3FSeEhjcFVzWFRKczJEZVBHamNQZ3dZUHgrT09QWTlDZ1FSN3hPblRvZ056Y1hQY293NmxUcHhBZkgrOHUxdmZzMllOTm16Ymg0WWNmOXZoamN1ZWRkK0tubjM3Q3RHblRNSEhpeEJMenUxeWNPblVLMmRuWldMZHVIVFpzMklDUWtCRFVxVk1IYmRxMHdZQUJBeEFWRlZYcE9RMGVQTmo5OWI1OSt6eEdlWW91Q3ZUWFgzL0JaRExoeHgvelA4QWRQWG9Vb2FHaHVPT09POXcvbHlOSGpzVHUzYnN4ZGVwVTFLbFRCNzE2bGJ4R1hFWkdCaDUvL0hFY1AzNGM3NzMzSHRxMlBYZFh3SUVEQjdCeDQwWTg4Y1FUUU1HSC9WOS8vUlVKQ1FuNDhNTVBFUndjRElQQmdEMTc5dUR1dSs5R1lHQWd1blRwZ3ZUMGRMejk5dHRZdUhBaEJnOGVqTkdqUndNRkgwSm16cHlKKys2N0QvWHExVU5pWWlLZWZQSkpQUFBNTSs2cGxZVjI3ZHFGVjE5OUZmLzk3MzhSRXhQanNlOXl2WWh4T2Z4TVRadDIvb2t2bVptWnlNbkp1V0M3ZnYzNm9XclZxbmo4OGNjUkZCU0V3NGNQNDU1N3luYmhzVnExYXZqOTk5L2RyMWV1WEluczdHejg5dHR2cUZZdGY4a0lSVkZnTUJnOExxcWdZTXJndSsrK1c2eWZMcXAyN2RwWXZYcTErL1dxVmF2UXRXdFg2UFY2NU9ibTRzY2ZmNFNxcW1qVTZOeWRQOTI2ZGNONzc3Mkh5Wk1uWSs3Y3VTWGVGM2V4K0h1VEwyWC9BWXdhOTN3L0FMN1A0eTRqUlZIcUFhZ0g0QUVBVHIxZS8yOUVSTVNoV3JWcXJjckp5ZmxxKy9idEYxN0pyb0pvbWdhSHc0R3VYYnU2TDhCNjI3NTlPNVl2WDQ3NzdydXZ4TTlDWloyMWRMSHV2dnR1VEpzMkRlKzk5eDQ2ZE9oUXBsc3RtalJwVW13Tml5bFRwbUR4NHNYRnBuMWZTNjZJUWpNbEpTVTNORFQwTnVSZkNYdGRDTkZVMDdSN2tmK0R2RVduMDYyVFVyWVZRaFJPMmZRNFhxZlRRVW9KS2VWa0FHTXRGc3NvS1dYaEplMkdBQXlxcXRvTDRoZE9zZjFWVmRWY0FNbFNTcC9IczRzV2FERXhNYTJFRUc5SktUZVdORm9ucFR3aGhPaGpzVmplbGxLZTFEUnQ3NVl0VzM0bzNKK1ltSGdwbHQrcUpvUVF3Y0hCOXdQd0dMVlVGT1UxQUdleXM3TW5sWFJnZEhSME5JQ0hBRHh0dDlzekxCYkxLMUxLS2dCK0JoQ3VxcW92OTVMcUFDQTJOcmFlVHFkVGtmOTlpSkZTQ292RjByL2c5Y0hDeG1GaFlkK0VoWVdWdE5oUDVmWStGVURUTk9UbTVpSWxKUVVwS1NsSVNFakFCeDk4Z0hidDJ1SHV1KzlHNjlhdEVSSVNBcFBKZE1sR083Lzg4a3ZVcWxVTFhicDBLZGFCN3Q2OUc2ZE9uWEsvTHB4eXRIUG5UcmhjbmtWMjY5YXRjZVRJRWZ6MDAwOFlPM1pzaWRQTjl1N2RpMzM3OXJsZkh6bHlCQUJndFZvUkhoN3UwYlpKa3lidXI0OGVQWXFYWG5vSi8venpENktqby9IT08rK2daczJhSHUxcjFhcUZyNy8rR3ErODhnbysvUEJEckZpeEFyMzNlMGdBQUNBQVNVUkJWUC83My8rS0xUSzBiZHMydlAvKys3RFpiRENielhqdHRkZEt2Qm0vZmZ2Mm1EVnJGc2FORzRmSmt5ZGo4ZUxGZVB6eHg5RzVjMmNJSVZDM2JsMk1IRG5TL2NGWUNJRUhIM3pRUFNYMmd3OCtnTWxrS3ZiaE1ESXlFbjM3OXNXaVJZdlFvMGVQU3paaVVKRUtGMDFKVDA5SGVubzZ0bS9manFWTGx5STRPQmkzM1hZYmJyNzVabFN0V2hYQndjRmwraVBzcTYxYnQyTCsvUGtZTTJhTXgzVFZ0V3ZYWXV2V2MwOEdTRTFOUmZYcTFlRjBPckY2OVdvOC9QRERHREprQ0U2Y09JRmV2WHJoMVZkZjliaWdvU2dLWG52dE5keDc3NzJZTkdrU2Jyenh4aEtuWm8wZE94Yjc5KzkzdHlrcUxpNE8vOC9lbmNmSGRMMS9BUCtjT3pQSlpKWFkxNHFsYUpETW5aUXZSVnR0dGJaV2xlcEthYW0yZkNuYTBuNHBXdG9xV3JVdlJlMmwxbGFWVXJWMFVXUm1Fc1FXQkVFUVJQWmw1ajYvUHpKM2ZyTWxFa0ZDbi9mcjVVWHUzRGx6TXVhZXVjOVpuck54NDBhWERLSGJ0MjlIdDI3ZFhFYnA2dFdyaDA2ZE9tSGF0R2s0ZS9ZczFxNWRDNzFlajFHalJxRkRodzc0N0xQUDBMdDNiMHlkT2hWK2ZuNTQ0NDAzUUVTWU9IRWlmSDE5MGE1ZE80K3B1dW9NZy92dXUrK21rbW1WcHRMOFRHM1lzS0hReDVjdlg0NDVjK2JjOER6WVI4V3lzN1B4M1hmZjRaVlhYc0d3WWNQUXRhdlgzSVFlVnE5ZWpaa3ovLzhyVjFFVUxGeTRFRTg4OFlUWDZadG1zOW1sM1QxejVneUl5R1BrVlpJa3gzcjF0OTU2QzNYcjFuV2M4K3l6enpwdWJsZXNXSUdrcENTUFJHcDZ2UjREQnc3RXA1OStpamx6NWppQ3dWdUpyNXQ4eVZldTR0eTVjeEZGT0xXa2hIM0psZytBT3ZZL0xmVjYvUkNqMFhoRVVaUlppcUw4bHBtWm1Sb2ZINTkrdXhNcU5tL2UzT083VWZYcnI3L2kxMTkvUmNlT0hWM3VBMHBMVEV3TXJGWXJFaElTc0hIalJuVHAwcVZZejFmWEU4UGU3cTFmdng1aFlXR081UjNlYUxWYU5HL2UvSmJVdnl5Nkt3Sk5BSXJGWWxsdk1CaENBTlFub2p5THhiSmVmZEErRWpMVGFyVitYbEFCV3ExMm05T1ArNFVRaFB3UHduc0F6Z2doVnRsL2JpQ0VlQnZBYWlIRVZRREpSRlRnb28yb3FLaHlpcUw4clA0c2hEaGtNcG42RzQzRzU0am9XeUxLc05sc1BieitVb3J5alNSSnpRRzhEVUJJa3JSU2xtVmZBSTJkeXR0aE1wazJHNDNHOWdEcXV6MWY3ZjR4cW1zYW5WMjlldlZiOS9XTlJGVEZIcEMvNlJ4b05tblNwQXFBSndIWS9QMzlUNmhmWEVUVXhXdzI3N1MvaDgvYUE4WFhqVWJqbXdBaWlLZ3RnREFoUkNxQWJnVzlUMDRtRTFHcVJxTnBUVVR6OGYvclppVWkrdDUremxJQVpXdXZLYUxUTld0VzkzS1lvQ2dLRkVXQnpXWnozRkNwZjZ2WkRMMVJwNHo4ODg4LzJMZHZINEtEZzJFMEd0R2dRUU5VcjE0ZGxTcFZRc1dLRmFFb3QrNDdRSy9YbzNuejVpNlovVUpEUTlHeVpVdE1uejdkYTNyNWlSTW5laHo3N3J2dmNQLzk5K09SUng3QnlwVXJQVVlEUm93WTRiSG9mZWJNbVpnL2Z6N2F0V3ZuU0V6aExDc3JDNHNXTGNLU0pVdVFuWjJOcWxXcm9rT0hEdGk1cytEOVM0MUdJeElTRWhBZkg0K2VQWHVpVmF0VzZOT25EMEpEUXpGOStuVDgvdnZ2ME92MWFOcTBLUjUrK0dHUHFaWHVubmppQ1NpS2dyTm56MkxvMEtHNDc3NzdNR3JVS0FnaDBLUkpFMGV3ZlBIaVJUUnYzaHhuenB6QjBhTkg4ZGRmZitITk45OUUrZktldXhJTkhqd1llL2Z1eGZ2dnY0KzVjK2VXK3MyT056YWJEWGw1ZVY2M1lpRWlaR1JrSUNNakEvUG16Y084ZWZNUUhoNk95TWhJMUtoUkF6VnExSUMvdi84TnQyY29xcXRYcitMWFgzL0YzcjE3TVhic1dEejQ0SU1BZ0Y2OWVubWRPcnR6NTA2a3BxWTZPa25VdGNYZU1reUdoSVJnMHFSSkNBZ0lLSEQ5ejRjZmZvZ3paODZnYmR1MkhvODFhdFFJMmRuWmlJdUxBK3hyUDVPVGsvSEVFMDg0emtsSlNjR3VYYnVRbEpTRXpNeE1MRisrSEowNmRjSUhIM3lBd01CQVdDd1dyRm16QmkxYXRNRFdyVnNSR2hxS045OTgwNUg4NVBQUFA3K2xpU2pLb29JK1U3SXNvMzc5K2pBYWpiYzhPMlA3OXUxeDVjb1ZyM1Vob2dJVFBnMGNPTkF4MVhyQWdBRjQ0WVVYSEhVN2VmSmtrYllSVWM5MWYxMC9Qei9VcjE4Zm16WnRjaHl2VjY4ZUdqWnNpSUVEQjNxZDZ1dWU0VmFuMDJIUG5qMDRmdnc0cWxXcmhxeXNMR1JsWlNFcEtRa1BQZlFRckZZckRoMDZoTm16WjhOb05LSjE2OVllWlQ3enpEUFl2SGt6Rml4WWdDcFZxbmlNeXBRVVh6ZWx6NzdzckJ3Uk5SZEN5RnF0Tmljb0tHaTNMTXY3QVVSblpHVDhkZXpZc1R1K0I0emFEanR2dDJhMVduSGd3SUVDWjFMRnhzWVdPd0ZYVWYzKysrL1FhcldvVTZjT0ZpeFlnTTZkT3hlcjgydlRwazJZTzNldXl6SG5xZkhlQkFZR0ZucWZjN2U3V3dKTjFiTkNDQjhpeWpNWURLOGtKeWV2VmFlVkVsR29KRW4xQzNvaUVUa21RSnRNcHQwQWR0ZXZYejg0T0RqNE13Q1RUU2JURk5pVEFRRjRtNGdXbU0xbU5SblFvMFMwekZ1NUZ5OWV6SzFVcWRKbTVGL0lQUUJFSWo4SU5Ba2hsbVJsWlgxeTVNZ1J6MiszL0o0VE13Q1h1MDZqMFRnZGdOcjZOclRmK0cwRzhBb1J1WFNkU3BJazdLLzdLQkU5NUY2K1hxOWZBY0Q5bTZvYWdCTUFJb3hHNDFNbWsya0w4cWZwWnVwME91ZTVmVjJFRUE4Q2NGN2R2RmhSbEpNQVVpUkpXZ1JnbGNWaTJXRXdHSG9EeURXYnpkdHdZODd6SjFZQ0VFYWpNUUZBRGJQWjdQaVdhTktrU1JVZkg1LzlKcFBwSDI5cmFPMlAxMGxJU1BBYXhSa01obVlBbWdQUUFkRGFHMW10RUVLcktJb1dnSTZJTkFCMFFnaXRKRWxhSXRMYXJ3a3RFZW5VekxiMk1uUS9mTDhjSzVjdmRVbVJMMGtTTkJwTmdYOExJUndKY2dyaTNOdS9mZnQyN05peEEvNysvdkQzOTBlelpzM1FNTHhwRWQ3V29oa3dZQURtekptRHNXUEh3bXExUXEvWG8wbVRKbzZSdG1iTm1tSEVpQkdBdlFkOXlKQWhHRGR1bkNPWnhJa1RKL0RCQng4QTlxQjEwcVJKMkwxN04zYnYzbzIxYTlkaTNMaHhrQ1RKWmJxaFN1M2xpNDJOOVZxM3Q5OStHd2NPSEVCRVJBUmVmdmxsakJrekJsT25UaTNTN3pWLy9ueXNXYk1HR3pkdUJPdzkrN3QzNzhhVFR6NkpkOTk5RjFPbVRQRll1NU9abVQrTDNqa3hCd0E4OU5CRG1ENTlPdWJQbjQvZmYvOGRkZXJVUWVmT25WMXUrdFI2MWE1ZEc0MGJOMGFEQmcyOEJzK3dCenhUcDA3RnlKRWpiMm1uUVc1MkZsYXVYT25ZcGtIOTIvbFBRWStwblNCV3F4VldxeFVhalFhWm1aazNEQmJWRVpZREJ3N2c0TUdEME9sMENBb0tncisvUDU1LzRlVmI4bnM5L1BERCtPNjc3ekJreUJCOC8vMzNqa0R6cTYrK2N2azhxTW1BRmk1Y2lMcDE2eUlwS1g4eWlmcTNPZ3ArK1BCaGx3QmFDSUhNekV6SFRhK2FQRVQ5R2ZaRUs4NC9JMzkyQldyVnFvV1hYMzdaOFpscDNydzVhdGFzQ1VWUk1HSENCRmdzRmh3L2ZoeEVCRm1XTVhqd1lDeGJ0Z3pidDI5SDdkcTEwYjU5ZTZ4ZHV4WUJBUUZvMDZZTjNuenpUV2cwR2lpS2dqbHo1cUJseTVhT0tiMWR1M1oxbVhxdS9nN0RoZzF6bVo3dDcrOS93dzZVb2twUFM4V2FOV3RjanZuNitucDBscmtmMCtsMExwOGR2VjZQN094c0hEOSszR00yaER2M3o1U2E2VFU0T0JpdEgvRmN0M1d6YkRZYit2ZnZqNmVmZnRybCtJWU5HN0IwNlZLdlNUcDY5Kzd0Y3MyV0sxZk9NY1VWOWkyWDFPUnFOK0srZDZSR284RzBhZE13ZlBod1JFZEhPNmJNOXV6WjA3RmxTWjgrZmRDNWMyZkFmZ083Y09GQ2wzcHUyTERCa2NUTnZhUHd3b1VMamc3Ri92Mzd3OGZIQjZOSGovWmFOMG1TTUduU0pMejk5dHUzSldIZHZYcmRwS1ZleDlhdFd4RWJZL0Y0VEwwSGNMNHVFcytkaHlCcjFjakl5RDZTSkVudTI5NFJrUlZPdVVqY2pwTVFRdWQrWEZFVVJhUFJPUDdURkVVcGRINm1PdEpKUkRvQTdZVVFUeEhSdFlDQWdQTUdnK0ZzU2piOWRGTnZSaUgyN3QzcjBZWUVCQVNnVzdkdWpsa256b2wwZnZ2dE4zejAwVWNGYnZsVHMyYk5Bcjl2bmVYbDVYbGRtMXZZK1Z1MmJFR3JWcTN3N0xQUFlzaVFJZGk4ZWJOaks2Q2k2Tm16SjdwMTY0YnIxNitqVDU4K2FONjh1ZU9lYXVyVXFmRDE5ZlhvTENyTnhIdDN3bDBWYUFvaGVoRFJWUUNCa2lSOVVxbFNwUjZKaVluUDJSL3JES0RBMUk1Q2lDcnV2ZlZCUVVFZjJvT0tsWVc5cnNWaTJRRmdoMU5aZWpYNFNVeE16RXBNVEJ5SC9DQ3hDWUF3KzNNU1pGbXU3dWZuZC9wR1dlbUVFT3RNSmxOUDVBZkJqcEZKcDhRNVVCOTNGaDRlWGxXdjExOGdvcS9NWnZPSVFsOGtmL1RWWDFHVUdrUTAyMTdQeit6N2k5TFJvMGZUQUl3RGdQcjE2L3NHQlFVTkpLSy96R1p6alBwOHM5bDhHc0JwV1pZSEVaRStMeS92UGZ0RE9nQnFwdGh4QlZiQVRsR1VCUmFMWmFqOWQyeHJuNzVzTXhxTkx3Z2hmaUtpQndCc3NUOWVhRmxHby9Hd21qSFlqYzcrZjVRQklFOElZYlhtRHlIbVNaSmt0V2ZjdFJLUmxZanlGRVhKMDJnMFZpS3k1dWJtNW1tMVdpc1I1Zm40K0ZqVDA5T3QyWXIyMGZZZG4zNml3MU5QUUtQUlFLdlZGcW1YeTJxMVl1ellzUzQ5MWtXaDAra2NOMXkzY2hxdFhxL0g0TUdEb2RmcnNXWExGc2NHNENwL2YzOUh3Z1oxeExWcTFhcU9ZMnB3cGhKQzRPR0hIOGFWSzFld2R1MWF0R3ZYcnNBMVBuRnhjV2pXckpuTDVzek9oZzRkaXFTa0pNY05RMkY3Y25yVHRHbFR2UExLS3dnTkRVWEZpaFd4WWNNR3g3WWluMy91T2RtaFg3OStzTmxzQlNhUEdENThPSVlPSFFxZFRvZVZLMWVDaVBEamp6OWl3WUlGR0QxNk5HUlpoazZuUTVVcVZiQm16WnBDcDk2RmhvWmkxYXBWdC9UL2t1dzNxLzcrL280TW10NnlhdnI0K0RqK3JkVnFQUjVYLzc5Mjc5Nk5Eejc0d0pHMHFTaUVFTkRyOVFnSkNibWxYNWIzMzM4L2xpNWQ2a2lRVUtWS0ZiejQ0b3NvVjY0Y0xsNjhpUGJ0MitPWFgzNUJiR3dzYkRZYit2WHI1K2hGUG52MkxJS0RneDFUOG5yMTZsV2tBTDluVDQ4bTFzVkxMNzJFOTk1N0Q4T0dEY1BldmZsTDdpdFdySWdtVFpyZzZ0V3IrT09QUDlDb1VTTjA2OWJOWlF1Z0RoMDY0SXN2dnNETW1UTWRVeWZmZWVjZDZIUTZ4dzNIbURGajRPL3Y3N0kxUlo4K2ZWeVNUeFdrT01tMWJrVGRLOWFkK3pFaGhNc3hJdks0a2N6T3pyNnBVVzZyMVlyTXpFeElrblJMTzJZQXdNZkh4Nk5qU2YzOHV4OUhFYlppZXZ2dHQyOTY2aXpzSSt4ejVzeEJ2Mzc5RUJZVzV2TC9EM3ZuaHRyMnFzc05uSk1KT1U4N0hUVnFGTEt5c25EcTFDa01HVElFenozM0hIcjE2Z1VBcUY2OU9obzBhSUE5ZXdwUHA3Qmd3WUpiK25sU0NTSHV5ZXNtdjhNdXgrczFvOUZvb05Gb1hOclQ0S0JBVksxYzRjQzVzNWw2SVlURzN1bnRMRStTSk9GK1hKS2tQRVZSWUE4T25ZOWJKVW15S1lyaW5FbW1PSFBQaGYyKzJBZEFrQkFpK0JibHhnU2M3aUgrL1BOUGw4OWVYbDRlcWxTcGdtN2R1ams2Qkoxbkd5eGR1aFNCZ1lGNC9ISFBIUWcvK09BRDJHeTJJbTBaUmtTSWlvb3Fjdkt4clZ1M0lpVWxCVTgvL1RUYXRHbUR1blhyWXNHQ0JXamZ2bjJSN3ZlRUVJNUJnbW5UcHNGbXMrRzk5OTV6eks0NWZmbzAvUHo4U24wLzF6dnRyZ2swSXlJaW1nQm9EMkFoZ0JlRUVFOFMwVjVabGdjZy93TTFzN0JnUzVabGw2bVlCb1BoRlFERGlXaTgyV3krNGU2dnNpeC9Ra1JaUWdndEViMEV3UHV3akJNaW1pR0VLQ2VFTUFKNDEvMXhSVkZxU1pMMG1UMTR2dTJzVm1zVGpVWWpGRVU1Q21DWkVPSVBvOUhZMjJReUxYUStMemc0ZUJDQUtrVFV4NzJNeU1qSUdrS0lUeFZGR1hQdzRNR3p5TCs0L0lnb2xZajBRb2cwSVVRL0ltb0o0SFVoUkQ4QUM0aG9uaERpYnlMNldBamgrRVlub2w0QXp0dEhXbWNTMFNzMm02MnZWcXQxZWIrSXFKMFFvaGNSRFJKQ09LOWQ5WnBQMm1LeC9BV2dhSE9haWlDc1VXVFE5ZFEwcnpjakpTV0VnQ1JKS0ZldUhCNTg4RUUwYXRRSVRabzBRWGg0T1B6OC9MQm0vVS9JeXJyOVc0WEN2bjVTblNhbTNqaU9Iei9lTWIybEtGL2czbHk4ZUJHSmlZa1lPSEFnUm93WWdiaTRPSThwcEJFUkVSN0pHb3JMT1hIQXJkaTdVcjBacVZtekptQWZkUUdBYytmT0lTb3F5dkVhZS9ic3djR0RCM0h0MmpWb05CcVh0WUhYcjE5SHc0WU52WDVwbG9TdjNnL2R1M2UvbzcyaDZwZHQ0OGFOWVRBWVVMOStmY2Y3c0hIVEZseThmT3RtWGprbjZsQTdBMWF1WEludnYvOGVMNzMwRXQ1ODgwM0FIdEJZclZiRXg4Y2pKeWNIY1hGeHFGdTNyc2R6bmYzODg4LzQ0WWNmTUdQR0RNZG4rOFNKRS9qMDAwOHhhTkFncngxY3pqY0hxYW41ZWRUVTU1WXZYOTZSMGROZHBVcVZNSG55WkNRa0pDQW1KZ1kxYXRSd2pOTENmaFAyMDA4L1llVElrUzdUUmIzMTVOOXVRY0hsWEJJd2xkVHUzYnV4YWRPbVFrYzFDL3RNclZxekhpbE82OFpMYXNhTUdaZ3paNDdMTVhWVTN6MWJKQXJJVXV0c3dvUUptRFJwVXBGZTIyYXpGZnY3WTlteVpZNVJ5U3RYcmtCUkZKZU15YzVydnRUUHA1cFZQQ3NyQ3hjdlhuUjgxczZjT1lQbHk1Y2pJeU1EV1ZsWkxwL25yS3dzcEtlbkYzczlXbkhkYTlkTlNHaDVkT3JVR2ZmWEw5b2UwdWN2SkdISDMvc1Bidnp4eDFtM3EwNlJrWkZHKzJ3MHJ5Zy9zc3dUUXVRQTJBVmdQeEdaMUttellZMGkreGYwM09KU082WkhqUnJsTWlvNGZQaHd4MVR5aWhVclFnamhXSmF5Yjk4K3hNWEZvWC8vL2k3TEcwNmZQbzF6NTg0NWZuYWVpbDZ6WmsxSHR2aDkrL1o1ZEhDcCtTWWFOR2hRWUpCSFJGaTRjQ0ZDUWtMUXBrMGJDQ0hRcDA4ZmpCbzFDai8rK09NTk81UnljM01kVzdYczI3Y1BHemR1eE1DQkEza1A3YnNwME5Sb05LTUJIQ2VpdjRVUUwwUkhSNTh3R28zL01abE1KMlZaZmxNSU1WU1daWTkxaWs3ODdGTlFrZDhSSkwwQllMWEpaSExKYlcyMVdpL3FkTHIxUW9nMnNpeVRmUlFQQUxvTEllb0pJYXhFbEtBb3lnMVRTTnFubFVJSThUdUF5K28wVlpVc3kvT0lLRmVTcE1rMzg1NFVsMGFqZVFUNUY5VGZNVEV4ZTJWWlhpMkVtQklWRmZWYmRIVDBHZVRmN05jQk1JcUl0cHJONWwvY2l0QnFOSm9sUkpRT0lDWXlNcktIRU1LZmlDcExrcFJHUkJCQ1pKaE1wczBHZzBFdlNWS0dmWDFwSmhHWnpXYnpabG1XMzFJTGk0aUlxQXlnbXhCaVBvQ0I5dW5CbXpRYXpRY21rK2s5NXhjMkdvMGhBSHJaYkxaMXNiR3hpWGZpL2JyZHRGb3RpQWhHb3hGZHUzWjFOSUtCZ1lHM0xSblFwRW1Uc0c3ZE9zZk5sYnJPb1VlUC9HWEVsU3BWY2dSRVY2NWN3ZkhqeDlHc1dUUEhGL21sUzVkdzRzUUp3SDdqcENiRFVXOGtIM25rRWNBK3RjNDV1K0wyN2R1aDAra2N2WVRyMXEwcmNLM2lxVk9uOE9xcnJ4YjdkMVBYalRyYnYzOS9nWnVSWDdwMENZcWlZUG55NVY0ZmYrQ0JCMXpXaUp3NWN3Yjc5dTBEQUd6Y3VCRTdkdXpBb2tXTEhGT0lZYi9Ka1dYWkpXWCtnQUVEYmpoOXNDeFRSeTJEZ29MUXVYTm5QUDc0NDZoUW9RSkNRME52UzRaS1p5a3BLUjRCUUY1ZW5zdTJFaTFhdE1DVUtWTVFFaEtDMk5oWVJFZEh1Nnl2ek05aDVrck56Tm04ZVhPUFFQMisrKzd6K2h4bjZuVGJuMy8rR1MrKytDS3VYNzllckhWdDk5MTNIK2JQbjQvTGx5OWo5T2pSZU9paGgvRHNzOC9pOHVYTE9IbnlKS3BWcXdZL1B6OWN2bno1aG1XVkwxLytycnVaS2EzUGxQc1dPWEJLQnVSdGpkU05wc3k5K3VxcmFONjhPYzZkTzRlS0ZTc1dtc1UwT2pvYXUzZnZkam4yeWl1dklDRWhBVGs1T1lpSmlYSE1mUG5paXk4QSs0MngyZ2JGeE1RZ0tTbkpwY1BLWkRLNWpBVFpiRGFzWDUrZnZzSnNObVBIamgxWXZIZ3g2dGF0aTE2OWVxRlhyMTRZTzNZczl1N2RpNTkvZHFTV3dJSUZDekJyMXF6Yk1wcnA3TjkrM1NTZU80OURCdysxZFUvRWVJZFlBV1FDT0tvb3lnSUF1eVZKdW1RMm02L2U3RDd0TjZJR211N1hSVlpXbHFQVFJhdlZva2FOR2poOStqU3NWaXUrL1BKTFZLaFF3V09HeVlZTkc3Qm8wU0t2ci9QNjY2ODdrbGdOSHo3Y0phbWhzMDgvL1JRZE8zYjArdGlQUC82SWt5ZFBZdGl3WVk0MnFIMzc5bGkwYUJGbXpacmxOZEdVaW9pUWxaWGxDSXpWS2RuZmZ2dXRZOTl4MkR2dmhSQWU2MHR2NWZLSHN1aXVDRFR0d1U4MzkxRkJrOG1rN3I1N2hJZzJDaUhXSS84L3ZaOFFvaU1BUnhjRUVZMFNRcWpkSVVwcWFtcUgrUGg0cS9zRmR1REFnUVBoNGVFOTlYcDlHb0FoQUtZZ3Y5RytxUXdlRm90bGh5ekx1d0JNallxS2t0WHRWUXdHdzZNQTNnQXdUZzN5YmpjaWVsNElrUm9URTJOQ2ZyUTlpSWhpRlVYNUlTSWk0ckhVMUZTYlJxTlppZnd2TEk5ZXJhWk5tOTRIb0szOUJtK2pKRWtYN2FPR2VVUjB6c3RMRmtxajBYd09JRTVSbElPU0pNRWVsSTVVRk9YUXJmbU5ieDJGNkVwb2FMa2luRmt3SVFRMEdnMHFWNjZNZ0lBQWRPalFBVjI3ZHZYWTZ1TjJhdCsrUGNMRHc3RjkrM1ljT0hBQWd3Y1BCdXhaWDJmUG5vMWF0V281cGx2Rng4ZGo2ZEtsZVBMSkp4MDNPM0Z4Y1k0MVFaSWtPYmIzMkw5L1A5YXVYWXVSSTBkQ2tpU1BtL2QxNjlhaFpjdVcwT3YxYU5ldUhaWXNXWUtoUTRjNmVnQ2QyV3cyWkdkbm8xT25UbWpVcU5FTmY2ZGp4NDdocDU5Kzhqck5idGV1WFI1cnpsVHFpTzJNR1RPOFB2N3l5eSs3QkpwTGxpeUJMTXN3bTgwWU5HZ1Fwa3laZ3ZIangrUFRUejhGN0QyYTU4K2Y5OWcySXpjM3Q4REVNMldWSkVudzkvZEhwVXFWMExoeFkzVHYzdjJHd2RldE5uMzZkRVJFUkdENjlQd3RrQWNQSG96bm4zL2VJNW1KdW1ZdUtpb0tNMmZPeExsejV6ejJjSFdYa0pDQUtsV3EzUFJvc0xxMXl0U3BVOUdpUlF0VXExWU5mZnJrVHdEWnRtMGJ6cDA3NXhoNTJyVnJGdzRkT29TMzMzN2I4WHoxbWg4L2ZqeXVYYnVHa3lkUG9rMmJObzRaQTFPbVRFRmNYSnhIVWdsdjFDbTlaVjFaK0V4OSsrMjNXTG5TZGFWTWFtb3FNakl5OE54enozbWNYMWpBc25YclZ1VG01bUxBZ0FFNGVmSWt2djc2NjBLM3FucjAwVWM5RWt6MTc5OGY2ZW5wbUQ5L1BpcFZxdVFZalZNenhUWnIxZ3d2djV5Lzlubmx5cFhZdFd1WG8zMVdPVTlKM0xadEczSnpjMUdyVmkwODl0aGpPSG55Sk41Ly8zMHNXYkxFY1dPZmtKRGdrY1U3THkvUGErYndXNDJ2bXp1R2lJaUVFQW9SWFFad0VjQXZSRFRYZlQvMzIwbGRMKzhlYUdabVpycDhKelpvMEFBSER4N0Vva1dMY1BMa1NYejIyV2RlN3cyQ2c0UHg0NDgvdWh6ek5vTGRzMmRQdlBIR0c0NmZyMSsvWHVoby9iVnIxekIxNmxTRWhZVTVPdDFoYjdQZWZmZGREQnc0RUZPbVRNSElrU085UGw5TlpLUUdvazgrK1NUcTFmTWM1VjZ5WkFsOGZIdzhPcnR1ZHdkUGFic3JBczNNek16elFVRkJNWmN2WDU1WHNXSkZqM2s5WnJQWnBVdE1sdVZlUkhUR2JEWTdMMGh3NlpxTWo0L1BNUnFOWFJWRjhZZ2VKRW55UmY2VjJ0eWU2TWFEb2loL3g4YkdIaTJzM28wYk55NS82TkNocTFhcmRhQldxOTJuS01xM0FGNXAyclJwSFNIRVNpR0VKVFUxZFh4UjNvT1NNaGdNQmlGRU15TDYxdDZ6aGVqbzZBdEdvN0VQZ0ExYXJYWk5hR2hvcmhDaW1hSW9yOFRHeHA1eUwrUEFnUU1uRFFhRG5KMmRmZFk1d1pFc3kyWUFhNUgvbnRXUlpmbWdFQ0tJaUtyS3NueVFpR3BKa3ZTTkxNdmpoQkQzRWRIeWlJZ0lJNERlQUY0QjRPZ21NcGxNbnlGL0JITVhFVG5tcjltVDgwQ3IxUjZWWmRsNUVjRnJaclBaZXlSeEM1MDVHcnUrY3dmUHFWVkZFUmdZaUxDd01EejQ0SU9vVjY4ZVpGbSs0M3REcVpvMGFZSW1UWnJnN05tek9IbnlwRWZ2M3RXclZ4MVpGTldwTEFjUEhuUjhrVHZ2WFNpRXdGTlBQUVhZdnpnS1dxTzVhOWN1bkRoeHdyR3hkcGN1WFRCdjNqeXNYcjI2MEhWeHJWcTFjcFJmbUczYnRoVTQvV3JvMEtGNDZhV1hzR3JWS2d3Y09OQmxuWVczTlpycDZlbVlQSGt5K3ZidGl4bzFhamlPbno1OUdoczJiTUJubjMwR3M5bU1vS0FnZlBUUlI1Zy9mejdTMDlNUkdCaUlRNGNPZ1lnY2lUeFVPVGs1ZDhXYWpITGx5c0hmM3g4dFc3YkVBdzg4Z1BEd2NEUnUzTGhVOW1oVUZBV3JWcTFDVmxZVzNuLy9mUkFSckZZcmZIMTlYZjRQSzFhc2lGcTFhZ0gya2MyeFk4Y2lPRGdZVVZGUkJaWnR0Vm9SRXhOVDRMNXVSWEg0OEdFOCtlU1RPSHo0TUVhTkdvV0ZDeGM2QW9MOSsvZkQzOS9mOFhOeWNqSk9uRGpoK05sWnJWcTFJTXN5NnRTcGd6cDE2dUMrKys1RFdGZ1lxbGV2anJpNE9FaVNWT2phWDI5bGxpVmw2VE1GZTFicFJ4OTkxT1hZOXUzYnNYSGpScStid2hkMFl3bDdjcC8zM25zUE1URXhqaTFDQ3FKdWJhWFg2MTJTQjZrelF0YXRXNGRhdFdwNXRNZk9lOGVlT25VS1JPU1M1ZmIwNmYvZkVqRXZMdzh6Wjg1RTkrN2RzVzFiZmw2K2p6NzZDTys4OHc0U0V4UFJvRUVEWkdWbElUNCszbU9rTmpzNzIrdU4vYTNHMTgzdEo0UklCSkJJUk5zVVJUbElSSDhsSnlmSG5qOS8zbjBQK2R0T25mM2t2RzhyN0owN3psdVpSRVZGWWZ2MjdaZzdkeTRlZWVTUkFyLzNoUkFlblRuZVpuK3BTZXBVaGMwb0lpS01HalVLS1NrcCtQVFRUejN1WDFxMmJJbTJiZHRpM2JwMWFOV3FsZGRzNU9vMFhuWDk5SU1QUHVneXpWdTFhZE1tK1BuNUZialZ5NzNxcmdnMDQrUGpjeG8zYnZ4NFltSmlsdk1ObXl6TER3b2g5aFgwUEtQUjZHMVY4ejhtazZtRi9kOGpoUkFOM1Urd1R3R0ZmVnFuMXduL0dvMW1NQUN2Z1daRVJFUk5yVlk3WDFHVURRQm1Iamh3NElEUmFCd01ZTGJSYU5RQWFFTkVlVUtJWitQajQ3M3ZmZUhHbnNobnBCQmlpY2xrT2x5VTV6Z1RRbnh1bjVzLzNmbTR5V1RhYURRYVJ3RDQwdjQ3VDdSWUxON25FdWFQMERyU3EwVkZSZWx5YzNNYkFZZ0FNQnBBQXdESkFNWW9pdEpNQ1BFcWdERkNpR21Lb253dmhOaEhSQjhnLy8xckxZUTRhREtaVmhrTUJtL3B3OFlBY040cm9yMTlCSGdJQU1lYVZwdk41ckUvNmUxUXUzNWswME9IRDhNUVVid2VlSzFXaTlkZmZ4MnZ2dm9xS2xTb2NFZDZqVXZpd0lFREhtbTRwMHlaVXV4eWtwT1RVYkZpUmVUbTVtTEtsQ2tJQ3d0elRLdXRVcVVLMnJScGd6bHo1dUNwcDU3eXVvZmNyWFRvMENFc1hyd1l5Y25KK09TVFR3cWNsa3hFR0QxNk5QNzQ0dzkwNk5EQkVXZ1NFY2FORzRlR0RSdTZmSG0wYWRNR3JWdTNkcFMzYXRVcWFMVmF0R2pSd3FYY3JLeXNPM0lUVjFJUFBQQUE1czJiaC9MbHl5TW9LT2kyN0pGWlZDZE9uRUJHUm9iai9VNU9Ub2JWYXNXeVpjdncvZmY1dXlCbFpXV2hSNDhlamxHSit2WHprNDYzYmR2V2tVVEltMTkvL1JVcEtTa2VBVWRoQmc0Y0NJUEJnTDU5K3lJakl3T0hEaDFDeDQ0ZDhjd3p6MkRnd0lHWVAzOCsrdmZ2RDBWUmNQVG9VYlJwNHkwL1diNHpaODVnejU0OWVPYVpaenkyQVBLbWVuWFBiWlZVWlQxYllWbjZUTTJiTncraG9hRXVXV05oLzZ4cHRWcXZvK0FMRnk3ME9rb1pFeE9EVWFOR1FaSWtOR3pZRUw2K3ZoZ3pab3pIRFRYczY3VSsvL3h6WEw5K0hlUEhGNjlmZWUzYXRSNEoyOXpiWjNVMFpONjhlYmh5NVlwTG9GbTVjbVg4OE1NUGpqWnEwNlpOeU16TTlQaDgzb2xBazY4Ym9HNmQybmo4a1VmV1IvOTkrN2F5U0U5UC96b3dNSEJoVmxaVzB0R2pSOU85WmUyL1UrTGk0bEM3ZG0yWEthZEVoRXVYTHJuTUZsTDNwdzRORFhYSmpMeGd3UUpjdUhEQkkwbldyVFJseWhUOC9mZmY2TkdqR3NBYld3QUFJQUJKUkVGVUJ4NTZ5R1B6QnNDKzVaWFpiTWJISDMrTStmUG5PMlljcU5TZEJlNi8vMzZQRVZkbjE2NWRRMFpHaHRkei9QejhpcDBBOFc1eFZ3U2F5TDlaOUVpWVk3UFpEbXUxV3BjZDBJbm9EU0ZFYndCeFJGU2VpTjZTSk9tSzAzTWNPY1pOSnBQWGJ1L3c4UEJBdlY2ZkpvUVlybTU3VWhSRVZFNElVVStyMVI0a0loc0FSNnBMcTlXNlZLUFI5TFZ2Z1FJaFJMZWlUcGsxR28wdkVORkVBSlVCZkYrRXA3Zy8vMVY3b0xiTVpETEZPRDltTUJoYUVkSGI5c2FJQVBRekdvMG5UQ2JUZkhYa1V5WEw4aE5DaUs0QTZ0bjNNNjJ0MCttMEFMSlNVMU4zQkFZR05oQkNwSmxNcHRVR2c4RXFoT2hpTXBsV0c0M0dMd0Q4YlRhYjE4dXkvQ3J5cHhNdTFXZzAveFMwVWJESlpOcnUvTFBSYUt4cWZ4ODNsY1lhVGFGRmM1TTV0dGlCSnB5MldTaXJkdTNhNWRpT3BFMmJObzUwNEtkT25VS3ZYcjB3WThZTVI1S2VvMGVQb20vZnZnV1dsWnFhaWlsVHB1RFNwVXVZUFhzMnBrNmRpdE9uVDhQSHh3ZC8vdm1uWTlyam9FR0Q4TUlMTCtETEw3OHNjaktObS9YRUUwOWcwS0JCbURwMUtnSURBNzJPWE1DK2ZuWEhqaDBZTjI2Y3krYkoxNjlmUjF4Y0hPYlBuKy94SFBVRzd0Q2hROWkrZlR1ZWVlWVpqeHZUakl5TTI1SkU2bGJUNlhRdVNYUktrOXFmcFNibFVYOWV0MjZkNDNycTJiT25ZeXFkb2lpT3ZWeDM3dHlKbEpRVXI2Tm01ODZkdytUSmsxRzVjbVdQS2M2Rk9YUG1ER3cyRy9yMjdZdmZmdnNOZVhsNWFOT21EU3BYcm95MmJkdmk5T25USUNMczJMSERZeDJkdTlPblQyUENoQWxvMmJLbFl6UVc5alhENmhZZmQ5dWF5NEtVbGMvVXFGR2pYTmFNTzNOZnIrNk51djc3MnJWcm1EdDNMbGF2WG8xV3JWcGgzTGh4ME9sMG1EaHhJbDUrK1dVODk5eHplUEhGRjFHalJnMll6V1lzV2JJRU8zZnVSUHYyN1RGczJEQ3YrK3k2MStXWFgzNXhiTUV5YU5BZ1BQLzg4NEE5NlB6bW0yOWMxcEorLy8zM2ptbWlmLzc1Si83NzMvODZzdE9xMURZcU5UVVZpeFl0UWxoWW1HTTdLMVY2ZXJwSG9KbWJtNHNQUC93UVR6MzFWTEd1bFlMd2RaUGY4UndVR254ekdmV0tLRDQrL2pLQUd5OVN2YzNTMHRLd2I5OCtkT3JVQ2VmUG4wZDBkRFJDUWtKZ01wbVFscGJtdU9kSVNFaHdmQ2RuWldXNVpPbU5qWTExSlBLNUhXYk5tb1dsUzVlaVJZc1doWFplVktoUUFaOTg4Z2tHRHg2TUFRTUdZUHIwNlM0emwzYnMySUVhTldxZ1VxVktMdmtaQ3VMdG5FcVZLbkdnV1JiRnhzWm1BTmdEZTJJWmpVWXpSZ2pSbTRnRzVlVGtMUEgxOVYwdmhKZ040RU9UeWJUaWRpMTRSbjRRVmgxQWEvczAwSTA1T1RuOTR1TGlraG8yYkJqazcrL2ZEOEF3QU5XSWFJVjlHNWJWc2l5dkUwS01OWmxNSGhsc282S2lxaEdSUmdqeFh3RCtBSDYyV3EyRERodzRjTko3RGJ5TGlvcHFSRVF6aU9peXpXWWJxaDZQaUlpb1kwK3cxTXMrQ3RtSmlLNExJUmJaUjE0L0lLSnZBS3d3bTgyWGtSOUkxd0R3Q0lCb0ljUm1SVkVza2lSOUMyQlBmSHg4cXNGZ0tISzk3QjBIZDJRMGtubkt5Y2xCUmtZRy92dmYvK0t2di83Q2hBa1RBS2QxVkxBbjlGSC9WbzhWdE1lYW1wMnhlL2Z1SUNLOC8vNzdXTGR1SFZhc1dJRWVQWG9nTHk4UHc0WU53MmVmZlliSEgzOGNZV0ZoZVBubGw3RjQ4V0xNbVRQSFkxK3BXKzIxMTE3RDhlUEhrWldWQmF2VjZqRTlKalUxRmZ2Mzc4Zmd3WVBSb1VNSGw4ZENRa0l3ZS9ac05HclV5R1d2TDlXRkN4Y3dkT2hRbEN0WHpwR1FRSldYbDRlclY2OTZqS0t3d3UzZnZ4OTE2dFJCdVhMbFFFUllzV0lGR2pWcTVOSnBjL1hxVmNkTjlZd1pNN0IzNzE1OC9QSEhtRHAxS2laTW1JRFBQdnZNWmZRNkppWUdJMGFNUUhwNk9xWk9uZW94dTBBZGJWTlQ4cXRzTmhzdVg3Nk1xS2dvV0sxV0xGNjhHTTJiTjNlTXhILysrZWZRNlhTNGNPRUNKa3lZZ0RwMTZxQlpzMmFPNXdzaFhQYnhURXhNZEd5enNYanhZc1RHeHVMZ3dZT085WUFWS2xTNDdkZkR2ODJnUVlOYzFtdzUyN2h4STFhdVhJa2xTNVlVK0h4MWRPekhIMy9FdG0zYk1IcjBhSFRxMU1ueCtSbzVjaVNlZmZaWmpCa3pCaXRXckVETm1qVng5dXhaUFBEQUExaThlTEhYZllXZDVlYm00dmp4NDNqaGhSZVFtSmpvQ0FUVmJhN2dOSExwM0dubDNJNTk5TkZIanYyTzNlWGs1T0Q5OTkvSGhRc1hNR2ZPSEk4UnZZc1hMM3Awek9UbTVpSTlQUjBmZnZnaFRwOCtqWDc5K2hYNk94U0dyNXQ4OFNkT1lzT0dqYytyUzQzdVpULzk5Qk9zVml1ZWZ2cHA1T1hsWWN5WU1ZN0htalZyaGc0ZE9tRDM3dDJPRWN6aHc0ZGo4dVRKZVAvOTl6RjkrblQ0Ky92ajZOR2pMcDIrOExMRldrR2MyM0gzcWJQWjJkbjQvUFBQc1hIalJ0U3RXeGNUSmt5NFlSS3lWcTFhNGQxMzM4WFhYMytOMTE5L0hjT0dEWE1rb3RxN2Q2OWpyWEYwZEhTQlpiejIybXZ3OC9QRDdObXppL1E3M0N2dTZrQXpNakt5c1NSSkQ5czNuZTBBNENnUlBXNDJtM2ZaVDNuU2FEUytCMkNHTE11VEFLd25vbDFDaUNZQUN0dnRWYjA3K1VTVzVVTDNwMHhMUzJzUUh4K2ZtcE9Uayt6cjZ4dXJLTXF5NU9Ua2haVXJWMzVjbHVVZUFKNFRRZ1FBMkc2ejJickd4TVRzdFkrWWZteFBidlNjTE12eFFvZ3RSUFNEMld6ZWlmd2UrdGZzRGUxVkluckZZckdzTCs3NzA2aFJvd3FLb3Z3Q0lKQ0lYbzZOalUwMkdBenQ3QmwzdStldkZSZmZabVptZnFpdXVRd1BEMitzMSt2ZkFUQmNDUEVOZ01teUxPOVRGR1dNeFdKWkJNQ1I5a3VXNVRjQWhCSFJpemVxaXhEQ2FEQVlDTUNEUkxTcXNITmxXVDRFd0dVT1VpRnJOQUhnWTdQWi9GVngzNS9pVUVEWmhVM0h1NXZrNXVaaTU4NmRTRTVPaGs2bnd6ZmZmSVBXclZzWHVNNHhKeWNIcTFhdGdwK2ZILzcrKzI4Z2Z3OWFsM1BVbFBwR294RWZmdmdoZHV6WWdTKysrQUtSa1pFWU5teVk0eVoreElnUm1EWnRHbHEwYUlIKy9mdGozNzU5bUR0M0xvS0NnanpXemZ6dmYvOHJkSTJVeW4xL1hOWDY5ZXR4N2RyLzc0UVRGaFlHalVianVLRk1Ta3FDb2loWXVEQi9kNS9ISDM4Y05wdk44VFBzNjJ1ZmYvNzVBcE9XcUtNTVdxMFdNMmZPUkVoSUNIYnYzbzFqeDQ0aE1EQVFKcE1KZVhsNWpxbEI3TVpzTmh2Mjd0M3JXQXV6Y09GQ3hNVEVZTktrU1RoMjdCZ3lNakp3L1BoeEpDVWxvWGJ0MmxpMGFCRysrKzQ3OU96WkUxMjZkSUdmbng4Ky9QQkQ2UFY2akJ3NUVzZVBIOGZTcFV2eHl5Ky93Ti9mSDE5KythWFhhWkxxL24yclZxMkMxV3FGVHFlRG9pajQ1NTkva0p1YmkvRHdjTXliTncrblRwMXltY3FsMCttd2YvOStqQjA3RnVucDZZN2tSYXJ5NWN2ajJyVnJXTFZxRlVKQ1FyQnExU28wYnR3WXZyNittRDU5T3FwWHI0NldMVnRDbG1YSXN1d1lyWmt6Wnc0VVJTbDB2U2tyWEU1T1RvRlpwNTNQSVNLa3BhVVZlTTdSbzBkUm9VSUZ2UGJhYStqUm93ZjgvUHdjVytvY1Bud1lzYkd4TUp2Tk9IdjJMTUxDd3RDZ1FRT2twS1RnOE9IREdEeDRNQjU0NEFFMGF0UUlWYXRXUmVYS2xWR2xTaFhVclZzWFdxMFdwMCtmeHJGang1Q2Jtd3RabGpGcDBxUkMxM1NyMmE5MU9oMSsvZlZYUjF0Y1VEQnJOcHZ4eVNlZjROeTVjeGc5ZWpTTVJpTk9uVHFGelpzM0l5UWtCTW5KeVRDWlRPamQyelVkUldCZ0lLWlBuNDZQUC80WXMyZlB4dVhMbHpGaXhJaWJtbmJLMTAwK1JTRVEwVjE5MzEwVTE2OWZ4N3g1ODFDL2ZuM0lzZ3dpd29ZTkc1Q1ZsWVdnb0NCVXJWb1ZFeWRPeFBmZmY0OEdEUnBnNHNTSnFGbXpKZ0lDQWpCMjdGaDA3ZG9WTld2V3hLVkxsMXc2SDY1ZnYxN285R3JWZ2dVTEN0d2ZPeU1qQTcxNjlVSkNRZ0thTjIrT0w3Lzhzc0Jzc3U1ZWZmVlZXSzFXVEpzMkRlUEhqMGRxYWlvT0h6NE1TWkpLWlR1cXU4VmQvWUhYYURUZEFmUUhzRmxSbEU0V2k4VTlQN0JpTXBtK05CZ01jeVZKNmtkRXowdVNaTExaYkpza1NTcDAybXBCTjYvdWZIeDhzcEUvRnowWFFCc0FpaXpMWXdGOExJVElKS0xWTnB0dFJreE16RjcxT1hGeGNla0FQakFZRERPRkVLOEQ2RVZFYnhPUlkvVjZXbHJhektDZ29JRE16TXd2ang0OVd2QTNZQ0dPSERtU0lzdnlFUURUTFJiTHo0MGFOYW9naEZoSVJKV0VFQ3NrU1JvZkhSMTl4UGs1OXQ5alNuaDQrRXhmWDk4WGhCQjlBSVJydFZwdm80L2xGRVdaYkxGWTlycy9vTkZvL3JCYXJXcDZ2S2VGRUJzQkRCRkNKTnBzdHFVM3FQcDdBRHpTZEJiMGYyS3oyUTdjb0x3U3MrWmFmMi9UcWtVUnppejdmSHg4MExoeFkwUkZSV0hJa0NFM1hKdmo2K3VMT1hQbUlDVWxCVnF0RnAwN2QzYlpOQnoyM3I0dVhibzRNamVheldZMGJOalFFWVRCdnM2aGF0V3FVRWUrOVhvOXZ2NzZhL1R1M2R2ck5NZkNBanhuaHc0ZGNxemJjN1ptelJxWHZiWUs0cHgrM0YyMWF0VWNVOWU4U1V0TGc4Rmd3RWNmZmVRSVZGSlNVakJyMWl3UUVmUjZQYnAzNys0eFZZMFZMQzR1RHFtcHFZaUlpTUNlUFhzd1k4WU1kT25TQlczYnRzV0NCUXN3WThZTStQcjZvbE9uVGtoTFM4UFVxVlBSc1dOSHg5cTFKNTk4RWlkUG5zVENoUXZSdFd0WHZQUE9POGpLeWtMYnRtMHhaTWdRbHlSUHppcFVxSURCZ3dkaitmTGxMaDBjUVVGQmFOZXVIVHAxNm9SLy92a0gzYnQzZDFsZmRPN2NPUXdZTUFEQndjSDQ2cXV2UEJKOWRlclVDVnUzYnNYRWlST2hLQXBxMXF5SndZTUhJekF3RU51MmJTczA2N1FRd3JIVmhUZEZtYWIxYjVhVWxJUzMzbnFyQ0dmaWh1ZDE2OVlOUTRjT3hXKy8vWVlsUzVZZ0lTRUJWcXNWZ1lHQmlJeU1kS3p4VXR0R3E5VUtrOG1FZi83NUJ5YVRDY3VXTFhOa3VxNVhyNTRqZTNmRmloVlJyMTQ5ZE9uU0JkMjdkNy9oMWxZNU9UbU81UTBCQVFFWU5HaFFvZWNURVFJQ0FqQjM3bHhIMit2ajQ0TUZDeFpBVVJSb05CbzgrT0NEWHJlVTB1bDBHRGR1SElRUTJMSmxDM3IyN09reWJiV29HalZxeE5mTnY0aS92ei91dSs4K3gvcDVJWVJqTDJwVjY5YXRFUmdZaUg3OStqbnVFVHAxNm9UcTFhdGoxcXhaT0hic0dGcTNidTB5blRRZ0lBQmZmZVU2cGpCMDZGQzQ2OVNwazh1K2wrbnA2WGozM1hjZFpUejg4TU5vMXF3WjNudnZ2V0p2cDlTN2QyL1VybDBiUC8vOE0xNTk5VlhNbWpVTHI3MzJXb0hmSyt6dVYxWXpJV2hsV2U0ZUhoNWV0RzRTUUJpTlJ1OXpYa3FvZnYzNkxzTndScU14d3I1L1paR0ZoWVVWbHNHbTlMSTczRUUxR3pTb2taaDRqa3JENm5VLzB2enZsdDdTTW0wMm04ZXhwS1FrdW5qeFlvSFB5Y3ZMOC9xOGdzNU5UVTB0MHJrWkdSa3VQeXVLUXRuWjJVVityYkxxZHRlL2M3Y1h5OVI3OU5QUG0rbnJhYk51U1ZuSGpoMmpLMWV1a00xbW85V3JWNVBWYXZWNm50VnFwZVhMbDN0OUgvYnQyMGRFUlB2Mzc2ZlRwMC9ma25xUi9mUHBidGV1WFhUdDJyVmI5aHFsNFZwS0N2VjllM0JwVjhQRnl0WHJhTTc4NzBxN0dpNnVYYnRHNDhhTm85V3JWOU9SSTBlSzFTYkd4OGZUMXExYjZlalJveTZQZVNzaklTR0JybCsvWG1oNUphVW9pdGZQc3p1cjFVb0pDUWtsZmkxM2QvdDFNMkxVV0RwMlBMN0k1NTgrYzVaZTZQVzZaMlJVaG9RMWl1eC9LKzQzc3JLeVNsekc3VktVejN4eDNJcHI4VmE0bnBwS2pTS2JsN250QWUvcUVjMkNFc21VQVZhejJieTZHT2ZUeldTU0xRcjNyTGJlMW9QZVNFSkNRblloRDkrOU85RVhnMWJ5Njd4bDIrOTQvVFdQM1hYdVN0Nm1QNmtqY2dVcFRzK2ZWcXN0ZEU4NVorNkpjb1FRaFdZTnZWdVU5WXlnWlpuejZFYTNidDBLUEUrajBlQ2xsMTd5K3BpYXNmWldUNkh6TnVKVWxPbGM3TjRRRWhKeVUxa3d0Vm90NnRXcjUzVi9QVzl0aGJjTXR1N2xsZFNOUms5VkdvM21odlc1bWRmNnQxMDNWU3BYd21zdnZoaTljckgzYVozM2tyS2NZYitvbi91aXVoWFg0cjJNNzRRWVk0d3h4aGk3alU2Y1RNQ1gzMHp0V29SVEdidG5jS0RKR0dPTU1jYlliWlNla1lHMDFEUmV6TWYrVlRqUVpLd0liSXJWRkJsUmVJcDZ4aGhqakRIR1dENE9OQmtyQXBFdHhkY0pLOWthRmNZWVk0ejlPNVVyRjR3S0ZjckhsM1k5R0x1VE9OQmtyQ2owNHVuTnYvNVcyclZnakRIRzJGMm9YcDB3VEp2OHhiclNyZ2RqZHhJSG1vd1ZnU1FKdit6c25DS2N5UmhqakRIbUt2SGNlUXdmTmU3eDBxNEhZM2NTQjVxTU1jWVlZNHpkUnBjdUorUHMyVFBHMHE0SFkzY1NCNXFNRlFFcHl0bnExYXVXZGpVWVk0d3h4aGk3SzNDZ3lWZ1JuRDdtcy9XeFIvNWRtMHN6eGhoajdOYlE2WFRRK2Zpa2wzWTlHTHVUdEtWZEFjYnVCbUdOckkvdDNQMFgyajMrYUttOC9wOTc5aUluTjdkVVhwdVZUWXBDcFYwRkQvdE5Gc3lhdDdDMHE4RnVRbloyTmhSU1Nyc2FIdmI4c3c4Mlc5bXJGMk5KU1plS2RmNzk5ZXJpOVY2dnJ0cXpjK3R0cTlPdHdQY2JkNmVjbkJ6WUZLWE1EU0J5b01sWTBZU2RUVHhYS2kvYzdkbW5RVlQyZ2dwV3VyNlo5RGtrcWV4OHAzVHUrQlN5Y3poaDF0MnNSN2RuUzdzS0xwNS9ya3VaK293ejV1ek52cjF4Zi8xNlJUNC9QU01kZS9kSDE3cXRsU3FoaENNeGM3WkQ1R3pmc2F1MHE4SnVnczFxM1YzYWRYREhnU1pqUldCVHJOZjF2cjU1QUhTbDhmcmR1ejVUR2kvTFdMSHc1NVRkU2tJSS9reXhlOGJwTTJmcDBLSERUVXU3SGplU2NNVHlYV25YZ2QwN3VLdVFzU0lnU0trbkVrNWRLKzE2TU1ZWVkrenVjL0hTNWV6TFY1SVRTN3Nlak4xSkhHZ3lWZ1RhM0xUdHZWNTZZVXRwMTRNeHhoaGpkNTgvL3RwanpjdXg4cHhVOXEvQ2dTWmpSWkNRa0pBZEczZGt4Y1dMbDZ5bFhSZkdHR09NM1QyeXM3Tnpzck56dHArT1AvQjNhZGVGc1R0SlU5b1ZZT3h1OFpmcGNFYnk1Y3NSZGV2VXJsR2hRdmxTV2F2SkdHT01zYnRIWmxhV2JjdTIzN2MwYmxpdjM5S2xTek5LdXo2TTNVbWl0Q3ZBMk4ya1hyTm10V3FFVlA3bXF5L0czZGV3UWYzN0wxKzVHcXhtaFBYMTlVRzFLbFZ3OWRvMXBLYmxiNVdsMVdwUnRYSWw1T1RtNG5MeUZjQ2U0S0pDK1ZENCtQamcvSVVrUjlrQi92NG9YejRVRnk5ZFFtNXVucVBNNmxXcjRzclZxeDVsNXVibDRkTGxaSHVaUVBtUVVQanFmVDNLckZBK0ZFbGV5cng2TFFYWFUxUHp5OVJvVUxsU0pWaHRWbzh5OVhwZm5QTlM1cVhMeVk0c283NCtQcWhSdlJxdVhMM21VYVpDQ3BJdS9uOGErQXFobm1YNisvbWhZb1h5WHN1OG1wS0NsSlRyQUFDTlJvTXFYc29NRFNrSGZ6OC96eklyVnNEbDVHUmtaV1VEQUh4ME90U3NVZDJqek1vVks0QUF6ekw5L1hIaFFoSVUrLyt4bjE2UFNwVXFlcFJadlZwVnBLU20zckRNa09CZ0JBUUdlSlJadVZKRlhQSlNabXBhR3E1ZVM4a3ZVNUpRc1dJRkNDRTh5Z3dNQ3NUNTh4Yzh5a3krY2dVWm1WbU9NcXRWcllLMDlIU1BNaVZKd29Xa2l4NWxYa2k2Q0p2TmRzTXkwek15Y2VYcVZRQ0FKRW1vNUtYTTRLQWdCQWNIZVpSWnBYSWxKRis1aXZTTS9Qc3ZuVmFMNnRXcWVwUlpzWHg1YUxRYWp6TExCUWNoNmVJbDVGbnpKeHZvZlgxUnRVcGxqektyVnFtTXpLeHNqeksxV2czT081VVpGQmlBa0hMbGlseG1kazZPNTdXdDAzbVdHUktDcEtTTEhtWGViSHVobHVuZVhoVFVCcm0zRnhYS2x5OVdHK1RlWGxTdFVybFliWkQ3dFYyOTJzMjNRWVcxRjBWcGd3cHJMeTVkdW56RE5xaXc5dUxjK1FzZVpkNnBOc2k5dmFoY3FXS3gyaUQzYTdzMDI2REMyb3ZMeWNrM2JJTUtheS9PbDZBTmNtOHZDbXFEcWxlcmlyZ2pSM01YTC9zK00rN29rVU5uVHAzK2I4eit2eTBBT0lVOCsxZmhRSk94bTFDbFhrVGxrQUNmVUwzZTc4MDhXMTRqQUFnTkNUbTdadGwzMy9WOTU5Mk9KMDhuUkFHQW45N3YydEJCQTVidjNiZXZ4dGJmZHo2TC9KdUt2RGF0Vy83U3BHR2ppOVBuZnR0UExiTldqWm9IaHd4NmErdm9UNzk0T1MwOXZZcGE1cWExS3hlODBxZC9aL2N5RHg0NlZHbkR6Ny8wQUFCSkNOdC9tamYvTlNxeWFhSjdtUjhNKysrV2p6Nys5RlgzTXZ2MEgvamtrZVBIV3dLQW42L2Y5VGRlZTJYVjJYUG55cm1YK1ZCeitjemthYlA3dTVmNThTZWY5N2lXa2xJTEFFS0N5NTM3Yy92bXVkMWU2dFhldmN6azVHVC83OWV1ZjBWOWZzdi8vT2NYOXpLclZxNTg3SDhqaHYza3JjeVhlL2Q5TE9iZ29VY0F3TWZISi8zTjNyMVd1SmRwakl6OHJlM0RMZVBkeS94aTdNajE3LzF2YlBma3ExZnFBa0JRWUhEU25oMWJacm1YK2VMejNkYmtabVZwM2N0OHF0MmpSNy84ZWtaZm04M3FBd0NWS2xXS24vakpxTFh1WmE1WnR1RGI5LzgzdW8xN21VUldzV1Q1RDczVU1wdUdoKy91M0xIZEFmY3lwMDc0WXZWLzMvdWdoM3VaSXo4Wi81KzkwZVoyQU9DajFXVSs4M1RIOVg1K1BsYjNNcnMrODNUTStJbVQzM1F2YytpSC8zdjJ3c1drUnZsbEJseWFObkhpZHpPL25TZTdsMWt1TURCMy9wSmx2ZDNML0dMeTE3MXo4M0lEQWFCaStZb25wMDJhc01wYm1kOHVXdHpranoxN09nS0FUcVBONmZKTXB6WHVaVGE2djhHZUh0MjY3bmN2Yys2c0tkKy9PMng0NXpPSjV5SUFJTkRmLzhyMHlaUG11NWZaN3ZISGZxcFdwVks2ZTVtOVh1eXg5OU9KazN0bVpXZUZJcjhqNC9TODJkT1d1WmM1ZXVUd0pSdCsvS1dCZTVrMXExZExuZnZkb3RmVk11dldEalAxN2ZYcUgrNWwvckIwNGVMZS9RZDBjUy96MTYzYnc3Yit2dk5aUVVxUUFKU0hIMzE0UllNNjlaTGR5eHo0VHQrZC94czl2cmQ3bVRmYlhxaGx1cmNYQmJWQjd1M0Z3dyszK3JrNGJaQjdlekYwOElDbHhXbUQzSy90WDlhdit2Wm0yNkRDMm91aXRFR0Z0UmREUHZ6NHBSdTFRWVcxRjU5UCt1YWRtMjJEM051TDRyWkI3dTNGaXk5MC82RTRiWkQ3dGIxbTJhSzVOOXNHRmRaZUZLVU5LcXk5R0REb3ZlZHUxQVlWMWw2TStlTEwxMisyRFhKdkx3cHFnN1p1WERmbG9jZWVySG41Nm5YZDJTTXhuTitCTWNZWVk0emRuTWFORzRjM2JkcTB6Rzlkd0JoampOMHBuQXlJTWNZWUt5RWZIeDkvQUlHbFhRL0dHR09zck5DV2RnVVlZNHl4dTExR1JrWkNYbDRlSjloampESEc3RGpRWkl3eHhrckkxOWUzbXArZm54YkF4U0tjemhoampOM3pPTkJrakRIR1NpZzNOL2VLVHFmakVVM0dHR1BNanRkb01zWVlZeVdrMSt0YjYzUzZSMHU3SG93eHhsaFp3U09hakRIR1dBbGR2Mzc5UjZ2VnlsdUdNY1lZWTNZOG9za1lZNHlWVUdob2FKUHk1Y3RIbG5ZOUdHT01zYktDUnpRWlk0eXhFcElrS2M1bXMvR0lKbU9NTVdiSEk1cU1NY1pZQ1NtSzBsR1NwR2RMdXg2TU1jWllXY0VqbW93eHhsZ0o1ZVRrL01GWlp4bGpqTEgveHlPYWpESEdXQWxwTkpvYUdvMm1WbW5YZ3pIR0dDc3JlRVNUTWNZWUt5R2J6WFkwTnplWDEyZ3l4aGhqZGh4b01zWVlZeVhrNCtNVENVQUhZRWRwMTRVeHhoZ3JDempRWkl3eHhrb29OemYzckZhcjVUV2FqREhHbUIwSG1vd3h4bGdKNmZYNjJrVGtBK0JVYWRlRk1jWVlLd3M0MEdTTU1jWktTRkdVczFhcmxVYzBHV09NTVRzT05CbGpqTEdTMC9uNCtQQjNLbU9NTVdiSFg0cU1NY1pZQ2VYbDVaRWtTVlRhOVdDTU1jYktDdDVIa3pIR0dDc2hTWkswa2lUeDFGbkdHR1BNamdOTnhoaGpySVEwR2sxVklVVDEwcTRIWTR3eHhoaGpqTEY3aHc2QWIybFhnakhHR0NzcmVFU1RNY1lZS3lHRHdkQzRjZVBHRWFWZEQ4WVlZNnlzNEdSQWpESEdXQWxsWm1ZbTJtdzI3cnhsakRIRzdEalFaSXd4eGtySXo4K3Z2UkJDRCtEYjBxNExZNHd4Vmhad29Na1lZNHlWVUVaR3hvK0JnWUU4b3NrWVk0elo4WmNpWTR3eFZrSUJBUUgxQU54ZjJ2VmdqREhHeWdvZTBXU01NY1pLS0M4djczaHViaTUzM2pMR0dHTjIvS1hJR0dPTWxaQ3ZyMitMd01EQTFxVmREOFlZWTZ5czRCRk54aGhqckppaW9xSjBWNjVjMGFnL0N5SE8yV3cyVFZoWW1GNDk1dS92cjhURnhlV1dXaVVaWTR5eFVpUkt1d0tNTWNiWTNTUWlJcUt5UnFOWkQ2Q2lla3dJb1NjaUFTQkxQVVpFMXhSRmVURTJOdlpVcVZXV01jWVlLeVU4b3NrWVk0d1ZRM1oydGhJUUVLQUJVRjhJNGVpd2Rmb25pSWdrU1Rwa3RWcXRwVlZQeGhoanJEVHhHazNHR0dPc0dJS0NncTREK0JVQUZYWWVFZjJUbloxOTZjN1ZqREhHR0NzN09OQmtqREhHaWlFNk9qb1BRQnlBN0VKT3l4VkNISXlQajgrNWcxVmpqREhHeWd3T05CbGpqTEZpc2xxdC93Z2hUaFp5eXZuczdPeXRkN0JLakRIR1dKbkNnU1pqakRGV1RBY09IRGhGUkdjTGVsd0ljUzR1THU3UW5hMFZZNHd4Vm5ad29Na1lZNHdWSHltS3NzTGI5RmtpeWlXaWhhVlRMY1lZWTZ4czRFQ1RNY1lZdXdsWHJseFpUVVEyOStOQ0NGdGFXdHF5MHFrVlk0d3hWalp3b01rWVk0emRoTVRFeEN3aTJnVEFFV3dTa2FJb3loWk9Bc1FZWSt6ZmpnTk54aGhqN0NZUjBTem5VVTBoaEtJb3lvTFNyUlZqakRGVytqalFaSXd4eG01U2JtN3VFU0hFUmJJRGtDeUVPRnJhOVdLTU1jWktHd2VhakRIRzJFMUtTMHRMc1UrZkplU1BjUDZWa1pHUlZOcjFZb3d4eGtvYkI1cU1NY2JZVGJLdjA5d1BJRThJWVNXaTJQajQrTFRTcmhkampERlcyclNsWFFIR0dHUHNia1pFMFVLSUpDTHlFMEw4cm81dU1zWVlZLzltUEtMSkdHT01sY0QxNjljUEF6aFBSSmNsU2RwZjJ2VmhqREhHeWdJZTBXU01NY1pLSUNFaElidGN1WEs3QUFSRVIwZG5sblo5R0dPTU1jWVlZNHd4eGhoampESEdHR09NTWNZWVk0d3h4aGhqakRIR0dHT01NY1lZWTR3eHhoaGpqREhHR0dPTU1jWVlZNHd4eGhoampESEdHR09NTWNZWVk0d3h4aGhqakRIR0dHT01NY1lZWTR3eHhoaGpqREhHR0dPTU1jWVlZK3d1WVRBWU9zcXl2TGlneDVzMmJScHFOQnJIaDRlSCt4U2xQRm1XMzVCbCtSdjM0MGFqY2J6QllPaGIwdm95eGhoanBVVXE3UW93eGhoamR3dEprdW9LSVRvVzhuaGpBQi9wOWZwWGlsS2VFRUlXUWp6bGZLeGh3NFpCQUlaSWtsVG5WdFNaTWNZWUt3M2EwcTRBWTR3eGRxdUZoNGRYMWV2MUZ3bzVaWm1pS0FtU0pQMnZzSEtJYUFJUm5aRWtLZFZrTWkxMWV3MGZYMS9mbVRhYmJVeHNiR3dpQU1URXhQeGhOQnIvSWFKaEFCWjZLMU9XNWVvQXh1Ymw1WDNpN1hGL2YvK3VBUHlzVnV1S292MjJqREhHV05uRGdTWmpqTEY3RmhGMUo2SVRraVJ0c2dlWHk0UVFud2dob05GbzVscXQxczBBb05Gb1FnSDhTRVJmS0lyeXMvcDhTWkxPQ2lIZUJ0QUZ3RExuc24xOWZaOFRRcndCWUFxQVJQVzRvaWl6aEJCempVYmpBeWFUNmJCN25ZUVE5UUQwOWZYMS9ZS0lQT29zaE9oSFJKZTBXbTFObzlGWXM2RGZ6V1F5YlM3aDI4TVlZNHpkTmh4b01zWVl1MmZaYkxhanNiR3hCMlZaemhWQ25MTllMQlpabHE4QzBFWkhSNThCY0FiNWF5SWZRMzVndWpJbUpzYmlYSWJCWUpndmhCZ3V5L0xqenNlRkVPOFMwUzlhcmJhQndXQm9vUjZYSkVsUFJGOHJpdExLWURDMGNqcC9rOWxzUGs5RVlVSUltL3JhemlJakl4c0RhQzJFQUlCZkN2cTlpQ2dYZ0cvSjN5SEdHR1BzOXVCQWt6SEcyRDFMbzlHOEtjdnlKUURsaUtpZExNdUJRb2dJQUhISUR6QmJJRDl3NnlTRXlBTVFvQjZ6Mld3NU1URXhab3ZGY2x5VzVUK0ZFTzhBMkk3ODRQTlJBUDhCOEJBUlRaWWtLZHo1ZFlVUXNBZUxEa1IwSE1CNUFJMEJhQlJGdVNhRThDRWlyU3pMNlVLSTM0bm9Db0EwUlZIYVM1TFVEOERqUlBRY2dPNUNpR0dLb2p3a2hCZ29oT2gwSjk5SHhoaWpTYVh5QUFBZ0FFbEVRVlJqckxnNDBHU01NWFl2TXdvaDBnSG9BZFFGb0NHaUtrS0lPUHQzNE44QXNnSFlpQ2hYQ0xIRlBwMVZKMG5TQlFCaHlBOGNwd0dvNzFSdUNoRjlaVGFiL3did0VBQnRSRVNFYjJ4c2JJYnppNGVIaC92NCtma0ZSMGRISnpzZGJrbEV2eEhSZEFEOUFFUVMwVUFpQ3BBa2FTRVJUYlpZTEgvSnN2eGZBQWZNWnZOK1daYWZBWERHWXJIc2syVTVsWWpTN3RRYnlCaGpqTjBNempyTEdHUHNubVd6MmQ0eW1VenRpZWdpZ0RrbWs2azlnSzF1cDNVMW04MkJ6bitFRU1QVUI0MUdZd1FSblNDaUxRRHVBNkFWUW1nQnJKQmwrY0dvcUtpS3NpeWYwMmcwdzl4ZjM5Zlg5MkVpdW13d0dEb2lQL0FNQlBBZklscHJzVmpXQ3lGT0NTSFNMUmJMZWttU25nYVFDZUFyOWFVQm1Pei9yazFFSjVFZjlBWUtJVGpRWkl3eFZxYnhpQ1pqakxGN2xrYWprU01qSTBPRUVMNUVWQ2N5TXJJMWdNb0FycnFmSzh2eU5BQzF6V2J6TTg3SGlXaVRFS0tHOHpFaHhENzEzemFiclk5OWhQUkJMMVZvU1VSS1hsN2VIdVFIbnUyRkVMNktvbXh6UDVHSUxFS0kzV2F6K1hKVVZGUTFSVkh1RjBMOGFYKzl4Z0IyMjg4TEJNQ0JKbU9Nc1RLTkEwM0dHR1AzTENIRUhFbVNGQ0x5Qi9DV0pFbHZDQ0Y4QWF6MGNycE9DT0hqZnRCbXM3V1FKRW1yS0lyUWFEUi9BL0FoSXFQNmVHNXVickplcnc4SDhLcVhNbHNLSVN5SERoMjZpdnhFUVJ0c050dUFtSmlZWSs0bldxM1dWUWNPSERocGY4MnVraVJsWDdwMGFXZFlXSmllaUpvUTBUVDc3eFRFZ1NaampMR3lqcWZPTXNZWXV4ZWxLNG95M21xMWhwbk41a0FBWjRRUXcrMy9mb0dJMXJzL1FRZ2hFWkhpZmp3Mk5qYlJZckVrYURTYXVrS0lLa0lJSlRrNSthTEZZa213V0N3SmNYRng2WXFpN0FOUXpiNUhwa29DMEJMQWIrcUI2T2pvUEl2Rk1sUDltWWdrQUZXTlJ1TmhyVmFyam5JS1NaTGVKcUoxaVltSldlWExsMzlJQ09GcnM5blVFYzFnQUttMy9pMWpqREhHYmgwZTBXU01NWGF2bWlSSkVnd0dRNGdRUWxJVXhjOWdNSVFvaXJJZEFPclhyNjl4TzkvZm5qaW9JQ01BWEFCUXJuTGx5aWNxVnF6NHNjVmkrUmI1VTNSTlJBUWlrdTJaWlNITGNsTWhSSWlpS0M1clFxT2lvaW9xaXRJZHdFc0EybEIrOXFHOVFvajU5dWU5RHVBQkl1cUovTUR5ZVNIRUNYVzBFMEF3SndOaWpERlcxdkdJSm1PTXNYdU9yNi92WmttU3JxbC9BTlNTSk9rejUyTUJBUUhOM0o1V25ZaXVleXRQbHVYSGhSQ3RpR2dlZ0N3aStsUUlNY2RvTkk1Ry9ramxTU0pLRjBJNHB0UUtJZG9BeUU1T1R2NURQV1l3R01LSTZJSVFZcFlRSWd6QUVTSEVjYlBaL0tUSlpGcHBNQmp1RjBKOERXQ2F4V0t4Tkc3Y3VMd1E0aVVpV3VWVW5WQWhCSTlvTXNZWUs5TTQwR1NNTVhiUGtTVHBaU0hFQTBLSUI0aG9DUUFvaXZJMUVUVldqK2ZsNVZtY25pS0lxSWtRd21QdFpIaDR1QStBcVFBV0NpRXVBNERaYko0bGhPaExSTzlHUlVYVkEwQkNpSU5DQ05ucHFZOEIySm1ZbUppbEhyQllMR2NCckFIUTNtUXkxUkZDYkhkNm5hcENpRTBBTG1ka1pIeU0vSUQ1UXdDK0FLWTdLaXBFQ0JGeG9Na1lZNnhNNDBDVE1jYllQU2M2T3ZwTWRIVDBFWnZOVmtFSTBSMUFsaVJKcndPWW1wZVhkelU2T3ZwSVhGeGN0bnErTE11UENTRXFxVnVJT05QcjllT0VFRFZzTnR0bnpzZE5KdE5DSXFvVEhSMTl3bjRvMWo1MUZnQWtJbm9Fd0dhMzRtd21rK2xGazhtMEJZRExlbEJmWDkrZkFBUXJpdEwrNk5HamFRYUQ0VkVpR2twRVU4eG04M2tBQ0FzTDB3UHdCK0IxNUpVeHhoZ3JLempRWkl3eGRrK0tqSXhzSUlSWUMrQURJcm9FNERzaFJLQkdvekhidHpsUjdObG5Vd0JNUnY1bzRYeWowZmljeldZN0J1QW41SytSYkVWRVEyTmlZczY1djRiRllrbFIvMDFFM3dCNEZ2bFRaS09FRU9VVlJmbTVxUFZWRk9WL1FvaU9Gb3ZsZUZSVVZDTWh4RW9Bc1dscGFXUFVjNEtEZ3l2YS84bUJKbU9Nc1RLTmt3RXh4aGk3NTBSR1JqYlhhRFFiaUdpanlXU2FMc3Z5ZXdBU2hCRHZBeGl2MFdnbUFXaWRsNWYzdGs2bld5T0VhQUxnR1FCUEFWaWowV2ltQ0NHRzJvdDd4MncyeDl6b05jMW1jNXo2YnlGRWV5STZackZZamhlMXpqRXhNYjhpZjNRMWtvZzI1Kzk0WXUwV0h4K2ZvNTZqMVdxYkl6OG9QVnJzTjRVeHhoaTdnempRWkl3eGRzL1JhRFRmRXRHcS8yUHZ6dU9icXRML2dYL09UZHFtTFMwVTJsS2c3SHZwa3BzS0Fzb21nZ2dDZ2h2cWlJN2ZVV2JjRUhWQVJFVWQvVGtqT0RnakNxaW9LSU15Q0FxeUl5Q3lDMDNTQWtYMkNoVmJhR21CN2szdStmMUJrc25Xa21JbGdwLzM2eld2YWM0OTk3blBqWERoNFp4N2pzVmllZEs5UFNNam94ckFSQUI2bzlGNHA2SW8wNldVNFZMS2tWYXJkUVdBcjFWVjNTbUVtS05wMnJYSnljbDMxVlprbWt5bURWTEtIdDd0anIwNmhhcXFKVzV0Ujh4bWMxcHRlYXVxZXBzUTRoTXBaYkdpS0FORFFrSmFxS3I2cUJDaVVFcHBrRktPQTVCNzl1elozWmYrN1JBUkVmMzZXR2dTRWRGVngyNjMzK3h2cXF0VFdscGFaeUhFVEFBckFVeTBXcTBubmNjc0ZzdW5ScU54ajZJby94WkNOQUp3b3FZNG1xYTlDU0RPdS8zQ2ppV2VBbGtwVnRPMEU0cWliS3Vzckx3dk96czd6MmcwSmlpSzhwVGpmQnVBVEx2ZC9raE9UazdGeFdJUkVSRVJFUkhSWlphWW1CZ2U3QndDSkJ3cjMzcnYrMGx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pkS0Yrd0VpSWpveXRLNWMrZW9GaTFhZEdyYXRHbHBmbjUrZGJEeithV1NrcEpDVzdac3VUVStQdjVJZm41K1RxRG5xYW82THlFaEFYbDVlVDhFMHQ5b05EYUtqWTF0ZU9yVXFkSmZsTEFubmFxcUExdTBhQ0YrL3Zubm91VGs1SmF4c2JFVnAwK2Z0dGZqTlFLaXFtcGNzMmJOa2hvM2JuenU5T25UVmM3MjFOVFV5UHo4ZkEyQXZOdzVFUkZSOE9pRG5RQVJFVjFad3NQREJ5cUs4cVdtYVFNQWZIdXgvdW5wNlEybGxGMS95VFdsbEVjc0ZzdHA3M2FqMGRoZFVaUVBBYnhvTnB1L2RMYXJxdnFCbERMUGFyVStmN0hZWldWbGlzRmd1RlpSbENaMXlVa0lNUkxBZnZlMnRMUzBianFkcnFWN204MW1LOHJLeXRxcEtNcXJJU0VoL1FFazF4UXpOVFUxUGlzcjYxU2dPU1FtSm9ZS0lkWnBtdlk2Z09kQ1FrSVdBMmhnTkJyL1pMVmF0M24zTnhxTmJRQTBDdnd1LzBlbjB4M0x5TWc0VzlOeEtlVWRpcUs4RXhZVzFodkFkcmZ6dmpTWlRORTJtKzMrckt5c0E1ZHliU0lpdXZLdzBDUWlJbitFcXFxUFYxWlcvamM3T3pzdjBKTlNVMVBiNm5TNklSYUxaWmF6VFVyWkM4Q3FYNUtNbFBJaEFCLzRKQ25FV0FESmRydjlKNjlEUTRRUWh5L2xXa2FqOFI1RlVUcDV0MnVhOXJIVmFxMTF4Rk5SbEFrQUhwQlNWamp5QzlQcGREc0JYRi9US1Vhak1WMVJsS0ZTeW1FQXJrbExTeHVZbVptNU1aQmNjM056eStQaTRxUVFRZzhBMWRYVnQ0V0VoSHdxaE5oaU1wbGVOcHZOTDd2M0YwSk1GMExjRmtoc2IzYTdmUlNBcjJvNkxvVFE0Y0wzNUQyYU9rTktPVituMDJXa3BhVTltSm1aK2Q5THVUNFJFVjFaV0dnU0VaRVBvOUhZV2dqeHFzRmdHSnVhbXRvdkt5dnJvdE05azVLU0d1ajErbVZTeWlSVlZhMFdpMlc3KzNGTjAwWnBtdVpUL09sMHVzWlNTa1hUdEFMdlk0cWloQ3VLOHIyLzY3VnAwOFlnaEJnRHdKS1ptZW0zanplVHlaU3VhWnBpdFZwMzFkUkhVWlI3QUF6emJoZENiQVJ3MGFtMVVzcHZMUmJMamJnd3NqcmJmUVJUQ0tGWFZiV2ZFT0o2S2VYMVFvaGVBQm9DT0E1Z281VHlMVTNUcklIY2kxdk1DaW1sRGdEMjd0MTdBc0FOcXFwT3JHbTBXVXA1VUVwNVZ4M2l0eGRDZkJGQXYzQmMrTzlaNGQ1dXNWaFdwYVNrZEE4SkNWbWgwK251QThCQ2s0am9kNENGSmhFUitiQmFyVGttaytrZUtlVlN2VjcvT1lCYkFkVDIzcDgrTEN4c0FZQmtLZVdqVnF0MXUzY0hUZE1PWjJWbDdmVnVWMVgxQ3lGRW82eXNyQnU5anlVbEpUVXdHQXgrTHhnVEUvTkhBTEdhcG8wUDVKNVNVMU1UQVh5dEtFckRwS1NrOW1GaFlZMmxsSjBBaE9CQ0FkYmRhRFRhcXF1cko0ZUdoajdnUE05bXM5MmcwK2tXQXBDcXFsN2piSGNVZHkxVVZiM20vUG56Qnc4ZlBud3VnRFE2QTFnTFlJOFFZaWVBLzJpYXRzVTVVbW95bWY0QTRObVVsSlE1ZXIwK0s1RDdBaEF1aEhoY1ZkVng3bzFTeXVkVlZZVVE0bmF6MmJ6YTdWQzUxV29OdUpoTlRVMjE2ZlgvKyt0Q3QyN2RHb2VGaGQzanAydGZ4M1Z2TjVsTWZiMFBTaWtYQ0NFcVRTYlRZODYyeXNyS0JmdjI3VHNUYUM1RVJIVGxZS0ZKUkVSK21jM201U2FUNlFVQXI1bE1wbitiemVaSGEraXFxS3I2aVJCaXVKVHlWYXZWK201Tk1ZMUdZNk9xcWlxUHlsRUlFUVlnTkNrcEtjR3J2VXBLV2VVVDVBS2RFT0laS2VVeHE5VzY4R0wza3BxYUdxblg2NWNCYUNhbGZDUTdPenZQWkRJOUxvU1k1SGE5WjRRUVVnanhjRVpHeG9kdU9jY0NxQWFRSm9UNHQxZm94d0E4RmgwZGZUT0ExYWlGbEZJQ09GaFpXWm1TblozdDk3NmtsUDBWUmVrRzRIVUFyMTdzdmh5ZWtWSWVCYkRFMzBFaHhLRUE0d1JFcDlNMUIvQjJUY2VGRUMvVTBPNHYxcmNBV0dnU0VWMkZXR2dTRVZHTnpHYno2NnFxWGcvZ0w2cXF6dmVlRG9zTEk1SlRoUkIzU3luZnRGZ3Nmb3NNSjBWUjVoc01CcDlwcVFCZ01CaCs5bXJhV1ZGUjRUUEtpUXNqZjM4RzBBN0E0b3VNdENJeE1URmNwOU45QVVEVk5HMkcxV3FkNWJpM0tRQ21tRXltSVk1M1NPOHltODFmZE83Y09jcGtNbzF5TGk0a2hHZ3ZwVHg4L3Z6NWVkSFIwZTd2bXBvQnpBRXdSd2h4MHEyOWxkRm9mTVp4YnBxVTBwbmZLU0ZFUW5oNGVCTUEzdmNLVlZWYkN5R0dBcGh2dFZxTEFmeTl0dnR5TzIrTUVPS2cyV3dPcUw4UW9wdXFxZ0cvZCt0OC85UEpNU29kNGllUFQ0UVFkMWRVVkVSbFoyZFhtRXltdlZMS2ZJdkZNckNXOExaQTh5QWlvaXNMQzAwaUlxcU5MQzh2dnk4aUlxSzcyV3oyS1RKeFlSUnVoaERpdE1WaW1SbEF2Q2VsbEMrNU53Z2gvaUdsYkFEQVk4UlVVWlFTZndGU1VsSmlBTHpzNzVnM285SFlTRkdVcndGY0w2V2NhN1Zhbi9hVC95RDMwYmJ3OFBEUkFPYXFxcHB1c1ZneWhSQkdLZVYreDlSWTEvUllrOG1rU1NrTExSYUw5M3VuallRUTF6dGlKd0Q0Q1JlbURpOVVGR1dpbERKWFZkVnlyKzlBQUlnQVVGaGRYVDNiTGY5aEFPTDgzVnRWVmRVQ3g4aG9zWlF5eXYxWWNuSnkwNzE3OTU0R29IbWRKcVNVK1ZMS3R3TDUvaHdTaEJEZTM1dFBnU2lFU0FCd05qczcyLzIvbS9UdXE2cnFnM2E3ZlcxV1ZsWnVIWElnSXFJckRBdE5JaUx5a0phVzFrbFJsR2ozTmlsbGdkdjdpZTF4b1JEc3JLcHFpZVA0RHZmM0Z4M0tMQlpMdG51RDJXejJXUXhJVmRVaUFOSmlzZXoyUHBhVWxOVEF1MDJ2MTA4RDBFUks2VjFFZVJCQ05CRkNiQUtRS3FYOHQ4VmllYktHdlJ4SE9mcGZyNnBxa2NWaStkUXhyWFptYW1ycUVDbmxkUUQrcXFycXY0VVFCOHhtOHp1MVhSZEFsc1ZpdVJWZWl3RmxabVllVkZXMXM1U3loeERDWS9xd2xCSkNpQkpOMDdiczJiT24yTm11S01vTEFFenVVNGdkcTdzYVFrTkR2d0pRQmFCQUNKSG9IaTgwTlBRTGs4a1VZVGFici9HNjV4QUFKNjFXNjNSSGZyMEFUTkkwYldKbVp1WkJmemZqZUUvMkcwM1R6TFhkdEpTeW5SRGllRzE5VkZVZENPQUR2VjYvQXNEdzJ2b1NFZEdWallVbUVSRjVVQlRsWFNGRWJkTWRuV2I3ZSsvT1NVcVpDY0RvNTVBd0dvMGozVDQzRjBKRUdvM0dXNTBOeGNYRnEzTnljaXE4VHpTWlRNTUIvQitBZDRRUWY3ancybU9Oa2gzVGFpZGFMSlpwL2pvWWpjYmVia1ZmcWhCaW5NbGt1bFhUdENjVVJkbXExK3ZuQUFnVFFpelZOTzBoS2VXelNVbEo3OWYwanVYRldDeVdrN1Z0RVZLRDl5d1dpMnNCSFpQSmRBdUFyNTJmcFpUSGhSQTkzTzdKQ09CNlRkTmU4eTZzaFJDaFh1Kzl0aEJDak5UcGREVk91dzBMQzd0SlN2bGdaV1hsbUpyNkpDWW1oZ05vS2FXczhkN1MwOVBiU3lrWFNpbUxiRGJiWHdLNWNTSWl1bkt4MENRaUlnOUNpTWNkVzI2NFNDbTdDU0Ura0ZJKzZ4Z2xkTFp2RWtKOENjQm5LcWJOWnF0cFN4U2RvaWhmU2lrcm5kTXFIU042ODUyamRkSFIwUzBCK0V5dGxGSk9Ga0ljT0hYcTFGL2o0K1AvNEgwOEtTbXBRVmhZMkd1T1JYK0tBZHhoc1ZpK3FlbGVGVVY1UWtyNWxSRGlMMUxLZHdIc0JIQzcxV3A5eUdReS9RZkF2UURNR1JrWng3dDA2ZkpXUkVURTA2R2hvV1A5N2VsNU1TYVQ2UzRwNWR6YStnZ2h6R2F6MldmRjFvdWNreU9sYkpHWW1CaWVtNXRicmlqS0V3REtkRHFkditteGpZUVFQdHZJK0pPV2xxWXFpdktXRUtJdmdPTmhZV0ZKanUvSFIzeDgvRFVBRk1jL0x2aElUMDl2cG1uYUtpRkVOSUNiT1cyV2lPanF4MEtUaUlnOG1NM20vZDV0SnBPcEVTNjhaL2g5Wm1ibURtZTdxcW9TUUo3WmJON2hmYzdGQ0NIK1pEYWI1N3UzcWFwNm94QmlYUzNuZkN5bE5PZm01cGJIeDhkN0hES1pUSGNDbUFhZ0pSd2pxclVWbVVhanNTT0EyeHpiY3Z3RkYwWWNKd01RdUZBby8xT3YxOThMSUJzQWZ2amhoMEpWVlJjNENya2FDMDBoUkZOVlZaMmpmKzNkRG9VSUlVSUJqUFozbnBUeWZnQnQvUnlLOEZxUnQ1SFg4WDFDQ0NVK1BqNHBQajRlVXNyN2hSQnZaMlJrK0NzbzQ2U1VCMnJLSFJjS3pHNktvdndWd0gxQ2lQTlN5aGRPbno3OVptNXVibmt0cDkyQUM3OCtmSDRkcEtlbnQ1SlNyZ1hRQWNCWWk4V3l2cmJyRXhIUjFZR0ZKaEVSQmFJTExoUVNQd1l6Q2JQWi9KNTNtK1BkMEE4QXBFa3A5MHNwYnhGQ3pMbFlMQ0hFUzFMS1hVVkZSWmJHalJ1N0g1SzRzUFhHazQ3UFkxUlZmZDFpc1dRcml2S0tZNnVUR3NOS0tUc0NtTzc0M0FpQWE4OUtLYVZtc1ZpVyt6dlJzYnF2djBMemp3YUQ0WTgxWGJDcXFzb1NGaFlHQUgybGxQY0FLQlJDK05zYVJVZ3BXMGdwVDNnZmtGSUt4K3E3RXdBTWRvd0cvNy9xNnVwLzd0bXpwNmlXKzNXZWY2Y1FvdXpzMmJQZmVSMXFKYVhjQVNBZXdQM2UvN0JBUkVSWEx4YWFSRVIwVVZMSy9nQ0s5K3paYzZ3ZVl4cE5KbE94VjNOYVhlTlVWMWVmQ0FrSkNaVlNQbUt4V040RFlGZFZ0Y2IrUnFQeElTSEVlU0hFVHdBK3JhRlBid0Iva0ZLK0R1QkJBUDhDTUNnakk2UFd4VzZFRUpFQXZqR2J6YmZBYXpFZ3gzRkZWVlcvVzdZQWFPMnZVVXE1Uk5PMEdjN1BPcDJ1TjRCL09EL3YyN2Z2aktxcSs0UVFVNFVRRFFHTThUZWFhVFFhT3dnaHdxU1UvdmJWL0FwQXZKUXlSd2p4VkdWbDVmdGVxOGZDYURUMnRscXQzM3V2SXB1V2xqWllDSkVrcGZ6QTY3MWF2UkNpTFlEelVzclJGb3RsbWRzNXFrNm51MUVJOFZFTkk2OUVSSFNGWTZGSlJFUzFTa2xKYVFmZ1pnQ2YxN0JxcXcrajBmaXFvaWdkS3lvcTdxdWwyMk5TeWorN056amUwYXlUdlh2MzVnTklDclMvb2lnakFReXVyS3hNMkxkdjM1azJiZHA0ckFCck5Cb2JDU0UrQUxCZlVaU3BVc3FmQU13MG1VeWp6V2J6a291RWo1RlNGdFp5UEtTbXhZQWMwMnF6M051a2xHWXA1WUhNek13dHpqWlZWUThJSWJLc1ZxdDdJYmdhd05OU3lxVVdpMldoczlGa01yMm5hZG84cTlXNkZVQjN4M1dzOEpXcGFkcS9yRmJyS2o5Ym9qanpXNjZxNm1hTHhlSytrSk5lcDlPOUxxV1VtcWE5QmNlVVpFVlJaanVtRGVkSktRZDZyejRzaEVnRjhJYVU4Z2YzaFkySWlPanF3VUtUaUlocTFLRkRoN0NRa0pCNVVrcTlsSEpHQUtjQUZ3cUpaZ0JHWldkblY1dE1KdS9ERXNBUktlWFRWcXQxcWZzQm85SFlXMUdVVDJ3Mm04OCtqZlZGU3RrV3dJLzc5dTA3NDMyc1E0Y09ZVUtJcFVLSVRuYTd2Yi9GWXFsT1QwOS9UOU8wSjRVUWJ6aUt4QnEzVlpGU2RxcHBsTlJ4dk5KaXNmaHMyWUlMQmVUZmhSQWVvNTBXaStVUnQ0K0swV2hzSmFYc0tJUm9yNnJxemVmUG4zOGhPanE2RFlCN0hIMWNXOFFrSmlhR1N5bi9wQ2pLandDMkNpRnVrbElXV1N5V1BkN1hGa0s4YUxGWWFuelBOajA5UFVKS0dRUEFZOXF0MFdoOENZQUp3R3liemZhenlXUjZRMHI1aEpReVZBaGhrMUllOEM0eWNhSFliK3U0cnM4eElpSzZPckRRSkNJaXY5TFMwbHJvZExyUEFGd1BZS3JWYXZVM0VtWnpqTko1YStrb1N2eU5nTnJOWm5NSGY5ZTBXcTNiSEl2Ry9DSkNpRW9BMGQ3dGp0SEtqbExLVmY3T2k0cUttaWFFNkN1bC9KTnpGREVqSTZQYVpES05zOWxzeFY1RlpvZ1F3dlU1TlRVMVVRalJCc0N1WDVxL3lXVHFJS1c4VFFqUlNrclpEa0E3QUcwYzI1TlVBamdtaERnY0dSazVCTUI3QUU1SUtiOEJNTWxvTkM2MFdxMkg0dVBqT3pyZXk5eVpucDdlVU5PMDBVSUlqMEpaQ0dISGhRSTRyTFo4N0haN04wVlI0RDdpcXFycTQwS0lLVkxLWTFWVlZWUEN3c0syQWVnc2hOaHBzOW5HNi9YNldkNzdlenBKS2E4VFFwekx5TWc0K2t1L0t5SWkrbTFpb1VsRVJCN1MwdEphS0lyeVp3QVRwSlFSQUY2eFdDeXYxTkQ5UnlubENGVlZNd0NjdzRVaW9pT0FmdDVUUlBWNi9mZXFxdFk0R2xqUE1nR01VbFYxSG9CRGNFekxsVklPZFJTSUsveWRKS1g4VkFpUmI3RllQTFloTVp2TkcxSlNVbUpVVlgwWndEa2hSREtBQ0UzVFhPK3M2blM2UDBncGk0cUtpdFk1Vm00dEFkREZVZlRDa1VPWXFxb2wzdGVGNzlUWkNDSEVlQUEvQ0NIMlN5bFhBdGd2cFR4a3NWaE9kT2pRSVNRcUt1ci9LWXJ5dVpSeXM1UnlaSEZ4Y1VYanhvM2JBRmhyTXBudUJ0QkhTbGxhVkZTMEpTWW01bFVoUkFPNzNmNmgreldycTZzUGg0U0VRQWp4TjFWVjUwa3A3WDd5Q2hkQy9Ca1hWdUxkQkVCdk1wbituNVR5R1NubEtTbmxUZnYyN1R0ak1wbkdhNXFXWUxWYVB3RWdUU2JUYmdBUG1VeW1MNldVR2ZqZjFPanVBRzUwRk1nQlRjVW1JcUlyRHd0TklpSnlwK2gwdXFVQTBnRllwSlJQV2l3Vzc1VkVYVFJObStEWWEzRzIyOGhtS1lBTUljUlU5NzVTeW44TElmTHFtRStvKzhJM2dkSTA3U2xIZ1RSVVNobnV1TDRVUXB3Qk1NMXNOdnZkbnNScXRlNnFhVVJ5ejU0OTUwd20wMFFBQmdEbEFCWmFyZFl2bmNlRkVGRlN5cGR5Y25JcVZGWDlUZ2pSV0Y3Z1B2MjFXZ2d4eGw5OHg3WWtiWEdoc00wQzBMeW0rMnZRb0VFdkFBOEQrSnZGWXZtYmM0RWVtODEyVTF4YzNJc0FsZ0JvS0lTWW1KT1RVOUc0Y2VNVUtlVjNtWm1aRzczdWFZL0paSG9ad0tOQ2lBK0VFUDd5MGdEa2FwcjJhRlpXMWdHVHlUUWF3RjhCSExQYjdTT3lzcklPT1hKZTQzNWVWVlhWQzZHaG9jMEFEQlJDM09wMnFCREF4eFVWRlUvWGRIOUVSRVJFUkhTVlNVdEw2NlNxYXQ5NkRDbXVvbi9ZRkFBdXVtQlJjbkp5eTdTMHRHN0p5Y2xOZjYxRU9uZnVIQlZvMzZTa3BBYXBxYW4rdGs2NUpLcXFqdTNXclZ2akFMb1NFUkVSRVJFUkVSRVJFUkVSRVJFUkVSRVJFUkVSRVJFUkVSRVJFUkVSRVJFUkVWMGVLU2twNmFtcHFUMkRuUWNSRWRGdmhSTHNCSWlJaUs1MElTRWgxeWlLd2tLVGlJaklnWVVtRVJFUkVSRVIxU3NXbWtSRVJFUkVSRlN2V0dnU0VSRVJFUkZSdldLaFNVUkVSRVJFUlBXS2hTWVJFUkVSRVJIVkt4YWFSRVJFUkVSRVZLOVlhQklSRVJFUkVWRzlZcUZKUkVSRVJFUkU5WXFGSmhFUkVSRVJFZFVyRnBwRVJFUkVSRVJVcjFob0VoRVJFUkVSVWIxaW9VbEVSRVJFUkVUMWlvVW1FUkVSRVJFUjFTc1dta1JFUkVSRVJGU3ZXR2dTRVJFUkVSRlJ2V0toU1VSRVJFUkVSUFdLaFNZUkVSRVJFUkhWS3hhYVJFUkVSRVJFVks5WWFCSVJFUkVSRVZHOVlxRkpSRVJFUkVSRTlZcUZKaEVSRVJFUkVkVXJGcHBFUkVSRVJFUlVyMWhvRWhFUkVSRVJVYjFpb1VsRVJFUkVSRVQxaW9VbUVSRVJFUkVSMVNzV21rUkVSRVJFUkZTdldHZ1NFUkVSRVJGUnZXS2hTVVJFUkVSRVJQV0toU1lSRVJFUkVSSFZLeGFhUkVSRVJFUkVWSzlZYUJJUkVSRVJFVkc5RXNGT2dJaUk2RXJTdVhQbktJUEI4S2dRSXNIWkpvUklCaEFpcGJTNGRUMVpYVjM5d2I1OSs4NEVKMU1pSXFMZzBRYzdBU0lpb2l0SlJFUkVGSUNuQU1RS0lUeit3VllJMFJjQXBKUVN3Q21kVHJjVUFBdE5JaUw2M2VIVVdTSWlvanBRRktWWVNybFdDS0hWMGswQ1dGdFNVcEozR1ZNaklpTDZ6V0NoU1VSRVZBY1pHUm5saXFKa1NpbnROZlVSUW1oU3lxeWpSNCtldTd6WkVSRVIvVGF3MENRaUlxb2JxV25hTmdBbmErd2daUUdBYlk2UlRTSWlvdDhkRnBwRVJFUjFWRlZWbFNtRXlLMmxTNTZtYVptWE1TVWlJcUxmRkJhYVJFUkVkWlNkblYwaXBkd29wYXoyUGlhbHRFa3AxMlZsWlpVR0p6c2lJcUxnWTZGSlJFUjBDYXFxcWo0QlVPN2RMb1FvQi9CK2NMSWlJaUw2YldDaFNVUkVkQW4yN2R0M0dFQ09ZeXNUNE1Kb3BnYmdSNnZWZWlpNDJSRVJFUVVYQzAwaUlxSkxOd3RBbGR2bmFydmQvbUVROHlFaUl2cE5ZS0ZKUkVSMGlhcXJxMWNJSVZ6Ym5BZ2hiQURXQmpjcklpS2k0R09oU1VSRWRJa3FLaXJPU2ltL2sxSnFqdjk5SjZVOEhleThpSWlJZ28yRkpoRVIwU1U2ZlBod0NZQmRRZ2puZTVxN3M3S3l6Z1E1TFNJaW9xRFRCenNCSWlLaUs1aW1hWnBGQ0ZFTUlBUkFCZ0Jic0pNaUlpSUtObzVvRWhFUi9RTFYxZFhiaFJDNVFvakNxcXFxbmNIT2g0aUk2TGVBaFNZUkVkRXZrSjJkblNlbFBBamdZSFoyZGw2dzh5RWlJdm90RU1GT2dPZ0twVy9kSVRXMVdyTVZuRlNxOGx2cEl3Y3BFRTF3WVI1ZDd2R3FjMXRiaDBYM0ZrSnBDUUIyVFZiSU10czZSSXBFdmRDcnppQlZWVlViRmIzTkxoQit2VTRSQmdDb3RpUHpwMFBXUGEyNnBOM3NIVFBSMEtDbkh2cldBQ0FsYk5XeWJJMGlRcHQ3eDdSSnBUSXNSTmZmTzJiclRpazNDVVVYQndCMnlMd1RGV2MzK1l1cDEwTGlGWDFJZCsrWWhsQ2xqeUtVU0FEUVlOOTcvSWM5VnUrWTluT25OK3NpbTF5ajArbmF1czdYeWxaNHg2d0FObW1WdG5JL01UTVNPNmNPMFF1bEtRQklPd3FxUzA5dDlJNVpYcTJ0Q2hQMldPK1lPbFNjMXlPc240Q0lBZ0NiWGZzaDkxRFdUdStZWmNWVm13eU5kQ2J2bVBvUTBTZ0VvcGV6elZaZHZWV0cySXY4eE55VjJEbDFzSGZNaUNaS3FvQytvL1A4MG9xcU5hR0drR2lkaG1zVlJTak9tS1d5L0hSMGFOUkE3NWd0dXlUZnFJTytHUURZSllvcnpsU3Q5eGZUb0ZjaWhhTHI3UjJ6b1Q1NkFCUTBCQUJONHZEeEE5YnQzakZMN1NVYkk1VFFMbm9sdENqK0tpRUFBQ0FBU1VSQlZLdDNURVduN3luRWhkY3FxalQ3em5KYjZjOStZdTVzMVRHbHY2TFR0UUFBQ2Eza3ZLMXNuWGRNdXl4ZkIzdEl1SGRNKzFseElyUVJCdXFFRWdNQU5vaWMzQjhzVzcxam5xMVExamNJcmVya0hkTldwWVNFaG9aZDc0eHBGMXBHMVJrYzg0MVp1YjFWUjExZjc1Z045Vm83b1ZkU25ER3JiZHA2elY2dEN3c0w2UTBvb2M2WUo2ckxEclhVUmR6a0hiTjFaLzMxN3IrM3oxZUpOWkd5b3FzdUxDUlpVWFJWenBoQ3FaQjZ4ZERYTzZiUDgrS2diYk4zVEgvUEMyZE1uK2VGTE5udjd4bmsvWHZiWGxxOXFpN1BvRUNmRjRFOGcycDdYaWpSalh0YzdCbFUyL09pZGFlVW9aZjZETktoNHJ4T2hnNjQxR2VROS9PaXJzOGc3OS9ienBqZXo0dWFua0dCUGk4Q2VRYlY5cnlJMGh1U2Y4RXphR2ZMTHNrM1hPb3p5SDVXbkFodnFBeTYxR2VROS9PaXJzOGc3K2VGTTZiMzg4TDlHU1NobGRnZ1QvNWtLemZqOE9GS0VQMU9zZEFrcW9QKy9mdnJDMG9xeDdacDFYcEtkTU9vUms4LzhhalN0WE9uUnN0WHJVRkJ3WVgxUDFxMlRNUU4vZnZnMisrMjRNY2ZUd0FBRE9FRzNITHpUY2c1Zmh5N2QxdGM4UVlQdWdGNm5RNGJObTFHUlhrRkFDRGRaSVNhbG9LdnZsN2hFL083TGR0dzdOaVBBQUM5WG84UnR3ekI4ZHlmZkdJYURHRlkrODFHbjVqTFZxekdxVk1YRnNSczFpd0JnMjhjNERmbXozbjUyTDVqbDAvTTlSczJvYlMwREFDUWxwcU03dW1xVDh3YmIraUhiVHUreDVFangxem5qNzcxRnArWU53N3NqNGlJY0orWXZYdjJ3SmZMVmlBdkx4OEFFQmNYaXlHREIvckVIRGxpS0U2ZE91MFRzMkYwRk5aK3N4SG56NWNBQUpLU3VxRGY5YjE5WWc0ZU9BQTdkdTMyaVhubVRCRTJiOW4rdi8vbS9hNUhrOFl4UGpHdjczVXRscTFZN1JOenQ4V0tBd2NPdWM0ZlBtd0lpcytleGRadE82RnBtaXRtMC9nNHJGeTl6aWZtOGxWcmNmTGt6d0NBbUpoR0dIclRJTDh4UzBwTHNlbTdyVDR4VjY5ZGo3Tm56d0VBT25YcWdQNTlydk9KT1dUUVFPelpsNDI5Ky9iN3hOeThkVHRzMVJkZU1ieXVkMDhrdG1qbUU3UHZkYjJ3ZXQwRzVPYitCQUJvRU5VQXcyKyt5U2Ztc0pzSG82eTgzQ2RtbTlZdHNYTE5PaFNkS1FZQXRHdlhCamYwNitNVGMraE5nNUM5L3dlZm1OWFYxZGl3YWJNcjVyVTlya0dIOW0xOVl2YnZjeDNXcnYvV0orYkJRNGRoemR6amlubnpUVGZDYnJmajI4MWJVVlZaNVlyWnRYTkhMRjJ4eWlmbSttKy84L2k5UFdMWXpYNWpDaUh3emNaTlBqRzlueGVEYnVqbkU5UGY4OElaMC90NWtkS3RxMDlNZjgrTFcwY01xOU16S05EblJTRFBvTnFlRjF1Mjdiam9NNmkyNThYaXI3Nis1R2RRdytnb3JGNjcvcEtmUWQ3UGk3bytnN3gvYnp0amVqOHZhbm9HQmZxOENPUVpWTnZ6d3B5WmRjblBvTDdYOWNMS05kOWM4ak9vVGV1V1dMNXl6U1UvZzd5ZkYzVjlCbm4vM25iRzlINWV1RCtEZENINjh0S1MwcnpSSTI1Wi9lTGZYdC95M2ZwVlMzSnljaXBBOUR2RFFwTW9RTHQzN3c3SnpULzlXRmhJeUhOREJnMk1EWFkrUkVSRTlOdDIvRVJ1NWQvZi9OZUdiN2ZzL0wvOUdadC9EblkrUkplVEx0Z0pFRjBwOWgvOTZkRmJoOS84VlA4KzF6VVRndjlHUTBSRVJMV0xqbzdTSnpTTmI1TzFkMC9Dd2V5OVh3VTdINkxMaVlzQkVRVkdDUThQKzN0cWNuSXJGcGxFUkVRVUNDRUVyakVaUTk3Nzk0elV4TVJlNGNIT2graHlZcUZKRklBMkhWSjdHRk9TRVJuQlB5T0lpSWlvYm9TQXNVTktiRnF3OHlDNm5GaG9FZ1ZBMDRsVzhVM2pRNEtkQnhFUkVWMTVjbzZmd0xuaTgzOElkaDVFbHhNTFRhSkFTTkd3Y1V3TUMwMGlJaUtxTTBWUklDQ2JCanNQb3N1SmhTWlJBS1JPMjk3akdsT3cweUM2S3AwOGVSTG56NSt2bDFpYk5tM0N2bjM3SUtYMGFEOXk1QWdzRmd0c3RndGJISlNWbGVHNzc3NnJsMnRlS1k0Y09ZS01qSXhncDBGRVJMOFQrbUFuUUhRbDBGZG9wMk1iTnc1MkdrUkJ0V1RKRXZ6NDQ0OCs3VDE3OXNSamp6MEdBRmk0Y0NFNmRPaUF5Wk1uWSszYXRlamF0U3ZtejU4UEFCZ3paZ3dPSFRxRTU1OS9IcU5HalhLZC84SUxMeUE3T3h2OSsvZkhLNis4Z3BBUXo4a0RkcnNkUlVWRk9IMzZORTZkT29YVHAwOGpQejhmZVhsNUdEdDJMRHAydkxDUGZFVkZCVjU4OFVXVWxKVGdubnZ1d2ROUFArMktNVy9lUEt4WXNRSU5HemJFaHg5K2lJY2ZmaGlGaFlXWVBYczJ1bmZ2L3F0OVozVlJVRkNBbTI2NkNRRFFyMTgvL1BPZi93UUF6Smd4dy9VZDFxWmh3NGJZc0dFRDRQak9qaDQ5aW4zNzlzRmlzV0RIamgwb0tDaEFkSFEwVnF4WWdZaUlpSUR6eXMvUHg5Q2hRd0hBNDcvZFJ4OTloSmt6WjlaNDN2MzMzNDhubm5naTRPc1FYYzNpWXBzZ3NXVkxTOGIyQURvVFhTVllhQklGUUlicGJsMnhlaDBldlAvZVlLZENGRFJyMTY3RnJsMjdmTm9iTldyaytsblROTmhzTm84UlJlY29vajg3ZHV5QTFXb0ZBRFJvMEFBaElTSFlzbVVMRml4WWdETm56cUN3c0JCRlJVVStJNVJPcWFtcHJrSnovZnIxS0NrcGdhSW91T3V1dTF4OTdIWTd0bTdkQ2dBd21VeG8wNllOMnJScGc4TENRcno4OHN0WXRHZ1J3c045Ri9wYXUzWXRWcXhZZ2NPSEQ2T3dzQkNOR2pWQzI3WnRjZGRkZDZGZnYzNXdYNEY2OCtiTmVQTEpKMzFpR0F3R05HclVDQjA3ZGtTdlhyMHdiTmd3TkdqUW9NYnZvejU4L3ZubmVQdnR0MUZSNGJzLy9MbHo1L0RsbDEvaTNYZmZyVFhHM0xsejBhVkxsMTh4UzZMZmw5YXRXbUxXV3pQV0xQM3Z4Zi9SaU9ocXdVS1RpSWdDWWpBWUVCb2FpcXFxS3RkbkFCNGprSGZmZmJmSE9mdjM3OGUxMTE1Ylk4eDMzbmtIY0l6R09VZEZJeUlpc0hQbnpoclAwZWwwaUkyTlJkT21UUkVhR3VwcS8venp6d0VBUTRjT1JjT0dEVjN0MjdkdlIzRnhNUUJneUpBaEFJQUpFeVpnN05peFNFMU5SVmxabWQ5Qzg3WFhYa05KU1lucjgrblRwM0g2OUdsOC8vMzN1TzIyMi9EY2M4L1ZtS05UUlVVRjh2THlrSmVYaDgyYk4yUE9uRGw0NmFXWDBMZHYzNHVlNjVTY25JeVJJMGQ2dE8zZnZ4OEhEeDRFQUZ4enpUVm8wYUlGSWlNakFRQ25UcDF5RlprTkd6WkVVbElTa3BLU2tKS1NnclMwTkdpYTVob3RyWW1tYVFIbkJ3QzlldlZDYUdnb3pwOC9EN1BaWEtkemlYNFBqaHc5aHNlZm1qZ2FBT2V2MCs4R0MwMGlJZ3JJVzIrOWhmLys5Ny80eHovK2dhWk5tMkxseXBXQTQzM0hHVE5tMURuZTZ0V3JrWjJkRFFBWVAzNDhLaXNyTVh2MmJJd2NPUkk5ZXZSQWJHd3M0dUxpWURBWU1HZk9IQURBNE1HRDhlcXJyMEtuMDNuRXNsZ3N5TTdPaGw2dnh3TVBQSURiYjc4ZGNYRnhlUHJwcDdGMDZWSlh2NmxUcDJMcTFLbXV6NXMyYmNLbVRadGNueGN1WElqRXhFUUFnRjZ2eDQwMzNvak9uVHREQ0lFTkd6YTQ4bDI4ZURIR2pCbURkdTNhK2R4WFpHUWtCZ3dZQUUzVFVGUlVoRDE3OXJnSzFyTm56K0taWjU3QnpKa3owYU5IRHdEQWwxOStpVk9uVHFHc3JNd1ZJeWNueDNYUEkwZU94S0JCZ3p5dThjNDc3N2dLemRHalI3dW0zSHBidW5RcG9xS2lQTnFjUlRjQWRPalF3VFVpWEZCUTRERml2VzNiTnZ6MXIzLzFPUGNmLy9nSHBrK2ZqbEdqUnFGSmt5YXU5cGRlZWdteHNiSEl6czdHZmZmZDV6Y1hvdCt6b3VLektDZ283QlRzUElndUp4YWFSQUdRVWg1cTE2NTFzTk1nQ3JydnYvOGVjRXhCZFRJWURGaXdZQUhlZnZ0dGJOKytIUU1HRE1CRER6MVVZNHlFaEFTVWxKUzRpbE9UeVlTUkkwZGl5cFFwV0wxNk5UNzk5Rk1zWHJ3WUNRa0pnT01kUVdmUkZSb2E2bE5rQXNDc1diTUFSOUZsc1ZoUVVGQ0E0dUppVkZkWDQ5dHZ2M1gxODU1TzZ2M1pmWXJ1d29VTEVSc2I2L3A4enozM1lPalFvYTVDN2ZqeDQzNEx6ZGpZV0x6ODhzc2UxL2prazAvdzNudnZRVW9KdTkyTzExOS9IWXNYTDRhaUtQanFxNit3ZCs5ZWp4Zy8vdmdqM252dlBRQkFqeDQ5WE45RmZidmhoaHN3YnR3NEFNRE9uVHM5Q2syNzNlN3ovVlJYVjZPNnVocVZsWlcvU2o1RVJIVDFZS0ZKRklDS1l1eThSbFdEblFaUlVObnRkbGNoNGw1b0NpSFF2bjE3MTFUYTJOaFl0Ry9mdnNZNFFnZzgrK3l6S0Nnb0FBQjA3dHdaNzczM0hsYXZYZzA0UmkzclVsaHQzNzdkdFpwcWJtNnVhMEdjb1VPSFlzMmFOYTVwb01PSEQ4ZGYvdklYd0ZHWWZ2MzExNGlNak1TaVJZdGNzZHdMUy9lZkFTQXNMQXdSRVJHdVFqUFFIQTBHQXg1KytHRUlJVEI3OW16QVVhUm1aR1NnZS9mdU1CZ01ydS9PV2RncGl1S2FGdXl2c0w0Y21qZHZqanZ2dkJPRmhZVll2MzQ5NEppbTI2NWRPNmlxaXA5Kytpa29lUkZkaVNJaXdoSFpvRUZlc1BNZ3VweFlhQklGSUx5aE1tampwczBZUG14SXNGTWhDcHFNakF6WEZOQ1ltQmdjUG53WWNJeStUWnc0MGRWdjBhSkZIc1didDY1ZHV5SXVMczcxK2JQUFBuUDkzTGh4WTcrTDZ0VEdmVlJ4MjdadGdLTTQ2OWV2bjhmVXovRHdjRFJ0MnRUMU14eEZyN090SnRYVjFjalB6OGZubjMrT2t5ZFBBZ0RTMHRMcXZGak8yTEZqTVgvK2ZOZDNhTFZhMGIxN2Q5ZG9yZnVxczMzNjlMbm9lNVNCZU8yMTE2RFgvKytQK2hZdFd2aThSMXVUOXUzYlk5S2tTVml3WUlHcjBCd3laSWpIcXJORUZKajI3ZHJpNmNmK3N1UzdkU3VDblFyUlpjTkNreWdRaW14NnVxQXcyRmtRQmRYWFgzL3Qrdm1aWjU1eC9mejg4OC9YT2Rhd1ljTnc5T2hSSkNRazRPREJnemgzN2h3QTRMbm5ua05GUlFWS1MwdGRmUXNMLy9kN3I2eXN6RlhzT1NVa0pPREJCeDlFV1ZtWmEwR2drU05IWXZueTVSNkwyaXhidGd6ZmZQT05LdzRBbEpTVXVONS8xT2wwcmxGVnA1NDllNks2dXRyMTJXQXdZUERnd1I1YnB3UXFMQ3dNWGJ0MmRZMEtuenAxcXM0eDZtcmR1blVlbjd0MjdScHdvZW5rdnQrbysvWTJOYTBFVEVTK0Nnb0tzV0RSRWhYQXhtRG5RblM1c05Ba0lxS0xzdGxzcmltcGNCUmN6bW1lWGJwMHdmUFBQNCsvLy8zdnNObHN1UDMyMjlHbFN4Y3NXTEFBUjQ4ZVJZOGVQVEI0OEdEWHVURXhNZWpmdno5dXZQRkdXQ3dXMS91Y1E0WU13WUFCQXpCczJERGs1Zm1mWWJaaHd3YVBQT0RZMXVUUlJ4OTFqYkNGaFlYaG9ZY2V3b1lORzdCeDQvLytUbGRSVWVGM3k0OHpaODRBanVtcUZ4TVZGUVc5WG8veTh2SkwycWJFL1p6YTNuTXNLeXZEamgwN2NPellNYVNrcENBNU9ibk8xNExieXNBMWZiNlljK2ZPd1dLeHVENS8rdW1uT0h6NE1KNS8vbm1QYldzQytlNklmczkrenN2SDRTTkhlZ1U3RDZMTGlZVW1VU0Ewa1I4WDJ5U0Fqa1JYSjUxTzV5b3M0dUxpc0hyMWFvd2NPUks1dWJsbzFxd1pvcUtpWE1kdnZQRkdkTy9lSFFzWExnUWMyM09NR2pVS09UazVhTnEwcVd2YTZwa3paL0RjYzg5QlNvbjQrSGhNbWpUcGt2UEx5OHZEM0xsekFRRDMzbnN2NHVQak1XVElFR1JtWm1MYnRtMG9LU25CNk5Hak1XSENCQURBakJrenNHVEpFalJvMEFDclZxMENITk5vdlUyYU5BbVZsWlU0ZmZvMHZ2MzJXK1RrNUdESmtpWFlzR0VERml4WWNORnB0OTZjUlMwY1c0OW9tb1lsUzViZzVNbVRPSHIwcU92WXJsMjdYQ09mTDcvODhpVVhtcXRYcjY1MTFkbUxXYlJva2M4K3FOdTNiOGY0OGVNOXRtaHhuNTVMUkVRRUZwcEVnY2s1YUYwNjdPYkJBZlFrdWpvSklSQWJHMXZqU0tOek5Wb0FlUGZkZC9IaGh4L2k1NTkvQmdCRVIwZWpzcklTNDhlUFIzVjFOVDc1NUJPRWhvYmlpU2VlY0UwZnZlR0dHN0IwNlZJY1AzNGN2WHIxd25YWFhlZUtkL2JzV2Z6dGIzOERISXZSakJrenh1UGFrWkdSbURScEVzckx5d0VBVzdkdXhhcFZxOUNzV1RQTW1qVUxBd2NPQkJ6RlVFUkVoT3RuSjJlYlA4NzNFUUhna1VjZXdWTlBQWVV0VzdhZ3VMZ1lIM3p3QWFaTW1STHdkMWhTVW9MOSsvZTdQbmZ1M0JtS291QmYvL3FYeDlZbTNvSTFXbGhSVVlFRkN4WjR0RFZ0MmhUNStmbTQ5OTU3OGNNUFA3amEzZmRTSlNKZmlxSkFDR0VMb0N2UlZZT0ZKbEVBV25kSjd2WDlyZ3owdkxaN3NGTWhDcHFXTFZ2V1dHaTZ2OXVZbFpXRnp6Ly8zTFhvamQxdXgrelpzNUdibTR2Ky9mc2pOallXNzcvL3ZrZlI1WHkzRW83M05BY01HT0Q2bkorZjcvbzVJU0hCNDVpVCsyamtnUU1IQU1kSXFudEJlU252YUxyVDZYUVlNR0FBdG16WkFnQ3V4WkFDOWY3Nzc2T3FxZ3B3Yk5QU3UzZHZ3Rkc4SFR0MnpLTnZzMmJOTUdMRUNMUnIxdzdYWEhOTm5hNVRtN3k4dklDbno2NWJ0ODVuOVBPaGh4NkNYcS9IMEtGRHNYMzdkc0JSdER0SHFiMGRPSEFBVXNvNkw1eEVkTFZwMzY0TmJybmw1c1c3dDMwYlFHK2lxd01MVGFJQUNPaFNzbjg0eUVLVGZ0Y2VlK3d4M0gvLy9UN3RlL2Z1ZFcwdjhzQUREK0RqanovMldKRjAzcng1ME9sMGlJcUt3dVRKa3dISFlrQno1c3p4V0ZER1lEQWdJU0VCclZxMXFuTnVOOTEwRXpSTlErdldyZEdzV1RQRXhjWDVGRGQxZVVmejZOR2phTm15cGM5SW5mdkliYU5HalFMS3JiS3lFblBuenNYOCtmTmRiWGZkZFJjYU4yNE1BTGo3N3J1aDAra1FIeCtQeHg5L0hBRFFxVk1uUFB6d3d3SGVmYzFLUzB1eGUvZHU3Tnk1RTl1M2IwZGVYaDdXckZuajBhZWlvZ0lHZ3dHblQ1LzJhRy9ldkRrQUlERXhFYm01dWE3MjRjT0hBNEJyeExxMjcySGZ2bjE0N2JYWDhPeXp6K0tPTys3NHhmZERkS1hTTkEwbEplV2h3YzZENkhKaW9VbEVSQUZ4MzBiRTNiUnAwd0FBclZ1M3htT1BQWVloUTRhNHRpZ1JRdURjdVhPNDRZWWI4UERERDd2MnBtemV2RGttVEppQXlNaEl0RzNiRmkxYnRuUVZYcGRpMUtoUkh0TmNUNTgramNPSEQzdThuMWlYZHpUWHJWdUhKVXVXb0gvLy9tamR1alVxS3lzOTl1dUVZL0VpZndvS0NqQjE2bFJJS1ZGY1hJek16RXpYNkM0Y1c2TTg4c2dqcnMrMzNYYWI2N3o2Y1A3OGVkZlB0OXh5aTgvcXNNNFZmdUZZT2JadjM3NFFRbmk4aTltZ1FRTzBiOThlZXIwZUR6NzRJRjU1NVJXUEdGVlZWVGgwNkJEZ0dPbXVpWE1FMS9zOVQ2TGZteU5IYzdCeDQ4WlJBQllFMEozb3FzQkNreWdBVW9xU3lNaWEzK01pK2oyeDJXdzRjT0NBYTlzUDUyalhRdzg5QkNFRUZpeFlnTHk4UElTRWhPQ2xsMTdDbENsVHNHSERCblRzMkJFZE8zWjB4Ym4zM25zQngzVE9Bd2NPNE5peFl6aDI3QmlPSHovdTJsc3lFRC85OUJQV3IxK1BuSndjNU9UazRPalJvNjVpNjUxMzNuSDFxK3M3bWdVRkJmamlpeS84SHJ2dHR0dGNlMTU2S3kwdHhmTGx5LzBlR3pwMEtLWk1tWUxRMEY4MnNHRzMyLzIyYTVybTJrc1VYbHVRdEczYkZuMzY5UEVZdVJWQ0lEbzZHa1ZGUlI3OVdyUm9BWjFPaHp2dXVBTTllL2IwdWM2bVRadGNvOE1wS1NrMTV1bmNwdVpTVnVnbElxSXJHd3ROb2dCVTJMUjFBL3IxQ1hZYVJMOEpSVVZGdU9lZWUxeWZCd3dZZ0tpb0tBd2FOQWl2dmZZYWxpMWJCZ0M0Nzc3N01HVElFT3pjdVJQTGxpM0RuRGx6OE5OUFArR1paNTdCM0xsemtaR1JnWnljSEorRmNHcDYzNjhteDQ4Zng3Lys5UysveDhMQ3dsdy9MMW15eEpXYmM0U3RwS1RFWStHaEtWT21ZT2pRb1JnOGVEQUtDd3V4ZS9kdUZCWVdvcUtpQW8wYU5VSktTZ3B1dSswMjlPb1YyQzRGRVJFUmlJK1BSM3A2T2thTkdvV3VYYnZXMk5kOXo4L2EyR3cyankxSGREcWQ2MmRGVWRDK2ZYdlh1N1J0MnJUQnNHSERNR2pRSU5mSW8vZDdsM2ZlZVNlS2lvb2doRUJDUWdKR2pCamhpdm5FRTA5NEZLSE82enRYK0lWaklhZWFPSzhWSFIwZDBMMFJFZEhWZzRVbVVRQWl0T3B3NTRxV1JPUzVqK2E0Y2VOUVdscUsrKzY3RHdjUEhnUUFwS2VuWTl5NGNRQ0FaNTk5RmprNU9jakt5c0x5NWN1eGFkTW1kT25TQmRuWjJUNXhuY1ZPWGJoUDNZeU9qa2JuenAzUm9VTUhkT3pZRVIwNmRIQWRzOWxzZnFkd3VyKzM2VHpldG0xYlBQZmNjd0huMEtkUEg0OXB0WFd4Y09GQ25EbHp4cldJRWJ4R1hJdUtpbkRublhjaUxDd01vYUdoS0M0dXh0bXpaMTNIbXpUeDNIcnB6My8rTTQ0Y09ZSkpreWFoVDU4K2ZyZHRjVmZidTZEK1JsNC8vUEJEMTdSWms4bmtNYUxwWHZSKy8vMzNycFdBZjhtMGFLS3JRV0x6WmtoSjdyWXhZL3VtWUtkQ2RObXcwQ1FLZ0F3TEhiSis0M2Q0OFA1N2c1MEtVZEE1OTlHY01XTUdDZ3NMMGFKRkM1U1hsN3VLa211dnZSWnZ2dm1tcTFnS0N3dkR1KysraThtVEoyUHo1czBZUG53NHdzTENrSk9UZ3c0ZE9xQjkrL1llL3d0MFZWU25aczJhNFkwMzNrQ1hMbDNRb2tXTEd2dU5HalVLNDhlUHJ6VldYYTlkSDdLenMzMm0ycnEvRHhzVEU0T0lpQWlQQlhtY21qUnA0clBIWmxKU0VoWXZYdnlyM1l0ekVTQzlYbytKRXlkNkhHdmF0Q21FRUpCU3VsWVZWaFFGclZ1My9sVnlJYnBTTkd6VUVQMzc5VDM4OGZ2dkJqc1Zvc3VHaFNZUkVRVWtQRHdjYTlhc2NZMWFPUmZXZ1dPSzZLeFpzN0JxMVNxTUdqWEtaKy9IOFBCd3ZQWFdXMWk5ZWpYNjkrK1BzTEF3UFBiWVkvV1NsMDZuYysyVldadVFrQkNQeFlGK0sxSlRVN0Y4K1hJWURBWTBiTmdRSnBQSjlmNnFVM3A2T25KemM2RW9Da0pEUXhFUkVZRU9IVHBnL1BqeGZ2ZXcvRFVMNWhkZmZCRUdnd0d0V3JYeWVPY1dqaFZvSDNqZ0FTeFlzQUNWbFpVSUR3L0gvZmZmejZtejlMdDM1R2dPM3AvNzhXZ0FhNE9kQzlIbFV2dDhHaUlDQUxUcGtqYnVoV2YvT3Bzam1rUlUzelJOZ3hDaTFpbXV6a1Y5TGpZTmxvaCttNzdmYmNZalR6ejFSY2IyVGR6bmgzNDNPS0pKRkFoNzljNTBVMXF3c3lDaXE1RDM2SzgvTERDSmlPaEtjL0UvM1lnSUZiTHFwMloxWEtDRWlJaUlDQUNhTkk1QjgrYk45d1E3RDZMTGlZVW1VUUFNK3NqUnkxZXVDWFlhUkVSRWRBVnEzNjR0bG4yeFlHbXc4eUM2bkZob0VoRVJFUkg5aWc0ZlBZYWh0NDRaSGV3OGlDNG5GcHBFUkVSRVJMK2lNMmVLY09wVVhsS3c4eUM2bkxnWUVGRUE3TUN4VnEwU2czWjlUdHNsYjhuZHVxSk42MWJCVHNNRGY1MWUyYTVKVjVIUU5EN1lhWGpncnluNnJXcVcwQlRwSm1PdzA2aDNiVHFsM1JYc0hPalNWRllyTzM0K1p2a3gySG00WTZGSkZBQlpVcmk1OTdYZGczTHR4Vjk5aldYTFYwRTFwdFpiektJemhZaHNFSVhRME5BYSsxUldWaURuMkZHMGJOVWFCa000ZnN3NWhyYnQydGZwT3VmUG5RTUVFQlYxZGV5aDk4UCtmVGg5S2g5OSt0MFE4RG01eDMvRXNhTkgwS2QvNE9jRVl2YmNqN0JzMFlLQVZpeTlISmF2WElQNW55OUN6eDdYQkRzVnVnVGxGZVZZc213NVBwejlkckJUY1ZuNHhaZFl2bW9OMHRXcjd5L3pkT1g3NHF0bG1ETHhLWFRzRU5pZmkrRUdBeUxDSXdwKzljUitnVFpkMHNiMXZhNzM3UHI4K3daZEhoV1ZGZmhvM244Ty9BeDBDWFl1N2xob0VnVkFDVzh5Y05QbWJiajVwaHVEY3YxK2ZhNURmZTdoZWR0dHQ2RmJ0MjU0NVpWWGF1eHorUEJoM0hYWFhYajQvLzZJRXlkTzREL3o1cUpQNzJ0eCsrMjNCM3lkTVdQR0lDb3FDdSsvLzM1QS9ZOGNPWUt5c3JLQTQzc0xDUWxCbHk3K243R1RKMCtHeldiRDY2Ky9EcjMrd3FOdjU4NmRXTGh3SVI1NTVCRjA2TkRob3ZILy9lOS9ZL09wUER6NTJKOER6bW5CZ2dYWTh0M0dPcDBUaVBYZmJxclhlUFdoWjQ5cjZ2MCs2ZklvUG5zV2Y1MDhOZGhwZUJCQ29NOTF2ZkR3Zy9jSE94VWlINU5mclBuUFQzL2F0MnVEaC8vMHh5V2JONno2MVhLcUQvWDk5dzI2UE02ZFA0OTVuMzVtRDNZZTNsaG9FZ1ZBMGFIRnozbjV3VTZqWGhRWEZ5TW5Kd2QvK3RPZkFqNW4yTEJoV0xwMEtkNTg4MDMwNmRNSFRaczJkUjA3Y2VJRU1qSXljT3V0dDlZcGo0VUxGNkpQbno1bzNyeTVxKzJWVjE3QjNyMTc2eFRIWFZ4Y0hGYXZYdTNUZnViTUdheGZ2eDdYWG51dHE4Z0VnSk1uVDJMVHBrMjQ1NTU3Nm55dDA2ZFBZOG1TSlQ3dHpabzF3NGdSSXk0aGV5SWl1bG9WRlJkajFicHZ1Z0pZRit4Y2lDNFhGcHBFdnpOYnQyNEZBR2lhaG0zYnRnRUFFaElTOE5sbm4zbjBPMy8rUEFEZzAwOC9SWk1tVFJBWkdZa21UWnJnZ3c4K0FBQ01IejhlRFJvMHdHZWZmWWFGQ3hmQ1lEQmd5SkFoQWVXd2JOa3l2UEhHRzlpeVpRdmVmdHR6cXQ2MTExNkxwNTU2eXVjY3U5Mk93c0pDeE1URUlDUWt4T2Y0L1BuenNXUEhEci9YVzdGaUJleDJPKzY0NDQ2QThwTlM0dXV2djhiTk45L3M5MXB3RkpydnZmZWVUM3Q2ZWpvTFRTSWk4dkRUeVR3YytPRkFId0QvRG5ZdVJKY0xDMDJpQUVqZ2RKTW1NY0ZPbzE0NFIveGVmUEZGVjl0SEgzMkUvZnYzZS9TcnJLd0VBT1RrNU9EVXFWTUFnRWFOR3JuNjJXdzJBTUNFQ1JOdzRNQUJ2UFRTUzJqYXRDbFVWYTMxK21hekdhKzk5aHJhdEdtRFYxOTkxZWQ0WkdTazMybXNodzhmeHVPUFA0NFBQdmdBWGJ0MjlUbmVzR0ZEdjllejJXejQ3TFBQMExwMWExeC8vZlcxNXVZMGE5WXN6SjA3RjRjUEg4YVRUejZKVFpzdVRGTTlmdnc0eXNyS3NISGpSdWoxZXF4ZnY5N2p2TWNlZXd5Tkd6Zkd3WU1IWGQ5UFhsNGVwSlRJenM1R1JFUUUyclJwRTFBT1JFUkVSRmN5RnBwRUFmanhoOHdsSTI4Wkd1dzBmckdUSjA5aSsvYnRtRFp0R3E2NzdqcFhlMWhZR09iUG4rL1IxL21PNWdzdnZGQnI4UmdTRW9McDA2Zmo3cnZ2eGxOUFBZV1BQdnFveG1KcXo1NDlHRDkrUEdKaVlqQno1c3hhaThQaTRtS1B0ck5uendJQXpwMDdoNElDei9VVWFvb0RBQ3RYcmtSK2ZqNWVmUEhGZ0JiT1diVnFGZWJPbll0V3JWcmg0WWNmaHMxbXc4U0pFd0hIS0RBQVRKdzRFZkh4OFZpeFlvWEh1VC8vL0RQNjl1MkxSeDk5RkdmT25QRTRkdDk5OXlFNU9Sbno1czI3YUE1RVJFUkVWem9XbWtRQlNPeVUxbU8zMllKclRMV1AxdjNXZmZUUlI0aVBqMGUvZnYyZzArazhqaDA2ZE1oVnpNRlJsQUxBZ1FNSFlMZDd2bC9lcFVzWE5HalF3UFU1SmlZR3I3LytPc2FORzRmcDA2ZGo1c3laUHRjdUxpN0dFMDg4Z1lpSUNMejMzbnRvMXF4WmpYa2VQSGdROTkxM245OWovcWJWZWsrL2RhcW9xTUNjT1hNQUFOMjZkYXZ4ZWs1YnQyN0Z5eSsvakppWUdMejExbHV1ZTl5MWF4Y0E0UDc3NzBkWldSa1dMVnJrYW0vWnNpVVNFaEpRV2xxSzR1Sml0R25UQnZQbXpYTjlaOHVXTGNNbm4zeUNMNzc0b3RaVmZvbUk2T3JWb1YxYjNIVFR3TVVaMjM5N0M3a1IvVnBZYUJJRlFLOUF6ZHFUZmNVWG1nYURBVDE2OU1DYU5mL2JteTRtSmdhOWV2WEN6Smt6c1dYTEZwOXpwazJiNXRQMjhjY2ZJeVVseGFOTlZWVk1tellONmVucGZxL2RxRkVqdlBEQ0MyamJ0aTFhdGFwOS84ZDI3ZHJoMDA4LzlXakx6YzNGNU1tVDhjSUxMNkJUcDA0ZXgxcTFhb1dkTzNmNnhQbmtrMCtRbDVkWDY3V2NWcTllamFsVHB5SThQQnl6WnMxQzY5YXRQWTZmUDM4ZTJkblpydEZhdTkyT1YxOTlGWjA2ZGNLMGFkTnc4T0JCQUVEYnRtMDlGamlLaVltQkVBSXRXN1lNS0E4aUlycjZDQ0dnZzA0TGRoNUVseE1MVGFMZmtVY2ZmUlJ6NXN6Qnl5Ky9ESnZOQm9QQmdPVGtaUFRxMVFzQTBMMTdkeno3N0xPQTQzM0VDUk1tNE5WWFgzVzlFM25reUJIWE5OS3lzakxrNU9SNHhJK0xpOFB4NDhkZG55c3JLNkhUNlpDZG5RMDRGaDBxTHk5M2ZYWnEyYklsb3FLaVhKOE5CZ09Ta3BJOCtqaEhBMXUzYnUxenpKOGZmL3dSOCtiTmc2SW9yaW12TlZteVpBbldyRm1EMk5oWXpKdzVFeDA3ZHZUcHMzSGpBVm5iTHdBQUlBQkpSRUZVUm1pYUJwdk5oazgvL1JSanhvekJoQWtUOFBUVFQyUEhqaDB3bTgxbzFLZ1JxcXFxOEgvLzkzOTQ5OTEzRVJZV2R0RThpWWpvNm5mb3lGR3NYTFAyRGdEL0RYWXVSSmNMQzAyaUFHZ2F5c0xERGNGTzR4Y3pHQXdZUDM0OERBWUQxcXhaNDdNOWgvdGlOYzdGYkJJU0VseHQ3bnRjSGpod0lPQXRVbXFhQnVzMGZmcDBEQmd3d0tmOTJMRmpybUxXT1RKcHNWaGM3MjgyYjk0Y25UdDM5am5QWnJQaGhSZGVnS0lvdU9PT083Qnc0Y0phcjc5bXpScDA2TkFCTTJiTThCaU5kTGQ2OVdyRXhzYWlvcUlDWDN6eEJiNy8vbnRNbno0ZFBYdjJ4TFJwMDJBd0dOQzNiMSswYk5rU0J3OGV4TktsUzNIbm5YZldlbDBpSWlLaXF4VUxUYUlBU0ZHeHZsK2Y2d0xvZVdVem04MjQvLzRMbTZNN1Y1MTk3YlhYRUJrWkNRQW9MeTkzOWUzVXFSTSsvdmhqbnhodnZ2a21pb3FLUEZhVVhiRmlCUll0V29SMzMzMFhFUkVSUHVkNFQxTjFXcmx5SlQ3ODhFTVlEQmVLZklQQmdMbHo1N3J5R3pGaWhNZnF1VTY3ZHUzQ3ZuMzdNSFhxVkpTVWxQaU52V3ZYTHRmQ1BJTUdEY0pMTDcza3VvNjNuSndjWkdSa1lQanc0Y2pNek1SYmI3MkZKNTk4RXNlUEg4Y3p6enlEdSs2NkMzYTdIZVBHalVOMGREUnV2LzEyZlBMSkp4ZzllclRmZUVSRVJFUlhPeGFhUkFHdzIwSjBkcnN0MkduOFl0T25UOGVYWDM0Sm04MEdtODNtV25uV09mSVdGeGVIZ1FNSEFnQUtDd3R4Nk5BaGRPL2UzYlZ3ejZsVHAzRGt5QkhBc1EySjkzdWFjT3hCR1JjWDUzRnM5KzdkQUlDa3BDU1BLYktCU0V4TXhOS2xTMzNhSDN6d3dSclA2ZDY5Tys2ODgwNk1HREVDQ3hZczhEaVduNStQV2JObTRldXZ2M2ExM1g3NzdUVVdtWEFzb3RTN2QyOUVSMGNEQUZxMGFJR0ZDeGU2VnJIdDNiczNObS9lakhidDJnR083M1ArL1BuNDdydnY2blN2UkVSMGRXcmVMQUdkdTNUZXpNV0E2UGZrNG12OUV4RkNRM1JEMTYyLzh2OXdHREprQ0taTW1ZSStmZm9nTmpZV1U2Wk13WlFwVXpCNDhHREE4YTdrMkxGak1YYnNXQXdmUGh3QU1IandZRmZiMEtFWDMrSWxKeWVuMWhWbEx3ZTlYbzlKa3liNXRNK1lNUU1qUjQ3RXlwVXJjZWVkZCtMeHh4Ky9hS3ljbkJ5c1dMSENaeHFzczhqTXljbkI5dTNiQWNmK213RFFyRmt6ZlBUUlIzNm5BeE1SMGU5UGs4YU5jZXZ3Vy9ZR093K2l5K21LS3pSVlZSMW9NcGsrOVhmTVpESk5VMVYxakZmLzJXbHBhWU12VzRMMXBGdTNibzB2MWljOVBiMmh5V1Q2WEZYVnV5OVBWditUbUpnWWZyRSs2ZW5wWFM1UE5oU281T1JrREIwNkZCMDdka1JrWkNTR0RoMktvVU9IdWhiN09YUG1ETFp0MjRadDI3WWhNek1UQUxCMzcxNVhXMVpXVnEzeER4dzRnSktTRWxlOCtsQlJVWUhObXpmNy9PL2N1WE4xamhVV0ZvYmV2WHRqMGFKRm1EUnBVcTM3YnhZVUZPRGRkOTlGZVhrNWpFYWphOEVrYjlPbVRVTlVWQlQrK01jL1l2WHExYkJZTElEanV4WkMxRGxIcXBtVTBtT3hLWGVscGFXWEZMT2dvQUNIRHgrdTB6bWxwYVhZdG0wYnpwOC83M1BzNE1HRGZsZHZ2cGlNakF5ZnZXUGRGUmNYWTgyYU5UNTd5Rkx3N05tekIzUG16RUYrZnY0dmpsTmRYVjFybnlOSGpyamVxVDkzN3B6ckg3ZjhXYkJnQWJadDIzYlI2KzdmdngrVEowOTJ6Vkw1dGYzZWY5OGNPWFlNTTkrWnpmY3AzSnc4ZVJKNzl1eHhmUzRxS2dwcVByK0c0dUppSEQxNk5OaHBCTTBWTjNWV1N0a1d3S2dhamcyU1VsWjZOZCtxMCtuMkFsanIzbWd5bWJvQ3FQbHZtUTQybTIxUFZsYVd4OTlnVkZWOVZnZ3h3R3cyMytUV3JGZFY5WDZMeGZJaEFPblYvMFloUkUzZmRiSFpiTjdobGR0YlVzcGhxYW1wMTJWbFpaMnFLYmZ5OHZKd2c4RndGNEFjQUo5ZDdGN3FVMXhjM0NmeDhmSHR6R1p6RHdCMjcrTW1rMm1jbEhKMmFtcHFlbFpXbGptQWtIcVR5WlNrYVpwSkNHR3gyKzNuRkVWSnU5aEpWcXQxR1FBdUYxNVA5dXpaNHpQSzk5WmJid1Y4dm5QUm5YNzkrZ1hVdjdTMEZHUEhqc1hqanorTy92MzcrKzFUVUZEZ1dnblhYV1ZsSlZKVFV3UE9EUUFlZWVTUmdQdWVPblVLYytmT1JXaG9LUDc1ejMvNjdiTjQ4V0xzMkxFRGYvdmIzekJ3NEVDc1hMa1NiN3p4QnY3em4vKzRSanlwN3JaczJRS2J6ZWJ6YThKcXRlSlBmL29URmk5ZTdGcWd5bW5peElsbzFhcVYzNUhzMm56ODhjZjQ3TFBQa0pHUkVmQTVKMDZjd09PUFA0NjVjK2ZDYURSNkhGdStmRG5XckZuanNZWFF4WlNVbEdEQ2hBbm8yYk1uM25qakRiOTlqaDA3aHVlZWV3NXZ2LzAyWW1OakE0NU5GMGdwWWJmYlliUFpYUDlmWFYyTnFxb3FWRlZWb2JLeUVwV1ZsYWlvcUVCRlJRVktTa3BRV2xxS3NMQXdqQmd4d2llZXpXYkRpeSsraUNaTm1tRGN1SEdYbk5lWk0yZnd3QU1QWU9yVXFYNnY0N1I3OTI1TW56NGRvMGVQeHB0dnZvbTFhOWZpNDQ4LzlsZ01UVW9KSVFTKy9QSkw5T25UQjcxNzkwWjVlVG5Ddy8vMzc4THIxcTFEVlZVVmhnMGJCZ0JZdTNZdHJydnVPclJ2My82Uzd5RlF2L2ZmTjJWbDVTZ3RLMjM2LzlrNzc3QW9ycStQZisvc0xyMGpvS0lHRkJWUmdWbkU4alBHa29aaWpFYWpzV0Uwb2pHV3hKcm9LNVpvTkpiWWF5ellGV09MTWRoN1ltY1hVREVxSWdncUNnTFNGM2Judm4rd005bGxGMWhzcUpuUDgrUXhPM1BuN3QxbDV1NDk5NXp6UFZVNmlOZU1IVHQyWU92V3JiaHk1UXJPbnorUGNlUEdZY2lRSWVqWHJ4K2tVc05sODVVclY0UWEzNmJTcUZFam8wcnl1dno1NTUvWXZYczNacytlRFRlM0Yvc25takJoQWhJVEU3Rng0OFlxai9hcUN0NDRRN00wTE12T0pvVFVSc2trVzRkaG1FL2xjcm51Q3NTZVVob2lsOHRiYXRzb2xVcmxMNVRTcFlTUTl5dnFYeUtSQlByNyt6ZG1HR2F4UXFGdzBCNnVCa0JQdllSbDJUNkVrTFVzeXdZb2xjclNxOWw5QUt6TGVJdUxBRnJxSHFDVUhnWXdVaXFWUnZyNCtMU0xpNHN6cm1aaUFpekxmZ1ZnOFROY3VscXBWSTR0bzg5M0NDSGRLS1dMQUdnQ0FnSnFjQnpYV0xjTngzR1BHSVlwbEVxbFlTekxMdGM5eHpCTXRFcWxrc2hrc3FuYTcvRWRRa2c5QUJZTXcyZ29wVDlLcGRJTUFFdU5iQndBSmZXb0pBQ2tIaDRlbG9tSmlZWFA4UGtxaDZiNFlvQzhRcnYzamVUTW1UTm8zTGprejllbVRSdk1talVMMFA1QWg0U0VZUG55NVlKQlY1N1M3Smt6WjdCLy8zNjBiOThlN3U3dUpyMTNUazRPRWhNVGNlZk9IYU9HcG9PREF3SURBN0ZxMVNxRGN4TW5Ub1NUVTRXTy8yZm0vdjM3Z0ZiWmxzL04xT1hNbVRQNCtlZWYwYXBWS3lHaytPdXZ2OGIwNmRNUkdSbUp6cDA3djdTeHZlMGNPM1lNQnc0Y3dNaVJJekZnd0FDa3BLUkFyVlpqMzc1OXdvSWhNVEVSWm1abWdrcHdmSHc4T25ic2FMUy8vUHg4N055NUUvMzc5NGRFSWpGNUhHZlBub1dGaFFVQ0F3T05uamZtc1c3VnFoVzJidDJLMjdkdm8zNzkrc2pQejBkeWNqTHUzYnVINU9Sa0pDY25vM2Z2M25xMVlQZnUzWXU4dkR5RWhvYWFQRFlSMHdrTkRZVkNZY3ArWndrV0ZoYXdzTENBbFpVVlhGMWRqUnFBR3pac3dMMTc5L0Rnd1FNaDE5MVVkT3NFUjBkSEF3QmF0bXhad1ZYL01tTEVDSnc5ZXhaaFlXR0lpSWdBSVFRclZxeEFabVltL3UvLy9rOW9SeWxGNTg2ZDBiZHZYeUduUFR3OEhGWldWZ2dPRGtiOSt2VWhrOG1FR3NDdkN2RzVFZUhoUzRCeEhJZVdMVnRpOE9EQldMbHlKUTRmUG95MWE5Y0tRb1E4RVJFUk9IbnlwTW1sd3dvTEN6Rml4SWdLRGMzcTFhdmp6cDA3K09hYmI3Qng0MGJZMk5nOHg2ZlNaOUtrU1FnSkNjRzJiZHN3ZHF6UlpmVmJ6UnR2YUFLd29wVGFRR3Q4VUVyTkFPamVJWVFRWXE3VHhnSWxKUkkrUUluUnRKRVFVbGVoVUxUQnY5N0hveHpIZVVaSFJ5Y0NnSC9KMWx1NWQ1MVNxZHpFc3V4N2hKQmhMTXMrVlNxVkUzVUhBR0FGeDNGNmxlOFpobGxuekFCVktwVUgvZjM5dnllRXpMT3dzTmdCNEZOalhrTlRvSlJHRVVKbTZoenFUQWhwVFNtZEFzQllySTQzSVdRQXBiVE1PRFJLNmJlRUVKVkdvNW1Ma3NMMUh6TU1FNjU3RFNFRWxGSU5nQSsxLy9ISHJTbWxuMXk3ZHUwUXk3SitoSkJIQUI1UlNodHBOSnFXR1JrWnNTa3BLUVZ5dVh3RVNzSW9ISXdaa3RyelM1L2xPM2tXaWlWY3Nudk5aOXVKeXNuSlFYRnhNV3hzYklSYWtGV05TcVZDWGw0ZVJvNGNpWFBuem1IT25EbUFOdStRVjRYbEozSnpjM1BoV0ZuajM3Tm5EK2JObTRkcTFhb0pkVFoxNFJmM2ZNa1VIajdrckhyMTZrYjc3ZHUzTC9yMjdXdjAzT3paczAzK3ZHWEJmeDVqWVpkOHJVOWU0RWVYUjQ4ZTRZY2Zmb0NucDZmZU9EcDM3b3lDZ2dJaDV4WGF6L3dtZURmVmFqVXlNakpnYlcwTlMwdkxLaDN6bENsVFlHWm1oaVZMbHNETXpBeGJ0bXhCZW5xNnNNUGR0MjlmcU5WcWVIcDZZc2VPSFVoUFQwZDZlcnFCbDRUbndvVUxXTHAwS1I0OGVJQkpreWFaTkliYnQyOWo0c1NKc0xTMHhONjllNDB1UEhRWHpQSHg4VWhJU0JEQ2NNZU9IWXVDZ2dKa1pHUUliZDNjM0ZDN2RtMFVGdjQ3cFJVV0ZtTHo1czBJQ2dvU0ZrTVpHUm5DZFR6OEx2N0RodzhOUW4zdDdPemc2dXBxMHVkNmxid3U5OVRZc1dPUm5wNE9tVXdHTXpNelNLVlN5R1F5eUdReUhEcDBDQkVSRWRpL2Y3OWdZRmJFMWF0WDhldXZ2eUkwTkJRc3kxWjZQTHJLMjJmUG5vV3pzelBpNCtNUkh4OFBPenM3cEtXbEdZUytKaVFrZ09NNC9QVFRUd0FBTnpjM1dGaFlZTmFzV2FoV3JScWNuWjJGbEFDZVc3ZHVJU3NyUzBobFNFOVB4ODJiTnpGczJEQkFtOHNlRUJDQTQ4ZVBZL1RvMGE4czFQKy8rdHc0T2pyQXhjM2xuNWY1SG5YcjFyVTNOemUzeXNuSnlVcEpTU2t3NFpJcWhmZTJxOVZxbUp1Ylk5Q2dRV2pSb2dXaW9xSU1qRXdlWDE5ZnJGKy92c0srOC9QejBhWk5HNVBHRVJBUWdLVkxseUkwTkJTelo4OFduak5UQ1FvS0tqZUVXNjFXNDdmZmZzTnZ2LzFtOUx5RGd3TU9IVHBVcWZkOFUzaGpERTBQRHc4TGxFdzZVdDNYU3FWeURHK0VzU3diVFNrOUVCMGRQWm0vam1YWlZBQnJsRXJsc25LNnArV2NNeG1HWVlaeEhPZE5DQm5RcEVtVFJkZXVYWHNVRUJCZ1R5bTFvcFQrd3h1dVBISzV2S0FzVDJkMGRQUjh1VnplRm9DOXI2K3ZSZW53WFZPSkx0a3VqZFo1VDA4QXJaVks1U3hqeGl2THNyOER5RmVwVkN1TTllZnI2K3ZLTU14Z0FNdExoZlUrVVNxVkZjYWx5T1Z5M3RKUUs1WEsxaWd4NUFjekROTTJOamIyNHJOOHhsZUJsSnAvR25ub0tFTDZmbUZDNjM5UnE5Vll2bnc1TGwyNmhHYk5tcUZldlhxUXkrWHc4dktxc3Z5OW9xSWluRDU5V2xoNExWNjhHTysrKzY2ZUNxc3VLcFVLTzNmdWhLV2xwWkFYWkd0ckM0N2o4UGZmZjJQZHVuVzRldlVxNnRTcGc0VUxGeHI5NGViRFJWYXNXSUhBd0VBd0RJT2lvaUloNThqSHgwZG9lK3JVcVVwN0NLRDlyaDBkSFN0MURiOUFXYkJnQWVMaTRpQ1R5UUN0NHU3ZXZYdmg0dUtpdDRQTzQrYm1oaTVkdW1EZ3dJRjZLcm9NdzZCWHIxNDRkdXdZa3BPVFFRakJybDI3eXF6TitUb1JGeGVIMGFOSG8yblRwbWpVcUJGOGZIelFwRW1UU24rbkx3S0dZVEJwMGlTODg4NDc2TnExSzdaczJZSXhZOGFnVjY5ZVFwdTFhOWZpMkxGamdEWlBTeXFWNHVqUm8zcjk5TzdkR3hZV0Z1alFvUU5DUWtLd2FkTW11THU3Q3lWOHlpSTlQUjFqeG93QnBSU0xGaTBTak15dFc3ZkN5Y2xKQ05zbGhFQ3BWT0xNbVRPSWk0dURRcUdBbTVzYmF0U29nWWNQSDJMNDhPSHc5UFJFN2RxMVVhdFdMU2dVQ25oNWVlbUY4TzNjdVJOUG56NFZ3cm9MQ3d1eGZmdjJNaGRTZk1TQkxwMDdkOGIwNmRNcjhRMi9HbDZIZTRxL1I2RDlia3VUbHBZR2pVWWpLR09YUmUzYXRkR3dZVU04ZlBnUVk4ZU9oWWVIQjk1Ly8vMUt6ZU5TcVZRdjVGdWxVdUhVcVZQSXpzNFdVaGJrY2prKytPQUQzTGh4USs5YVBuZU5QeTZSU0ZCY1hJd2JOMjZnUm8wYUdEbHlKT2JPbmF2bnVmM3JyNzlnWjJjbmVPVDVPZjdERDRXOVh3UUhCeU1zTEF3WExsd29Ndy85ZVJHZm14THFlWHBnODVxMWUxMzI3WHBwNzJGdGJmMkRWQ3J0WjJGaGNkekZ4ZVdxV3EwKzkrVEprNWdIRHg3a20zRDVDeVV0TFExZHUzWXR0dzIvK2R5aFF3ZURjNnRYcjBhWExsMHFuUTd4clBqNittTGt5SkZZdUhBaE9uWHFWS2wxU0ZGUkVabzBhWUtnb0NDOTR4a1pHWGo0OENFYU5XcFU3a2FicVI3YU41RTN3dEQwOFBDd2NISnkwdHVaNFY4N09UbU41RGh1aTBRaWtYSWN0d1JBY2tCQWdEQWJVVXBuYURTYUdPMngvS2lvcU5JUEc5RjYzcDZicUtpb1loOGZueDR5bVV4eTdkcTFSeWdKQitoQkNJRkdvN2xrNUJKYTN0K2d1TGc0SkRNenMvQUY3MHBaVTBxcGw1ZVhkWHg4dko2YWlyKy9meUFocEF1QWVYRnhjYW5HTHBaS3BUTUJGSEVjTjh2ZjMvOURobUcrb1pSZU1OYjJiWUlReU5UcVo3dE44dkx5a0pTVWhPVGtaRWlsVXRTc1dSTk9UazdvMEtFRE9uZnVYT2x5SDgrTG1aa1pHamR1aklDQUFJd2VQVm92ZjhjWTV1Ym1XTDE2TmJLeXNpQ1ZTdEc1YzJkNGVIamc5T25UR0RObURNek16QkFTRW9MUTBGQ2pOVElCb0YyN2R1alVxUk9PSFRzbUdKY013OERKeVFtaG9hSHc5UFFVMnRhclY2L2NYS1d5T0gzNk5KS1NraXAxVFlNR0RUQisvSGhzMzc0ZFc3ZHVCYVVsZTA0eW1ReU5HemZHbURGanl2eHhNSlkzeXBPVWxJUVZLMHIyYW1yV3JJbHg0OFpWYWx4VndkT25UNUdmbjQrLy92b0w1ODZkZzUyZEhXclVxSUZHalJxaFM1Y3VhTktreVNzZms2NDMrKzdkdTNwZUhsMVJvSXNYTDhMQ3dnSzdkcFVzNEZKVFUrSGc0SUR1M2JzTEhxcVJJMGZpOXUzYldMSmtDV3JVcUtIbmRkWWxLeXNMdzRZTncrUEhqN0Znd1FJaHJKeC96L1BuejJQNDhPR0FkckVmR1JtSjJOaFlMRnUyRERZMk5wREpaTGh6NXc1Njl1d0pLeXNydEczYkZwbVptWmc3ZHk3Mjd0Mkx2bjM3WXN5WU1ZQjJFYkoyN1ZyMDZkTUg3dTd1dUhyMUtrYU1HSUh2dnZ0T0NLM2t1WFhyRm1iTW1JSHg0OGNiNUNZN09EamdkZVIxdUtlV0xpMC84Q1UzTnhjcWxhckNkc0hCd2JDMXRjV3dZY05nYlcyTkJ3OGU0SXN2S3JmeGFHOXZqeE1uVGdpdmp4MDdodno4ZkJ3OGVGQVFKbU1ZQmpLWlRHOVRCZHFRd2ZuejUyUExsaTFsOWwrOWVuV2NQSGxTZUgzOCtIRzBhOWNPVXFrVVJVVkYyTFZyRjFpVzFhdGIzS0ZEQnl4WXNBQy8vUElMZHV6WVlUUXY3bmtSbjVzU0VwUHVZZlNFL3dzR1lIb2NkeVZoR01ZZGdEdUEvZ0RVVXFuMHZwdWJXNHFycSt0eGxVcTE0Y2FORzVYN2tYd09PSTVEWVdFaDJyVnJCejgvNDZsSE4yN2N3SkVqUjlDblR4K2phNkdLUWw1Zk5EMTc5c1RTcFV1eFlNRUN0R3pac2xLcEZwNmVudWpSbzRmZXNjV0xGMlAvL3YwR1lkLy9KZDRJUXpNeE1iSEl3Y0doRzBwMnduNGloTlRsT0s0M1NtN2tHSWxFOGhlbHRERWhoQS9aMUx0ZUlwR0FVZ3BLNlM4QXhzbmw4dEdVVW41THV3NEFHY3V5MGRyKytSRGJTSlpsaXdERVUwcE45bWZyR21pK3ZyNE5DU0UvVTByUEcvUFdVVXFmRUVLQzVITDVYRXBwQnNkeENURXhNVHY1ODFldlhuMFo4bHYyaEJCaVkyUFRENENlMTVKaG1Ka0Fjdkx6OCtjWXU3QnBTV0hFUVFDK2pZNk96cExMNVQ5U1NpMEIvQUhBbVdWWlUzSkpKUURnNStmbkxwRklXSlI4RDc2VVVpS1h5enRyWHlmempaMmNuRFk1T1RrWkUvdDV0YlBQQzREak9CUVZGU0V4TVJHSmlZbUlqWTNGb2tXTDBLeFpNL1RzMlJQZTN0NndzN09EaFlYRlMvZDJUcHMyemNDQW1qUnBrdDc3ZW5sNUNRSXB4NDhmRjBKQStldmF0bTJMZWZQbUlTQWdvRnoxVm1nTnR4a3pabFE0cnZYcjE0TVE4a3doZG4zNjlDbnplRm5uQU9DTEw3NHdlY0U0YXRRb2pCbzFxc0oyWDMzMUZRWU9IQWpvbEVGNVUrQkZVekl6TTVHWm1Za2JOMjdnMEtGRHNMR3hRYmR1M2RDeFkwZlkydHJDeHNhbVVqL0Nwbkx0MmpYczNyMGJZOGVPMVF0WFBYdjJMSzVkKzdjeVFGcGFHaHdkSGFGV3EzSHk1RWw4OWRWWENBa0p3Wk1uVC9EUlJ4OWh4b3daZXJtMURNTmc1c3laNk4yN04rYk1tWVBXclZzYkRjMGFOMjRja3BLU2hEYTZCQVFFNE1DQkEzb0tvU2RPbkVEMzd0MzF2SFQxNnRWRGNIQXdsaTVkaXVUa1pPelpzd2NXRmhZSUN3dER4NDRkTVd2V0xIejU1WmRZc21RSkxDMHQ4ZFZYWDRGU2lubno1c0hjM0J3ZmZ2aWhRYWl1U2xXU3JsNm5UaDI5Q0lBM2dhcThwNHpWNE5WbDI3WnRXTDE2ZFlYdG9QV0tGUllXWXNPR0RlamJ0eS9HamgyTGJ0Mk1haE1hc0d2WExtSHpDZHJmZy9Ed2NIend3UWRHbzBDVVNpVTBtbjgzTisvZHV3ZEtxWUhubFdFWXlPVnlRSnNqWHJkdVhhRk4xNjVkaGNYdDl1M2JrWnFhaW9rVEorcGRiMkZoZ1JFalJtREdqQmxZdlhxMVlBeStTTVRucG9UMEp4bTRmLzkrNVJUc25nMmlUZGt5QStDcC9hK1ZoWVhGYUxsYy9nL0hjU3M1amp1ZW41K2ZIUjhmbi91eUJSV2JOMjl1c0hIQ2MrVElFUnc1Y2dTZE9uWFMyM0N1S21KaVlxQldxNUdZbUlnREJ3N2cwMDgvcmRUMWZENHh0UFBldm4zNzRPSGhJYVIzR0VNcWxhSjU4K1l2WlB5dkkyK0VvUW1BaTQ2TzN1ZnY3KzhBd0l0U1dod2RIYjJQUDZuTmtWaWhWcXZMVE5xU1NxWEhkRjVlSVlSUWxOd0k0d0RjSTRUczFMNXVRQWdaQm1BWElTUURRRHFsdE15a2pZQ0FBSHVPNC83a1h4TkNyaXNVaXFGeXVmd3pTdWxhU21tZVJxUHBhZXhhanVNV013elRITUF3QUlSaG1BaVdaYzBCTk5icDc1UkNvVGdrbDh1REFIaVZ1cDdmL3BIek9ZMjZaR1JrckMyZDMwZ3BkZE1hNUVOMERjMG1UWnE0QWZnSWdNYkt5dW9PLzhORktmMVVxVlNlMW42SFhiV0c0aUM1WEQ0RWdDK2x0RDBBRDBKSU5vRHVaWDFQT3Z4Q0tjMldTQ1R2VWtyWDRkKzhXWVpTdWtQYlpndUExNnZXRktWSnRXb1poajlTU3NGeEhEaU9nMGFqRVJaVS9MKzhtcUV4K0pDUml4Y3Y0dkxseTdDenM0TmNMa2VEQmcxUXMyWk51TGk0b0ZxMWF1QzRGLzhiWU16NHFVaHB6ZGhPdDdGd2wrZmhaUmd1VmNXYlpHQnFOQm9VRnhjYmJOSkJlNC9uNWVVaEx5OFBhOWFzd1pvMWErRGo0d00vUHorNHU3dkQzZDBkVmxaV0ZaWm5NSldNakF3Y09YSUVseTVkd3ZUcDA5R3NXVE1BUUVoSWlOSFEyZE9uVHlNN094dFBuejRGdERuUkFJd3FURG80T0dEKy9QbXd0cll1TS85bjRzU0p1SGZ2bnRFYXFON2UzaWdzTEJUeWR5OWN1SUQwOUhSODhNRUhRcHVzckN5Y09YTUdxYW1weU0vUHg3WnQyeEFjSEl3SkV5YkF4c1lHMGRIUjJMMTdOMXEyYkltalI0L0MwZEVSUTRZTUVjUlBacytlL1VLRktGNUh5cnFuV0phRmw1Y1g1SEw1QzFkbkRBb0t3cE1uVDR5T2hWSmFwdURUaUJFamhGRHI0Y09IbzFldlhzTFlFaElTVENvandyY3QvYjZXbHBidzh2SkNaR1NrY0x4ZXZYcG8yTEFoUm93WVlUVFV0N1RDclV3bXc0VUxGM0Q3OW0zVXFGRURCUVVGS0Nnb1FHcHFLdjczdi85QnJWYmordlhyV0xWcUZlUnlPZDU5OTEyRFBydDA2WUpEaHc1aC9mcjFjSE56TS9ES1BDL2ljMVAxYU5QTzdDbWx6UWtockZRcVZkbmEycDVsV2ZZS2dLaTh2THh6dDI3ZGV1VTFZUGg1T0RmM1h6K0ZXcTNHMWF0WHk4eC9qbzJOZmFiMEdsTTRlZklrcEZJcFBEMDlzWDc5ZW5UdTNMbFM2NUxJeUVqOCt1dXZlc2QwUStPTllXTmpnOU9uMy93NjdXWHhwaGlhUEYwSklXYVUwbUovZi8rKzZlbnBlL2l3VWtxcEk4TXdYbVZkU0NrVkFxQVZDc1ZaQUdlOXZMenM3T3pzWmdINFJhRlFMSUpXREFqQU1FcnBlcVZTeVlzQnRhT1VialhXNzZOSGo0cGNYRndPb2VSQjdnbkFEeVZHb0lJUXNybWdvT0RIZi83NXgvRFhyV1RuUkFsQWI0dE5McGN2QThEUHZnMjFDNzlEQVBwU1N2VzJUaG1HSWRyM2JVY3AvVi9wL2kwc0xMWURLUDFMVlFQQUhRQytjcm44WTRWQ2NSZ2xZYnI1TXBrc1RLZmRwNFNRWmdCMHM1czNjUnlYQUNDTFlaaU5BSFpHUjBlZjh2ZjMveEpBa1ZLcFBJYUswWTJmaUFCQTVISjVJZ0IzcFZJcC9FbzBhZExFemN6TTdJcENvYmhvTElkV2U5NHpNVEhScUJYbjcrOGZDS0E1QUJrQXFYYVNsUkpDcEJ6SFNRSElLS1VTQURKQ2lKUmhHQ21sVktwOUpxU1VVaG12Ykt2dFEvYmJqbTJJMkxaRlR5S2ZZUmhJSkpJeS95V0U0UGJ0MitWK0licTcvU2RPbk1DcFU2ZGdaV1VGS3lzckJBWUdvcUZQVXhPK1ZwSC9Ha1dGQllpSWlCREtOUEQvNnY1WDFqbCtFMFN0VmtPdFZrTWlrU0EvUDc5Q1k1SDNzRnk5ZWhYWHJsMkRUQ2FEcmEwdHJLeXM4SG12c3IzR2xlRzk5OTdEaGcwYk1IcjBhT3pZc1VNd05CY3NXSUFsUzVZSTdYZ3hvUER3Y05TdFd4ZXBxU1hCSlB5L0xpNHVnRFkwUzllQUpvUWdQejlmV1BUeTRpSDhhMmczWFhSZm95UzZBclZyMTBhZlBuMkVFUEhtelp1alZxMWE0RGdPYytiTVFYUjBORzdmdmcxS0tWaVd4YmZmZm91dFc3Zml4SWtUZU9lZGR4QVVGSVE5ZS9iQTJ0b2FiZHEwd1pBaFF5Q1JTTUJ4SEZhdlhvMVdyVm9KSWIzZHVuWEQ0OGYvcHNIem4ySHMyTEY2bXhoV1ZsWUd1YW5QU201T05uYnYzcTEzek56YzNHQ3pyUFF4bVV5bWQrOVlXRmlnc0xBUXQyL2YxdlBLR2FQMFBjVXJ2ZHJaMmVIZDl3eU4vV2RGbzlGZzZOQ2grT1NUVC9TTy8vNzc3OWl5Wll0UmtZNHZ2L3hTYjZQUDN0NWVMM3JqOE9IRCtQdnZ2MDE2LzlLMUl5VVNDWll1WFlydnYvOGVVVkZSUXNocy8vNzloWklsQXdjT0ZOU3JJeU1qRVI0ZXJqZk8zMy8vSGR1M2wxUTJXN1pzbVY0ZHlvY1BId3FsUW9ZT0hRb3pNek5NblRyVjZOZ1loc0g4K2ZNeGJOaXdseUpZOTdZK045blpUM0hzNkZIRXhrUWJuT1BYQUxyUFJjcjlCeUJVWGQzUHoyOGd3ekJNNmJKM2xGSTFkTFJJU2gybmhCQlo2ZU1jeDNFU2lVVDRvM0VjVjI1OEp1L3BwSlRLQUFRUlFqNm1sR1phVzFzLzhQZjNUODRxcE1iRkdwNkRTNWN1R2N3aDF0Ylc2TjY5dXhCMW9pdWtjL3o0Y1V5YU5Lbk1raisxYXRVU1ZKVExvN2k0MkdodWJubnREeDgrak5hdFc2TnIxNjRZUFhvMERoMDZKSlFDTW9YKy9mdWplL2Z1ZVByMEtRWU9ISWptelpzTGFUWkxsaXlCdWJtNXdXYlJtN1FwL1N5OFVZWW1JYVFucFRRRGdBM0RNRCs2dUxqMFRFbEorVXg3cmpPQTk4cTUxcTMwYnIydHJlMUVyVkVSVWQ3N1JrZEhud0p3U3FjdkM5NzRTVWxKS1VoSlNabUpFaU94Q1FBUDdUV0pMTXZXdExTMFRLcElsWTRRc2xlaFVQUkhpUkVzZUNaMWhIUEFuOWZGeDhlbnVvV0Z4VU5LNlFLbFVsbDJ3cGlXZ0lBQUs0N2ozQ21scTdUam5LV3RMMHB2M3J5WkEyQW1Ta0ltelcxdGJVZFFTczhwbGNvWS9ucWxVcGtFSUlsbDJWR1VVb3ZpNG1JKzhVd0dnRmVLblZubUFMUndITGMrT2pwNmpQWXp0dGVHTDJ2a2Nua3ZRc2dmbE5KR0FBNXJ6NWZibDF3dXY4RXJCcGRDcHYwYjVRRW9Kb1NvMVNVdXhHS0dZZFJheFYwMXBWUk5LUzNtT0s1WUlwR29LYVhxb3FLaVlxbFVxcWFVRnB1Wm1hbHpjM1BWaFp5MFhWQ25UejdvK1BFSGtFZ2trRXFsSnUxeXFkVnFvZHhGWlpESlpNS0NxNnBFZzBSZWI2aDJzV3BsWlNVb2FCcFQxVFF6TXhQK1h5cVZHcHpuUGRWbno1N0ZoQWtUVUZSVVpQSVlDQ0d3c0xDQWc0UERDLzJ4ckY4d0R0SElBQUFnQUVsRVFWUy9QclpzMlNJSUpMaTV1ZUdMTDc2QXZiMDlIajE2aEtDZ0lCdzhlQkN4c2JIUWFEUUlEUTBWZHBHVGs1TmhaMmNuaE9TRmhJU1lGQlhRdjcvQkZLdEg3OTY5TVc3Y09Jd2RPeGFYTHBXazNGZXJWZzFObWpSQlJrWUcvdnJyTDNoN2U2Tjc5KzVvMDZhTkVDSFFzV05IL1B6enoxaXhZb1VRT3ZuTk45OUFKcE1KQzQ1cDA2YkJ5c3BLcnpURndJRURVVkJRY1hvK0wyRDFJcUNVR3ZXaWxUNUdDTkU3UmluVlcwank1NS9GeTYxV3E1R2ZudytHWVY1NE5JZVptWmxCSGpsLy94dkxMNjlvN2gwMmJOZ3poODVDNjJGZnZYbzFRa05ENGVIaG9mZjNoM1p6Z3hmUWNYWjJCa28wSzRUenVtR25ZV0ZoS0Nnb3dOMjdkekY2OUdoODl0bG5DQWtKQWJSNTRnMGFOTUNGQytYTEtheGZ2LzZGM2s4OGhKQzM4cm5oTkJxb2lsUkdueG1KUkFLSlJLSTNuOXJaMnFDNnEvUFYrOG41Rm9RUWlYYlRXNWRpaG1GSTZlTU13eFJ6SEFldGNhaDdYTTB3akliak9GMGxtY3FFQlJIdHV0Z01nQzBoeE80RmFXTUNPbEZiZi8vOXQ5NjlWMXhjRERjM04zVHYzbDNZRU5TTk50aXlaUXRzYkd6dy92dUdGUWduVEpnQWpVWlRwbEs5THBSU0JBUUVtQ3crZHZUb1VXUmxaZUdUVHo1Qm16WnRVTGR1WGF4ZnZ4NUJRVUVtcmZjSUlZS1RZT25TcGRCb05CZzNicHdRWFpPVWxBUkxTOHNxcitmNnFubGpERTFmWDk4bUFJSUFoQVBvUlFqNWlGSjZpV1haNFNpNW9WYVVaMnl4TEtzWGl1bnY3OThYd1BlVTBwK1VTbVdGMVY5Wmx2MlJVbHBBQ0pGU1Nuc0RpSzNvR2tycGNrS0lQU0ZFRHVDNzB1YzVqcXZOTU13c3JmSDgwbEdyMVUwa0VnbmhPTzRtZ0syRWtML2tjdm1YQ29VaVhMZWRuWjNkS0FCdWxOS0JwZnZ3OC9Oeko0VE00RGh1MnJWcjE1SlI4bkJaVWtxekthVVdoSkFjUWtnb3BiUVZnRUdFa0ZBQTZ5bWxhd2doNXltbFV3Z2h3aTg2cFRRRXdBT3RwM1VGcGJTdlJxTVpMSlZLOWI0dlN1bUhoSkFRU3Vrb1FvaHU3cXBSUGVubzZPaHpBRXlMYVRJQkQyOC8yNmZaT1dXSzNUd1BmRTZpdmIwOW1qVnJCbTl2YnpScDBnUStQajZ3dExURTduMS9vS0RnNVpjS0ZYbXpNTGV3Ukk4ZVBWN3BiaWovWTl1NGNXUDQrL3ZEeThzTEFRRUJxRjY5T2c1RUhzYWp0QmNYZWFVcjFNRXJTVVpFUkdESGpoM28zYnMzaGd3WkFtaU5JTFZhamZqNGVLaFVLc1RGeGVtVnBER21Rdm5ubjMvaXQ5OSt3L0xseTRYUXJUdDM3bURHakJrWU5XcVUwUTB1M2NWQmRuYUpqaHAvclpPVFU1bXF6UzR1THZqbGwxK1FtSmlJbUpnWXVMdTdDMTVhYUJkaGYvenhCeVpQbnF3WEx2b3NnbGpQaTYyZGZabmxoSjZGczJmUElqSXlzbHl2Wm5uMzFNN2QrNUNsRFlsK0VTeGZ2aHlyVjYvV084Wjc5VXVyUmFJTWxWcGQ1c3laZy9uejU1djAzaHFOcHRLL0gxdTNiaFc4a2srZVBBSEhjWHFLeWJvNVgvejl5WmRJS0Nnb3dLTkhqNFI3N2Q2OWU5aTJiUnZ5OHZKUVVGQ2dkejhYRkJRZ056ZTMwdmxvbGVWdGUyNGNISjBRSE53WjliM3FtZFQrd2NOVW5EcC81ZHFCL2Z0WHZxd3grZm41eWJYUmFFYWhKWlpsTVNGRUJlQU1nQ3VVVWdVZk91dmg3VGUwckdzclMzNStpZlptV0ZpWW5sZncrKysvRjBMSnExV3JCa0lJSGo1OENBQzRmUGt5NHVMaU1IVG9VTDMwaHFTa0pLRzJOVXFGb3RlcVZRdDE2dFFScmkrOXdjV1h1R25Rb0VHWlJoNmxGT0hoNFhCd2NFQ2JObTFBQ01IQWdRTVJGaGFHL2Z2M1Y3aWhWRlJVSkFnclhyNThHUWNPSE1DSUVTTk1Nb2pmZHQ0WVExTWlrVXdGY0p0U2VwNFEwaXNxS3VxT1hDNXZvVkFvRWxpV0hVSUlHY095ckVHZW9nNlcyaEJVbEd3RU1WOEIyS1ZRS1BTMHJkVnE5U09aVExhUEVOS0daVm1xOWVJQlFBOUNTRDFDaUpwU21zaHhYSmpoVytpakRTc0ZJZVFrZ0RRK1RKV0haZGsxbE5JaWhtRitlWmJ2cExKSUpKSzJLSG1nenNmRXhGeGlXWFlYSVdSUlFFREE4YWlvcUhzb01lZzlBWVJSU284cWxjcURwYnFRU2lTU3paVFNYQUF4Zm41K1BRa2hWcFJTVjRaaGNpaWxJSVRrS1JTS1EvNysvaFlNdytScDgwdnpLYVZLcFZKNWlHWFpyL25PZkgxOVhRRjBKNFNzQXpCQ0d4NGNLWkZJSmlnVUNqMlpUcmxjN2dBZ1JLUFI3STJOalUxNUZkL1h5MFlxbFlKU0NybGNqbTdkdWdtVG9JMk5qZWpGRkhsdDRMMld0cmEyNk55NU05NS8vMzA0T3p2RDBkSHhwU2hVNnBLVmxXVmdBQlFYRit1VmxXalpzaVVXTFZvRUJ3Y0h4TWJHSWlvcVNpKy9za1REVEI5ZW1iTjU4K1lHaG5xZE9uV01YcU1MSDI3NzU1OS80b3N2dnNEVHAwOHJsZGRXcDA0ZHJGdTNEbWxwYVpnNmRTcis5Ny8vb1d2WHJraExTME5DUWdKcTFLZ0JTMHRMcEtXbFZkaVhrNVBURzdlWXFhcDdxblNKSE9pSUFSbkxrYW9vWks1ZnYzNW8zcnc1N3QrL2oyclZxcFdyWWhvVkZZV3paOC9xSGV2YnR5OFNFeE9oVXFrUUV4TWpSTDc4L1BQUGdIWmh6RWRFeGNURUlEVTFWYy9MbzFBbzlEeEJHbzBHKy9hVnlGY29sVXFjT25VS216WnRRdDI2ZFJFU0VvS1FrQkJNbno0ZGx5NWR3cDkvQ3RJU1dMOStQVmF1WFBsU3ZKbTYvTmVmbTVUN0QzRDkydlgycFlVWVh4RnFBUGtBYm5JY3R4N0FXWVpoSGl1VnlveG5yZE5lRWJ5aFdmcTVLQ2dvRURaZHBGSXAzTjNka1pTVUJMVmFqYmx6NThMWjJka2d3dVQzMzMvSHhvMGJqYjdQb0VHREJCR3I3Ny8vWHNqWEw4Mk1HVFBRcVZNbm8rZjI3OStQaElRRWpCMDdWcGlEZ29LQ3NISGpScXhjdWRLbzBCUVBwUlFGQlFXQ1ljeUhaSzlkdXhacjE2NFYycWxVS2hCQ0RQSkxYMlQ2dyt2SUcyRm9hbzJmN3FXOWdncUZncSsrK3crbDlBQWhaQjlLL3VpaGhKQk9BSVF0Q0VwcEdDR0Uzdzdoc3JPek84Ykh4NnRMUDJCWHIxNjk2dVBqMDkvQ3dpSUh3R2dBaTFBeWFUK1RYRmwwZFBRcGxtWFBBRmdTRUJEQTh1VlYvUDM5MndINENzQk0zc2g3MlZCS1B5ZUVaTWZFeENoUVltMlBvcFRHY2h6M202K3ZiNGZzN0d5TlJDS0pRTWtQbHNHdVZ0T21UZXNBYUs5ZDRCMWdHT2FSMW10WVRDbTliK1F0eTBVaWtjd0dFTWR4M0RXR1lhQTFTaWR6SEhmOXhYemlGd2RINlJOSHgvS1ZWU3VDRUFLSlJBSlhWMWRZVzF1alk4ZU82TmF0bTU0eTVwdkNreWRQWUdabTlrSkxzMlJsWmVIbXpadnc5dmFHdmIwOVVsSlNVS3RXclJmV2YyVklTVWxCVGs2T1VPaWNKemMzOXo4aE9NRXdES3lzck9EaTRvTEdqUnVqUjQ4ZUZScGZMNXBseTViQjE5Y1h5NWFWbEVEKzl0dHY4Zm5ubnh1SW1mQTVjd0VCQVZpeFlnWHUzNytQRmkxYWxOdDNZbUlpM056Y250a2J6SmRXV2JKa0NWcTJiSWthTldvSUtzUEhqaDNEL2Z2M0JjL1RtVE5uY1AzNmRRd2JOa3k0bm4vbWYvcnBKMlJtWmlJaElRRnQyclFSUXY0V0xWcUV1TGc0QTFFSlkvQWh2YTg3cjhNOXRYYnRXa1JFNkdmS1pHZG5JeTh2RDU5OTlwbEIrL0lNbHFOSGo2S29xQWpEaHc5SFFrSUNGaTVjV081ODJLNWRPd09CcWFGRGh5STNOeGZyMXEyRGk0dUw0STNqbFdJREF3TUZ4ZXlJaUFpY09YTkdDSWZsMFExSlBIYnNHSXFLaWxDN2RtMTA2TkFCQ1FrSkdEOStQRFp2M2l3czdCTVRFNFZ3Ulo3aTRtS2hETkRMUkh4dVhobVVVa29KSVJ5bE5BM0FJd0FIS2FXL2xxN24vakxoOCtWTEc1cjUrZmw2M3NvR0RScmcyclZyMkxoeEl4SVNFakJyMWl5alpkZnM3T3l3Zi85K3ZXUEdQTmo5Ky9mSFYxOTlKYngrK3ZScHVkNzZ6TXhNTEZteUJCNGVIdWpaODEvdFRvWmg4TjEzMzJIRWlCRll0R2dSSmsrZWJQUjZYc2lJWHh0ODlORkhxRmZQME11OWVmTm1tSm1aR1d4MnZld05ucXJtalRBMDgvUHpIOWphMnNha3BhV3RxVmF0bWtGY2oxS3AxTnNTWTFrMmhGSjZUNmxVNmlZazZHMU54c2ZIcStSeWVUZU80d3lzQjRaaHpGSHlwRGJYQ3QwWXdISGMrZGpZMkp2bGpidHg0OFpPMTY5ZnoxQ3IxU09rVXVsbGp1UFdBdWpidEdsVFQwSklCQ0VrT2pzNyt5ZFR2b1BueGQvZjM1OFFFa2dwWGF2ZDJVSlVWTlJEdVZ3K0VNRHZVcWwwdDZPall4RWhKSkRqdUw2eHNiRjNTL2R4OWVyVkJIOS9mN2F3c0RCWlYrQ0laVmtsZ0QwbytjNDhXWmE5UmdpeHBaUldaMW4yR3FXME5zTXdpMW1XblVrSXFVTXAzZWJyNnlzSDhDV0F2Z0NFbGJ0Q29aaUZFZy9tR1VxcEVMK21GZWVCVkNxOXliS3NiaExCQUtWU3FhOWU4Uks0ZHpOMlgrZU9ocUZWcG1Call3TVBEdzgwYTlZTTllclZBOHV5cjd3MjFMT2dWQ29OY2wzNEVKV3Z2LzRhelpvMUs3ZVE4cE1uVDRTOElsTzRmdjA2Um8wYWhXWExscUZodzRibzFhc1hBZ01EOGNNUFB4amRlWTZQajY5UWFLUXN2THk4eXMyNVdMcDBLVTZkT29XTEYvK3RTcFNSa1lFK2ZmcWdSWXNXR0Q5Ky9GdG5jTnJiMjhQS3lncXRXclZDbzBhTjRPUGpnOGFORzFkSmpVYU80N0J6NTA0VUZCUmcvUGp4b0pSQ3JWYkQzTnhjNys5V3JWbzExSzVkRzlCNk5xZFBudzQ3T3pzRUJBU1UyYmRhclVaTVRFeVpkZDFNNGNhTkcvam9vNDl3NDhZTmhJV0ZJVHc4WERBSXJseTVBaXNySytGMWVubzY3dHk1WTdURVR1M2F0Y0d5TER3OVBlSHA2WWs2ZGVyQXc4TUROV3ZXUkZ4Y0hCaUdLYmZzUm5sbGUxNEhYcWQ3Q2dBKytPQUR0R3ZYVHUvWWlSTW5jT0RBQWFOeldWa0xTMmpGZmNhTkc0ZVltQmloUkVoWjhLV3RMQ3dzOU1TRDNudXZSRlppNzk2OXFGMjd0b0czUmJkMjdOMjdkMEVwMVZPNTFhMGJYRnhjakJVclZxQkhqeDQ0ZHF4RWwyL1NwRW40NXB0dmtKS1NnZ1lOR3FDZ29BRHg4ZkVHbnRyQ3dzSUs2eW0vQ01UbjV1VkRDRWtCa0VJcFBjWngzRFZLNmJuMDlQVFlCdzhlbEs0aC85SzVjK2NPQU9qVmJZVjJjMGUzbEVsQVFBQk9uRGlCWDMvOUZXM2J0c1hISDM5c3REOUNpTUZtanJIb0wxNmtqcWU4ZFFLbEZHRmhZY2pLeXNLTUdUTU1JaXBhdFdxRjl1M2JZKy9ldldqZHVyVlJOWEkrakpmUG4yN1dySmxlbURkUFpHUWtMQzB0eXl6MThyYnlSaGlhOGZIeHFzYU5HNytma3BKU29CdGZ6YkpzTTBMSTViS3VrOHZseHJLYUx5b1VpcGJhLzU5TUNHbFl1b0UyQkJUYXNFNmpBZjhTaWVSYkFFWU5UVjlmMzFwU3FYUWR4M0cvQTFoeDllclZxM0s1L0ZzQXErUnl1UVJBRzBwcE1TR2thM3g4dlBIYUY2WFFDdmxNSm9Sc1ZpZ1VOMHk1UmhkQ3lHeHRiUDR5M2VNS2hlS0FYQzcvQWNCYzdXZWVGeDBkdmEyc2ZxS2pvd1Y1dFlDQUFGbFJVWkUzQUY4QVV3RTBBSkFPWUJySGNZR0VrSDRBcGhGQ2xuSWN0NE1RY3BsU09nRWwzOSs3aEpCckNvVmlwNysvdnpINXNHa0FuSFJlQjJrOXdLTUJDRG10R28zR29EN3B5K0FkTDcrbTEyL2NnTDl2NVhiZ3BWSXBCZzBhaEg3OStzSFoyZm1WN0JxL0tLWk5tNGJVMUZSaDRpMHNMTlFMVVNtTlNxV0NRcUhBMmJObjhmZmZmK1BKa3ljNGZQaHdtV1VrU3NOL054cU5CazVPVGxpMmJCa21UNTZNenovL0hMTm56emJ3WkEwWk1xVE1FSm1LT0hYcVZMbmVCNDFHWTJDSU9qbzZvbWZQbmxpNWNpV2lvNk14Zi83OE4yTER3RlFhTldxRU5Xdld3TW5KQ2JhMnRsVmFhdWJPblR2SXk4c1RmcXpUMDlPaFZxdXhkZXRXN05oUlVnV3BvS0FBUFh2MkZMd1NYbDRsb3VQdDI3Y1hSSVNNY2VUSUVXUmxaUmtZSE9VeFlzUUkrUHY3WS9EZ3djakx5OFAxNjlmUnFWTW5kT25TQlNOR2pNQzZkZXN3ZE9oUWNCeUhtemR2b2swYlkvcGtKZHk3ZHc4WExseEFseTVkTUhiczJBcmZ1MlpOdzdKS1BLKzdXdUhyZEUrdFdiTUdqbzZPQmpWLzc5eTVBNmxVYXRRTEhoNGViblNlaUltSlFWaFlHQmlHUWNPR0RXRnVibzVwMDZZWkxLaWh6ZGVhUFhzMm5qNTlpcDkrcXR5KzhwNDllN0Jueng2OVk2WExKUERla0RWcjF1REpreWQ2aHFhcnF5dCsrKzAzWVRFZUdSbUovUHg4Zy92elZSaWE0bk1EMVBWOEIrKzNiYnN2NnZ6TEsyV1JtNXU3ME1iR0pyeWdvQ0QxNXMyYnVjWlUrMThWY1hGeGVPZWRkL1EyWlNtbGVQejRzVjdwa2laTm1nRGEzMWhkWmVUMTY5Zmo0Y09IQmlKWkw1SkZpeGJoL1BuejZObXpKLzczUDRQaURZQzI1SlZTcWNTVUtWT3didDA2SWVLQWg2OHNVTDkrZlFPUHF5NlptWm5JeThzejJzYlMwaElmZnZqaGMzK2UxNUUzd3RCRWliZkRRREJIbzlIY2tFcWxyWFNQVVVxL0lvUjhDU0NPVXVwRUtmMmFZWmduT3RjSUd1TUtoY0xvdHJlUGo0K05oWVZGRGlIa2U3N3NpU2xRU3UwSklmV2tVdWsxU3FrR2dGRFhVNjFXYjVGSUpJTzFKVkJBQ09sdWFzaXNYQzd2UlNtZEI4QVZ3QTRUTGlsOWZUK3RvYlpWb1ZERTZKN3o5L2R2VFNrZHBwMk1LSUJRdVZ4K1I2RlFyT005bnp3c3kzNUFDT2tHb0o2Mm51azdNcGxNQ3FBZ096djdsSTJOVFFOQ1NJNUNvZGpsNysrdkpvUjhxbEFvZHNubDhwOEJuRmNxbGZ0WWx1Mkhrc1RwTFJLSjVHSlpoWUlWQ3NXSlVwK2h1dlo3akt5S0hFMGlSWE9GTXJiU2hpWjB5aXk4aVlTR2htTHc0TUVBWUJCYWxwdWJpOU9uVHlNNk9ocEtwUkkzYnR5QVdxMkdsNWNYM252dlBiUnMyYkpTVXZtOGNjQXJUYklzaTRpSUNLeGN1YkxNRUx1Z29DQ0RVTEx5T0hMa0NEWnMyRkJoTzVWS1pUQjJRZ2dHRFJxRVJvMGFZY0tFQ1RoLy92eGJaV2pLWkRJOUVaMnFoTi9QNGtWNStOZDc5KzRWbnFmKy9mc0xvWFFjeDJIcDBxVUFnTk9uVHlNcks4dW8xK3orL2Z2NDVaZGY0T3JxS3BSRE1JVjc5KzVCbzlGZzhPREJPSDc4T0lxTGk5R21UUnU0dXJxaWZmdjJTRXBLQXFVVXAwNmRNc2lqSzAxU1VoTG16Sm1EVnExYUNkNVlBSGo4K0xGUTR1Tk55N2tzaTlmbG5nb0xDOE9KRXllTW51UEZnTXFyeTdkaHd3YlVyMThmbVptWitQWFhYN0ZyMXk2MGJ0MGFNMmZPaEV3bXc3eDU4OUNuVHg5ODl0bG4rT0tMTCtEdTdnNmxVb25ObXpmajlPblRDQW9Ld3RpeFkrSGs1RlRtZS9Cak9YandvRkNDWmRTb1Vmajg4ODhCcmRHNWVQRml2VnpTSFR0MkNHR2lmLy85TjBhT0hHa1FSY0libWRuWjJkaTRjU004UER6UXFwWGVzZ201dWJrR2htWlJVUkVtVHB5SWp6Lyt1RkxQU2xtSXowM0p4ck90bzEzRmtyalBRWHg4ZkJxQWlwTlVYekk1T1RtNGZQa3lnb09EOGVEQkEwUkZSY0hCd1FFS2hRSTVPVGxvM0xpa1hIeGlZcUlRVFZCUVVLQ24waHNiR3lzSStid01WcTVjaVMxYnRxQmx5NWJsYmw0NE96dmp4eDkveExmZmZvdmh3NGNMVVZjOHAwNmRncnU3TzF4Y1hEQjkrdlF5KytFeDFzYkZ4VVUwTkY5SFltTmo4d0JjZ0ZaWVJpS1JUQ09FZkVrcEhhVlNxVGFibTV2dkk0U3NBakJSb1ZCc2Yxa0p6eWhaRk5jRThLNDJEUFNBU3FVS2pZdUxTMjNZc0tHdGxaVlZLSUN4QUdwUVNyZHJ5N0RzWWxsMkx5Rmt1a0toTUZDd0RRZ0lxRUVwbFJCQ1JnS3dBdkNuV3EwZWRmWHExUVRqSXpCT1FFQ0FONlYwT2FVMFRhUFJqT0dQKy9yNmVtb0Zsa0swWHNoZ1N1bFRRc2hHcmVkMUFxVjBNWUR0U3FVeURTV0d0RHVBdGdDaUNDR0hPSTZMWmhobUxZQUw4Zkh4MmY3Ky9pYVBTN3R4OEVxOGtTSXZoOGpJU0p3K2ZScU5HalZDczJiTk1HalFJUGo1K1FrZWc4V0xGK1BwMDZmUWFEU0N1RVY1OE9XSHZ2LytlNE1kWjE3ZzR0aXhZM29MSWtkSFI3MEp2eUowSFBLQWRpZFNvVkFZdEV0SlNRSEhjUWI1WER5ZmYvNDV6TTNOaGZQbTV1Ym8ycldyeWVNUUtaOHJWNjdBMDlNVDl2YjJvSlJpKy9idDhQYjIxdHUweWNqSUVCYlZ5NWN2eDZWTGx6Qmx5aFFzV2JJRWMrYk13YXhacy9UQ3FtSmlZdkRERHo4Z056Y1hTNVlzTVlndTRMMXR2Q1EvajBhalFWcGFHZ0lDQXFCV3E3RnAweVkwYjk0Y3JxNnVBSURaczJkREpwUGg0Y09IbURObkRqdzlQUkVZR0NoY1R3alJxK09aa3BJaWxObll0R2tUWW1OamNlM2FOU0VmME5uWjJhRE9tc2p6TVdyVUtMMmNMVjBPSERpQWlJZ0liTjY4dWN6cmVlL1kvdjM3Y2V6WU1VeWRPaFhCd2NIQy9UVjU4bVIwN2RvVjA2Wk53L2J0MjFHclZpMGtKeWVqVWFORzJMUnBrN0NvTG91aW9pTGN2bjBidlhyMVFrcEtpbUFJOG1XdW9PTzUxRld1MVEzem16UnBra0ZPT1k5S3BjTDQ4ZVB4OE9GRHJGNjkybUIrZmZUb2tjSEdURkZSRVhKemN6Rng0a1FrSlNVaE5EUzAzTTlRSHVKelUwTDhuUVQ4L3Z1QnovbFVvN2VaUC83NEEycTFHcDk4OGdtS2k0c3hiZG8wNFZ4Z1lDQTZkdXlJczJmUENoN003Ny8vSHIvODhndkdqeCtQWmN1V3djcktDamR2M2tUejVzMzErdVVGaGlwQ2R4NHZIVHBiV0ZpSTJiTm40OENCQTZoYnR5N216SmxUb1FoWjY5YXQ4ZDEzMzJIaHdvVVlOR2dReG80ZEt3aFJYYnAwU2NnMWpvcUtLck9QQVFNR3dOTFNFcXRXclRMcE03d3R2TkdHcHArZlgyT0dZZDdURnAzdENPQW1wZlI5cFZKNVJ0dmtJN2xjUGc3QWNwWmw1d1BZUnlrOVF3aHBBcUM4YXEvODZ1UkhsbVhMclUrWms1UFRJRDQrUGx1bFVxV2JtNXZIY2h5M05UMDlQZHpWMWZWOWxtVjdBdmlNRUdJTjRJUkdvK2tXRXhOelNlc3huYUlWTi9xTVpkbDRRc2hoU3VsdlNxWHlORXAyNkFkb0o5b01TbW5mNk9qb2ZaWDlmcnk5dlowNWpqc0l3SVpTMmljMk5qYmQzOS8vUTYzaWJvK1NYSEd5Tmo4L2Z5S2ZjK25qNDlQWXdzTGlHd0RmRTBJV0EvaUZaZG5MSE1kTmk0Nk8zZ2hBa1AxaVdmWXJBQjZVMGk4cUdnc2hSTzd2NzA4Qk5LT1U3aXl2TGN1eTF3SG94U0NWazZNSkFGT1VTdVdDeW40L2xZRURMU3d2SE8rL0JpRUVYYnAwd1pRcFU4cFV5RDF4NGdRWWhrRlFVSkRnRlMyUHZMdzhoSWVIbzEyN2RnYWhLVHd2T21sZW9WQmc3dHk1Wlo0djc1d3U5dmIyb3FINWd0Qm9OTGgwNlpLUUN4TWVIbzZZbUJqTW56OGZ0MjdkUWw1ZUhtN2Z2bzNVMUZTODg4NDcyTGh4SXpaczJJRCsvZnZqMDA4L2hhV2xKU1pPbkFnTEN3dE1uandadDIvZnhwWXRXM0R3NEVGWVdWbGg3dHk1UnNNaytmcDlPM2Z1aEZxdGhrd21BOGR4dUhqeElvcUtpdURqNDRNMWE5Ymc3dDI3ZXFGY01wa01WNjVjd2ZUcDA1R2JteXVJRi9FNE9Ua2hNek1UTzNmdWhJT0RBM2J1M0luR2pSdkQzTndjeTVZdFE4MmFOZEdxVlN1d0xBdVdaUVZ2emVyVnE4RnhYTG41cGlMbG8xS3BjT3ZXclFyYlVFcVJrNU5UWnB1Yk4yL0MyZGtaQXdZTVFNK2VQV0ZwYVNtVTFMbHg0d1ppWTJPaFZDcVJuSndNRHc4UE5HalFBRmxaV2JoeDR3YSsvZlpiTkdyVUNON2UzcWhldlRwY1hWM2g1dWFHdW5YclFpcVZJaWtwQ2JkdTNVSlJVUkZZbHNYOCtmUExyYk4zNzk0OVhMNThHVEtaREVlT0hCRkNlOHN5WnBWS0pYNzg4VWZjdjM4ZlU2ZE9oVnd1eDkyN2QzSG8wQ0U0T0RnZ1BUMGRDb1VDWDM2cEwwZGhZMk9EWmN1V1ljcVVLVmkxYWhYUzB0THd3dzgvUEZQWXFmamNsTUJ4RkpUU04zcmRiUXBQbno3Rm1qVnI0T1hsQlpabFFTbkY3Ny8vam9LQ0F0amEycUo2OWVxWU4yOGVkdXpZZ1FZTkdtRGV2SG1vVmFzV3JLMnRNWDM2ZEhUcjFnMjFhdFhDNDhlUDlUWWZuajU5V201NE5jLzY5ZXVObHJXQ2RwMFJFaEtDeE1SRU5HL2VISFBuempWWmI2RmZ2MzVRcTlWWXVuUXBmdnJwSjJSblorUEdqUnRnR0taS3lsRzlLYnpSTjd4RUl1a0JZQ2lBUXh6SEJVZEhSNWZXQitZVUNzVmNmMy8vWHhtR0NhV1VmczR3akVLajBVUXlERk51MktydVRscDVtSm1aRmFJa0ZyMElRQnNBSE11eTB3Rk1JWVRrVTBwM2FUU2E1VEV4TVpmNGErTGk0bklCVFBEMzkxOUJDQmtFSUlSU09veFNLbVN2NStUa3JMQzF0YlhPejgrZmUvUG16YkovQWN2aG4zLyt5V0paOWg4QXk2S2pvLy8wOXZaMkpvU0VVMHBkQ0NIYkdZYjVLU29xNmgvZGE3U2ZZNUdQajg4S2MzUHpYb1NRZ1FCOHBGS3BNZStqUGNkeHYwUkhSMThwZlVJaWtmeWxWcXY1bU1aUENDRUhBSXdtaEtSb05Kb3RGUXg5SEFDRHhMNnkvaVlhamVacUJmMDlOK29pOWNrMnJWdWEwUEx0SWpvNkdwczJiUUswa3p5UGs1T1RJRWR1elBnN2YvNDhVbEpTQk9FalUwSk1jM0p5RUI0ZWp1Yk5tNXRjQkgzdjNyMUNuVGxUS0YwWHIyZlBudWpldmJ0QnUrRGdZRlN2WGgzcjFxMURSa1lHT25ic2lNR0RCNWU1cXkrV28zbHh4TVhGSVRzN0c3Nit2cmh3NFFLV0wxK09Uei85Rk8zYnQ4ZjY5ZXV4ZlBseW1KdWJJemc0R0RrNU9WaXlaQWs2ZGVvazVLNTk5TkZIU0VoSVFIaDRPTHAxNjRadnZ2a0dCUVVGYU4rK1BVYVBIZzEzZDNlajcrdnM3SXh2di8wVzI3WnQweE9Cc2JXMXhZY2Zmb2pnNEdCY3ZIZ1JQWHIwME1zdnVuLy9Qb1lQSHc0N096c3NXTERBNEY0UERnN0cwYU5ITVcvZVBIQWNoMXExYXVIYmI3K0ZqWTBOamgwN1ZxN3FOQ0drM0dnQVU4SzAvc3VrcHFiaTY2Ky9OcUVsS216WHZYdDNqQmt6QnNlUEg4Zm16WnVSbUpnSXRWb05HeHNiK1BuNUNUbGV2Q0NJV3EyR1FxSEF4WXNYb1ZBb3NIWHJWcWhVSlpJTTllclZ3L2J0MndHdG9GVzlldlh3NmFlZm9rZVBIaFhPSlNxVkNyTm16UUswOVNoSGpScFZibnRLS2F5dHJmSHJyNytDanpveU16UEQrdlhyd1hFY0pCSUptalZyaG43OStobGNLNVBKTUhQbVRCQkNjUGp3WWZUdjMxOHZiTlZVdkwyOXhlZm1QNFNWbFJYcTFLa2o1TThUUWd3VTVOOTk5MTNZMk5nZ05EUlU4Q1lHQndlalpzMmFXTGx5Slc3ZHVvVjMzMzFYTDV6VTJ0b2FDeGJvK3hUR2pCbUQwZ1FIQit1dElYSnpjL0hkZDk4SmZiejMzbnNJREF6RXVISGpLbDFPNmNzdnY4UTc3N3lEUC8vOEUvMzY5Y1BLbFNzeFlNQ0FNbjlYUlA3MTNMMnBNR1hsK0ZVeFVwWmx1NnBVcWtOYW83SWlpRnd1OTM0V2taK0s4UEx5TXRjVkhKTEw1YjVxdFRvMU5qYjJzYWw5ZUhoNFdDUW1KcFpWdVZyeU1rT1NYeGRxTldqZ2Z1SEV5UlIzOTdJRkJsNFd1L2Y5Z2FkUHN6Rm93SXNycEc0S24zNzZLYVJTcVNCd2NlblNKZlR1M1J2RGh3OUhaR1Frd3NMQ0lKRklEQXhOalVhRDR1SmkrUGo0SUR3OEhGS3BGQnFOUnE5dW15NzI5dlpvMjdZdEtLVUlEQXpFNk5HajlZckdwNmVuRzkzaGI5KytQZXJWcXljb041cENURXdNVHAwNlZhNFlFTWR4YU5HaUJkcTBhWU1GQ3hZZ1BUMGRIMy84TVlZTUdhSVhtcVZXcXhFUkVZSHUzYnRYaWNqVEp6MTY0L2VkVzE4YlFaZ0RrWWNSbjNBWDM0MHdiV0ZmSHJkdjM0YXpzek1jSEJ5d2QrOWVkTzNhMWFpUWpFYWp3YzZkTzlHclZ5K0Q3K0hLbFN0bzFxd1pvcUtpNE9MaUloVDBmbDUweE9JRXpwNDlpNlpObTFhWm11cUxJT3ZwVTR5Zk9CVnJWcGdzUy9EUzJibDdIN0tlUHNXUVFRT3FlaWdDV1ZsWldMNThPYnk5dmRHa1NSUFVyMS9mcEdkUXJWWWpLU2tKZCsvZVJaMDZkZlNpTmppT00rZ2pLU2tKam82T1pScFVhclg2dVd1TzhwdTNGUm0zR28wR0tTa3BSc1dPS3ZOZWI5dHpNM0hLanhnVTBoZjF2UXhMV1JqalhuSUtKa3llT2paaTAvcVhHb0gxUEhoNCt3ME4rMkg4cXVkZGJ4UVdGcjYyNG9mRzdzWG40VVU4aXkrQzdKd2N0R2p6UWR3L01aZktqOVYveFZUOU4vTjh2STVHSmdDb2xVcmxya3EwcHkvRHlJUldzVmYzdGJGODBJb294OGpFZjhISUJBQXBZOW41OExHVHI5ellxMnA0VHg1S2lRRjE2dFFKRFJzMlJFSkNnaURldzBNSWdhT2pJMWlXRlNaZnRWcU42ZE9udzh6TVRHOUJwUkowL01vQUFDQUFTVVJCVkZhcjRlbnBpYlp0MjRJUUFqczdPNzBDNUxtNXVlamF0U3U2ZGV0bWtLeXZWcXZSdEdsVFFReG96NTQ5dUhqeEl1Yk1tVlBtNTBsTlRVWDM3dDNMVlZoTVRVMEZ4M0VWQ2t1c1diTUdhOWV1QmNkeEJzV2xSWjRQWGUrR01ZOHpqMFFpUWUvZXZZMmU0eFZyWDNRSW5iRUZpaW5oWENKdkJ3NE9EcytrZ2ltVlNsR3ZYajJqOWZXTUdhb1ZHWFV2WW1GcjZtSmJJcEU4bDVGWjFudjkxNTRiTjFjWERQamlpNmlJVGNiRE90OG1YbGNqRXk4aEF1bDFNREpmWjhSdlIwUkU1SmtvYTlGVUhqTm16TUFISDN3Z3ZGNjRjS0ZlcmNycTFhdnJGVW5mdjM4L0Nnb0tERXFiUUZzM1RuZUN2MzM3dHA0aVkybUtpb3B3Nk5BaFBIandvRXdaYzJoVjhBQ1U2d0U3ZWZJazFxNWRpNlpObTVacDZJaUlpSWlJaVBEY1NVakUzTVZMdWdGNGVmVk5SRVJlTTBSRFUwUkVwTkxNbVRPbjNIcFIwQmJGTHF2bVpsblVyRmtUeWNuSmdEWmNLeUlpQWo0K1BnYmlMVVZGUlNndUxpNjNGcVl1eDQ4Zng2SkZpL0Rnd1FQNCtmbVZXZjRDSllySUFGQ21JSkZDb2NEa3laUGg1dWFHdVhQbmlydVpJaUlpSWlJVmtwdVhoNXpzSERHWlQrUS9oYmhDRWhFeEFRMm5Wdmo1dmxaaDc2K0UrUGg0UVd3bkx5OVBPSzVTcWVEaDRWR21nTWJDaFF2MTZtSHg1T1RrSUQwOVhYaGRXcHluYnQyNnVIanhJaWlsMkxGakIxSlNVakIvL255RGZqSXlTc3JxVnBUYmMvNzhlYXhidHc1S3BSSzFhdFhDVHovOWhLQ2dvSEt2dVh6NU1xUlNxZEZTQVpjdlg4Ym8wYU1oazhtd1pNa1NRYXBmUkVSRVJFUkVSRVJFSDlIUUZCRXhBVkxJeEh0NlBGK095cHNHcFJUbnpwMFRhazltWm1icW5YZDBkQ3d6eDJidDJyVkdqOCtjT2RQZ21HNCtucmUzTi9MejgzSHUzRG1zV3JVS2dZR0JhTmV1bmNFMWp4NDlBblJLVXVpaVVxa1FHUm1KYmR1MklTRWhBYlZxMVVKWVdCZzZkKzVjb2ZjeExTME4wZEhSa012bEJubWNmLzMxRjlhdlh3OGJHeHVzWExrU1hsNWU1ZllsSWlJaUlpTENZMjl2QjJkbnAvaXFIb2VJeUt0RU5EUkZSRXpCZ254eTZNaHg5T25WbzZwSDhzb29LQ2pBNE1HREJiRWRYVEVnYU5VWGRmTXJkY25OTlM2MlBHellNRDF4bHAwN2QrTHUzYnZDYTE1K2Y5S2tTZUE0RHBNblR6YWF1SC9uemgzQVNCNmxXcTFHcDA2ZGtKV1ZoYVpObTJMT25Ebm8wS0dEbnRoR1FVRUJFaE1Ualhvc0l5SWlvTkZvOUdwaThZV2Y0K0xpVUtkT0hTeGN1RkFvWVFBQVI0NGNRWEZ4TVQ3KytHTXhqRlpFUkVSRXhDajFQRDJ3OUplZjl6WThzTGVxaHlJaThzb1FWMFVpSWliQU1NU3lzRkJsUXN1M0Ewb3Bjbk56eXkxa2ZQUG1UYU0xcktEMUt1b0srREFNQTdsY0xoVFg1bkYwZERTb3o5bW9VU1BjdUhFRFk4ZU9GV3B2cGFhbVl0MjZkZmpxcTY5UXZYcDF4TVhGd2NiR0JqVnExREFZZDRjT0hkQ2pSdzgwYk5qUTZOaFNVbExRcjE4L2pCa3pScStNeXNPSER4RVJFUUVYRnhkODlORkhnRGIwZHZiczJRQUFsbVd4YU5FaWcrL2szTGx6K09PUFA5QzJiVnVUQ3orTGlJaUlpUHkzU0xuL0FOK0h6WHdmd0NVVG1vdUl2QldJaHFhSWlJZ0JxYW1wS0NvcUtyYzRkNHNXTGJCczJUS2o1d1lNMEs5N0o1UEpzR2JOR3VGMVVWRVI3dCsvajN2MzdpRXBLUWtYTDE3RWtDRkRjUERnUWR5K2ZSc0E5RHlPZCsvZXhaNDlleEFjSEF3M056ZWNQMzhlY3JuYzRIMWxNbG1GcFFlTWhkMnExV3BNblRvVitmbjVDQXNMUTBwS0NwWXRXNGFUSjA4S1hzckF3RUNqaHVUOSsvZmg2dW9xR3BraUlpSWlJbVh5T0MwZHljbjNESCs0UkVUZVlrUkRVMFRFQkNqSEpkZXNXWDVkeGJjSnBWSUppVVJTcGxld01seTVjZ1VLaFFJUEh6NUVTa29LN3QrL0x4aDcxdGJXcUZXckZueDlmYkZwMHlZc1hyd1lIMzc0SVpLVGt6RjM3bHhzMkxBQjV1Ym1TRXhNaEZRcWhiZTNOeTVmdm96VTFGU0Vob2JxdlEvRE1OQm9OTkJvTkpCSUpHV09KeUVoQWRESkRkVm9OSmc4ZVRLaW9xTHcvdnZ2dzl2Ykc1OS8vam5VYWpXQ2dvSXdlUEJnOU9qUkE2bXBxUVo5RlJRVTROYXRXM3BlV2hFUkVSRVJFUkVSRWRIUUZCRXhpYVJiWmtjN3RQM3ZGSmVPakl4RXExYXR3REFNN3QyN0I0N2o4T1RKRTVpWm1RbHRMbDY4aU5hdFd4dTlYcVZTQ2ZtV0NRa0orUFBQUCtIcDZZbkdqUnVqYytmTzhQRHdRTzNhdGVIazVJUzB0RFJNbno0ZHYvMzJHL3IwNllNeFk4WWdKU1VGZ3djUHhuZmZmWWV3c0RCY3VuUUpMTXRDSnBOaCtmTGxzTEt5MHF2SENRQzFhOWNHeDNHWU9YTm1tWVpmVmxZV05tellnR3JWcXFGMjdkckl6TXpFNU1tVGNlSENCZmo1K2VISEgzK0VoWVVGUm84ZWpVYU5Hc0hQejAvb096SXlFdWJtNXFoV3JScWc5Y3FlT1hNR3VibTVGU3JaaW9pSWlJajh0NUhKWkpDWm1Sa1hNQkFSZVVzUkRVMFJFUlB3OEZaM09IMzJIRDU4MzFBQjlWWHc5NFZMVUJrcEYvSXkwR2cwdUplY2dzQVdyYkI0MlVycytXMEhBRUFxbFNJMUxRTXIxNFRqeHMxYmNIUnlSa0JnQzZOOVhEei9GNkpqcjJIbG1uQUFRRkRucnNLNUI0OHo4T0J4Qm5CSkFRQ0lVVVloTmxxQjl6OEtncFdkRTFhdDNRQUErT0RqWUZ5NmVBN2R1M2VIVkNyRCt4OEZZZEd5bFVpNGV4Y05HelhHNXUyLzZiMm51cmdZNzNqVVJXVGt3VEpyZkRJTUF3ZEhKN1Q0WHh1c1hyY1I1Lzg2Zyt2WFl1RmVxelo4NWMwUnZubTcwUGJjSlFYT2FjZm9IOUFDQlgrZndlN2R1OEZ4bk5ER3hzWVdnUzFhNFc3eVErR3p2aW80anI3Uzl6T0ZLNHJvVi80OWlMd1lDZ3NMd1ZIT2hKYXZsZ3NYTDBPamVmM0dKU0tTbXZxNFV1M3IxNnVMUVNIOWRsNDRmZlNsamVsRjhDclhHeUl2RHBWS0JRM0hNU1kwZmFVWXlqbUtpSWdZNE9IdE56VHNoL0dyQmczb2EwTHJGOCt1dmNZTnA1Y054M0hJek13QXgzR3dzN09IdWJuNVMza2ZsVXBsY3Q5UG5xVEQzdDdoaFNpOGFqUWFSQ3NWOEdmbDVZYmJ2bzc0K3pXRlYxM1BxaDZHSGxWMW40cThHRnExQ0lSN3pSb210SHcxVUVxeGU5OGZWVDBNRVJHanVMdlhSS3ZtelV4dW4vcm9FY0ttenhxNmR1V1NYMS9xd0o0VEQyLy9MNnQ2RENMUGhrYXRQcHNjZisxT1ZZOURGOUdqS1NKaUFocE8vZFRDM0x3WWdLd3EzcjlIdHk0bXRCSjVGbnIxNkZiVlEzaHJFTzlUa1JjSklVUzhwMFRlR3BMdUpkUHIxMjgwcmVweFZFVGlQOUVicW5vTUltOFByNTJMVlVUa2RZU0N5YjZUZURlenFzY2hJaUlpSWlJaTh1Yng2SEZhWWRxVDlKU3FIb2VJeUt0RU5EUkZSRXhBV3BSeklxUjNyOE5WUFE0UkVSRVJFUkdSTjQrL3psMVFGNnZVWjZwNkhDSWlyeExSMEJRUk1ZSEV4TVRDMkxoL3RqOTY5RmhkMVdNUkVSRVJFUkVSZVhNb0xDeFVGUmFxVGlURlh6MWYxV01SRVhtVnZGbnFGeUlpVmNnNXhZMjg5TFEwMzdxZTc3ZzdPenRWU2E2bWlJaUlpSWlJeUp0RGZrR0I1dkN4azRjYk42d1h1bVhMbHJ5cUhvK0l5S3RFVkowVkVha0U5UUlEYTdzN3VDNWU4UFBNT2cwYmVOVlBlNUpoUjJsSm1RbHpjelBVY0hORFJtWW1zbk5LU21WSnBWSlVkM1dCcXFnSWFlbFBBSzNBaGJPVEk4ek16UERnWWFyUXQ3V1ZGWnljSFBIbzhXTVVGUlVMZmRhc1hoMVBNaklNK2l3cUxzYmp0SFJ0bjRDVGd5UE1MY3dOK25SMmNrU3FrVDR6TXJQd05EdTdwRStKQks0dUxsQnIxQVo5V2xpWTQ3NlJQaCtucGFOUXBTcnAwOHdNN2pWcjRFbEdwa0dmSE9XUSt1aGZHWGhuUjhNK3JTd3RVYzNaeVdpZkdWbFp5TXA2Q2dDUVNDUndNOUtubzRNOXJDd3REZnVzNW95MDlIUVVGQlFDQU14a010UnlyMm5RcDJzMVoxREFzRThyS3p4OG1BcE8remUydExDQWkwczFnejVyMXFpT3JPenNDdnQwc0xPRHRZMjFRWit1THRYdzJFaWYyVGs1eU1qTUt1bVRZVkN0bWpNSUlRWjkydGphNE1HRGh3Wjlwajk1Z3J6OEFxSFBHdFhka0pPYmE5QW53ekI0bVBySW9NK0hxWStnMFdncTdETTNMeDlQTWpJQWJRa1pGeU45MnRuYXdzN08xcUJQTjFjWHBEL0pRRzVleWZwTEpwV2labzNxQm4xV2MzS0NSQ294Nk5QZXpoYXBqeDZqV0YwU2JHQmhibzdxYnE0R2ZWWjNjMFYrUWFGQm4xS3BCQTkwK3JTMXNZYUR2YjNKZlJhcVZJYlB0a3htMktlREExSlRIeG4wK2F6ekJkOW42Zm1pckRtbzlIemg3T1JVcVRtbzlIeFIzYzIxVW5OUTZXZTdabzFubjRQS215OU1tWVBLbXk4ZVAwNnJjQTRxYjc2NC8rQ2hRWit2YWc0cVBWKzR1bFNyMUJ4VSt0bXV5am1vdlBraUxUMjl3am1vdlBuaXdYUE1RYVhuaTdMbW9KbzFxaVB1bjV0Rm03YnV5SSs3K2MvMWUzZVRSc1pjT1I4TjRQV3JTeVVpOGhJUkRVMFJrV2ZBclo2dnE0TzFtYU9GaGVXUVlrMnhOd0E0T2pnazc5NjZZY1BnYjc3cmxKQ1VHQUFBbGhhV21XTkdEZDkyNmZKbDk2TW5UM2RGeWFLaXVNMjdyUTQyYWVqOWFObXZhMFA1UG11NzE3bzJldFRYUjZmTytMbFBUbTZ1Rzk5bjVKNkk5WDBIRHUxY3VzOXIxNis3L1A3bndaNEF3QkNpYWRHOCtaRUF2NllwcGZ1Y01IYms0VWxUWnZRcjNlZkFvU00rK3VmMjdWWUFZR2x1K2ZTckFYMTNKdCsvYjErNnovODFaKy85c25UVjBOSjlUdmx4ZHMvTXJLemFBT0JnWjMvLzd4T0hmdTNlT3lTb2RKL3A2ZWxXTy9ic0UrckN0R3JSNG1EcFBxdTd1dDc2dngvRy9tR3N6ejVmRHU0UWMrMTZXd0F3TXpQTEhmSmx5UGJTZmNyOS9JNjNmNjlWZk9rK2Y1NCtlZCs0LzV2ZUl6M2pTVjBBc0xXeFM3MXc2dkRLMG4xKzhYbjMzVVVGQmRMU2ZYNzhZYnViY3hjdUg2elJxTTBBd01YRkpYN2VqMkY3U3ZlNWUrdjZ0ZVAvYjJxYjBuMVNxaWFidC8wV3d2ZloxTWZuYk9kT0gxNHQzZWVTT1QvdkdqbHVRcy9TZlU3KzhhY1dsNktVSHdLQW1WU1czK1dUVHZzc0xjM1VwZnZzMXVXVG1KLytuNzA3ajQraVB2OEEvbmxtZHJPYkVBaG5PSVdBa1NPRVpHZFN2QTg4QU1XRGV1TlplMG85NnZHeldpKzAybGF0OXJCcXJWZXR0eFhSMnRvcVVrVkVBWlhzYkJJYWdsRE9vTnczT1hmbitmMlIzWFN6U2NnSnkvRjV2MTU1ZGVjNzMrOHp6Nnc2NlpQdnpIY2UvczJQRW1QZWZQdWQzLzVtL2JxUmRURzdiSGpzNFlmLzhzZG5uN0VTWTJha3A5Yzg5OUlyVnlYR2ZQQTN2N3VxcHJZbUhRQjY5K3k5L0xGSEhucWpxWmpQdnZCaTdxY0xGa3dDQUsvcHFaNTh6cGt6RW1PT1BHTDRnb3ZPUDNkaFlzeW5uL3o5NnpmKzMyMW5yUzVmbXdjQTZXbHBteC8velNQUEpjWWNmK29wLytqZnQ4K3V4SmhYVHJub2kvc2YvczBWbFZXVlBWRDNoNHhWei96cHNWY1NZOTV6MTIwdnZmUDM5NFlueGh3MG9QK09wLy95d3ZkaU1ZY055UXIrNE1yTFAwMk1PZjNsNTErODZ1cHJKeWZHL0dEV1IxbXpacy81dGtUY2JvWWg3Z25qVG5oMStOREROeVhHdk82YUg4eTU4NTVmWHBVWXM3M1hpMWpNeE90RmM5ZWd4T3ZGaVNjZTk4KzJYSU1TcnhjMzMzRHR5MjI1QmlYK3QvM2UzOTU0dHIzWG9EMWRMMXB6RGRyVDllS20yNmRkMHRJMWFFL1hpd2NlZWZTYTlsNkRFcThYYmIwR0pWNHZwbHg4d2ZTMlhJTVMvOXVlOGNvTFQ3ZjNHclNuNjBWcnJrRjd1bDVjKzVOYnptdnBHclNuNjhXOUQvNzZlKzI5QmlWZUw1cTdCczE2OSszZkgzdktoRUVidDJ6M3Jpa3I0dm9PUkVSRVJOUSsrZm41dzBlUEhwMlQ3RHlJaUlqMkYxd01pSWlJcUlORVpJRFg2eDJZN0R5SWlJajJGNTVrSjBCRVJIU2dxNm1wV1ZoVFU4TS8zaElSRVVYeGx5SVJFVkVIbWFZNU5DMHRMVHZaZVJBUkVlMHZPS05KUkVUVVFhcTZJUndPODQrM1JFUkVVZnlsU0VSRTFFRWVqK2ZVbEpTVU01S2RCeEVSMGY2Q001cEVSRVFkdEczYnRuOTE2ZEtGZjd3bElpS0s0aTlGSWlLaURzckl5Qmp1OVhwSEpUc1BJaUlpSWlJaU9uaVkwUjhpSWlMaWpDWVJFVkhIV1pZMUlSQUluSjNzUElpSWlQWVhmRWFUaUlpb2d5S1JTRWx0YlMxbk5JbUlpS0k0bzBsRVJOUnhBMU5TVWc1TGRoSkVSRVQ3Qzg1b0VoRVJkWkRYNjEzTkdVMGlJcUwvNFl3bUVSRlJCN211bStueGVQb21PdzhpSXFMOUJXYzBpWWlJT3FpMnRuYVhhWnFjMFNRaUlvcmlqQ1lSRVZFSGVUeWVuaUxTTzlsNUVCRVI3Uzg0bzBsRVJOUnh0Y2xPZ0lpSWFIL0NRcE9JaUtpRHFxdXIxM3U5WHQ0NlMwUkVGTVZiWjRtSWlEckk2L1YyRTVHTVpPZEJSRVMwditDTUpoRVJVY2ZWbUtZWlNYWVNSRVJFK3dzV21rUkVSQjJrcWlOZDEwMEJzQ3padVJBUkVlMFBXR2dTRVJGMTBNNmRPK2Y3L1g0K28wbEVSQlRGUXBPSWlLaURNakl5aGdMd0F0aWM3RnlJaUlqMkIvenJLeEVSVVFlWnBya2pKU1ZsMDhhTkcydVNuUXNSRWRIK2dLdk9FaEVSZFZDL2Z2M085dmw4NXlVN0R5SWlvdjBGYjUwbElpTHFvS3FxcWptUlNJUi92Q1VpSW9waW9VbEVSTlJCcG1uMjhYcTlIZ0JmSnpzWElpS2kvUUVMVFNJaW9nNnFyYTM5T2h3T2MwYVRpSWdvaW9VbUVSRlJCNldscFdXRncyRXZnSTNKem9XSWlHaC93RUtUaUlpb2cxelhqYml1SzhuT2c0aUlhSC9CUXBPSWlLaURETVBZSlNMOG5VcEVSQlRGWDRwRVJFUnRsSjJkN2F1b3FLaC9GN1hydWowQWVBWU1HSkFXYTB0TFM0c3NXN2FzT21sSkVoRVJKUkZ2OHlFaUltcURrU05IOWtwTlRYMGFRRVpjY3g5Vk5VUmtmVnpidHRyYTJwc1dMVnEwSmdscEVoRVJKUlZuTkltSWlOb2dOVFhWQURBU3dDZ1JxZitEYmZSakxnQ29xZ0lvOVhxOVhJbVdpSWdPU2Z3RlNFUkUxQWJWMWRYYlZYVTJBTjFETndVd2UrUEdqUnYyWVdwRVJFVDdEUmFhUkVSRWJWQmFXbG9qSW90RVpFL1BYNFpGWkZGNWVYbmxQa3lOaUlob3Y4RkNrNGlJcUkxcWEydm5BUGp2SHJxc0RZZkRIKy9EbElpSWlQWXJMRFNKaUlqYWFOR2lSV1dxdXE2NS9hcTZzYmk0ZU1tK3pZcUlpR2ovd1VLVGlJaW83VlJWMzFEVm1pWjIxQUI0TVRscEVSRVI3Ui80ZWhNaUlxSjJ5TXJLOHZmczJYTUhBRy9Dcm5Bd0dFd0h3SGRvRWhIUklZc3pta1JFUk8yd2N1WEtLdGQxUDFCVk45YW1xcTZxZnNnaWs0aUlEblVzTkltSWlOcEpSSDR2SW03Y3RxdXFUeVkzS3lJaW91UmpvVWxFUk5SK3BRQTJ4VzF2VXRYRlNjeUhpSWhvdjhCQ2s0aUlxSjNXcjErL3pYWGRqNkszektycnVoL3UzTGx6ZmJMeklpSWlTallXbWtSRVJPMzA5ZGRmVndJSUFRaUxTQVJBYVBueTVUdVNuUmNSRVZHeWVaS2RBQkVSMFFGTVZYVytpS3hYVmIrcUxnQ2d5VTZLaUlnbzJUaWpTVVJFMUFHYk4yOHVCUEJOM2NmTmhjbk9oNGlJYUgvQUdVMGlJcUlPS0M4dnIremR1L2M3QU5MS3k4c3JrNTBQRVJFUkVSRVJIUnc4QlFVRjNtUW5RVVJFUkVSRVJFUkVSRVJFUkVSRVJFUkVSRVJFUkVSRVJFUkVSRVJFUkVSRVJFUkVSRVJFUkVSRVJFUkVSRVJFUkVSTnNtMzdoSUtDZ3NIdEhIdXViZHMvN2Z5c0dobzBhRkJxWGw3ZW9MYU95ODNON1p1VGs5TnY3MlJGUkVUVStZeGtKMEJFUk5SUjJkblozUUM4NzdydVkrME1jWktxWHRiSmFUV1NtWm41cm1tYU13c0tDdExhTXM3cjlkN2w4L25XNXVibUhyYjNzaU1pSXVvOG5tUW5RRVJFMUZIZHVuV2JBaUJOVlovdXJKajUrZm1XWVJoem05b25Ja3VDd1dCQlcyT3E2bTBpTXM5MTNkc0EzTk9hTWRuWjJUNEFsd0lvOFhnOFppQVF5R3J0OFV6VDNGVllXTGlwclhrU0VSRjFGQXROSWlJNllGaVc5WE1BLzlmRUxoOEFHSWJ4aG1WWjJvcFFwWTdqSExtbkRvWmhtQ0xTUlZWZkJiQTRidGNVQUYyYUcyZmI5Z0lBUiswcHRvaE1zMjE3V25QN2c4R2dGMEFZQU5MVDA3OHZJajBCOUJTUkZYcytyWVpjMTMwQndGVnRHVU5FUk5RWldHZ1NFZEVCUTBUKzdicnV6dmcyd3pCT0F6QVJ3Qk91NjY1c1phaE50bTNucVdvTzZtWWFod1BvYmxuV2xPais0bGhIVlowZUNvWCtGdHUyTENzQUlMZUYrSjhDK0dWaW8rdTZwbUVZa1lUbURBRGJFOW9pQUpDVGs1TmlHTVp0cXZxVmlIeW5sZWRXenpDTWpXMGRRMFJFMUJsWWFCSVIwUUVqR0F6T0JWQi9PK3VZTVdONmlNZ3RJdko1TUJpOEhrQnJaak9CaE5sUkVmR3JxZ0I0TnJwOW42cCsxTjQ4VlhXOTR6anZCd0tCOFlaaGpCZVJld3NMQ3lzc3kxcWpxbjl4SE9kdUFBZ0VBdDgyRE9NWkFOT0N3ZUJqc1FJenh1ZnozUVpnc0lpY0hRd0dGN1EzSHlJaW9uMk5oU1lSRVIyd3ZGN3Zrd0Q2cXVwVHRtMmYyVkovRVZsV1dGaFlCZ0NPNDl3VGUwN1NzcXdsQUNvZHh3bkUrbHFXOWEyTzVpY2lONnRxNzJBd2VPdklrU043aWNnZ0FHdGkrMDNUL0dja0V2bURZUmlQV0paMWtXRVlKeFVXRnRhaXJnZzlRa1R1QVBDQjY3cTdiTnR1ZFJFTkFPRndlRXh4Y2ZHaWpwNERFUkZSZTdEUUpDS2lBNUp0MnpjQnVCalJaeDViTThaMTNZY0EvQ3krTFZyUURWZlZvczdNTDdwQzdBUVIrVWxPVGs0L3Y5OS9ET3BtTzlmRlhsVlNXVmtKQUkvN2ZMNlFpUFNyckt6c05YTGt5TnB3T0x6TE1JeS9xbW9rRW9uOHBLYW1abE5hV3RyWmJUbCtkWFgxcXM0OEh5SWlvclpnb1VsRVJBY2N5N0xPQi9BdzZvckhHMnRxYXA1cmFZemY3OS9aVkx1SVhCbjdiTnYyMVJzMmJIaXh2THk4c3FNNXBxU2tuQlo5amRqamZyLy84YmpqdmVQMys1dkw4VEZWTFZMVmh3RllBQzRwTGk1ZUV0Mzlia2R6SWlJaTJsZFlhQklSMFFIRnR1MnpWZlZWVlMwWGtTRWlVbDFhV3JxckZlTWF0UlVVRkhoZDEvMHVnSFVpa2duZ2wzMzY5TG1pYjkrK1o3cXVDOVFWaG00NzBsUVIrWWZydW1QajJsNFVrZTJxZW4wTFl5dEVaS1BydXI4ekRHT1laVmt0bmx1aWNEaWNWMUpTc3J6dGFSTVJFWFVPRnBwRVJIVEFDQVFDUHdEd3BJaXNWdFdMQVh3cElnOVpsblZ2ZStLcDZ2Y0FkRmZWMXdDTWRWMzN1Nlpwem5aZDl6RlYvWk9JUUZWM3RERnNGd0M3bysrdjNBUUFlWGw1ZzB6VEhLbXE5Nmpxc3VZR2hrS2g3WEVMR3QwY0NBUUNBTDV1N1lGRjVIZ1IrYjdYNnpYYW1ETVJFVkduWXFGSlJFUUhDaEdSNndDc2RsMzNWTmQxd3g2UEI2cjZOMVdkM1lyQno4ZHY1K1RrcEt2cVhkR1p4aHBWUlZGUmtaT1hsemNSd0FxUHgzTVU2bDRSc3FVdFNhcHFPb0FHeGFscG1oZUxpQUM0VDBUdWEyNXNJQkRvRVFxRnRzVzJRNkZRQ0VDb3RjZTJiVHNNNFB2aGNOaHNTODVFUkVTZGpZVW1FUkVkS0RRU2lYeFBSTllYRlJXdHpjdkxHeFJ0bng4S2hmN1MwbURidGhzVW1qNmY3dzRSNlNzaXY0bS9uYlc0dVBoejFCVjl2UXpEUUNRUzJkeVdKRVdraDZyV3Z4Y3plbnZ1OVFEV0FlZ040RnpYZGN2aituc0F2QUZnWFNnVWF1dnNhUU9xV2lVaU1FMno2WWRBaVlpSTloRVdta1JFZE1Bb0xpNE9OdEhjUGE3b2JEVlYzUUxnRDhGZzhMOU5QYjhwSWdXcXVxR29xR2h0Y3pHeXM3TjlYYnQyZmRvd2pQc0tDd3YvVzFCUTBGOVZNd0FzalR2TzkwUmtpS3FPRTVGZnFPcTFvVkRvak5oK3k3THVCekRBTUl4SkFOcnpQR2k4YmFoYklLa25BSXdjT2JKWFdWbFptd3BsSWlLaXpzQm5PSWlJNklBbUlnOTRQSjQxTGYwa2pqTk44eThiTjI2OGV3OXh4d0dZdTZkaisvMytUQkc1VWxXUFFWMkJOeG9BSXBISUlrUUxQUUQzcU9ySGp1UE1BWEN0aUp4a1dkWmpBTVN5ck9zQjNDRWlQNG05MzdNalhOZGRqYnJiZlE4RGdMUzB0Rm1XWlQzWTBiaEVSRVJ0eFJsTklpSTZvTG11KzBzQWI3YlV6ekFNSjM0N3VsaFBrL0x6OHkwQXVRQit0NmVZS1NrcG1kR1BzUVY3VGxmVjNSVVZGZjhCZ05UVTFEOEI2TzI2N25nQUNBYUR4WlpsblM4aTcxaVdkU1NBc1NKeWZUQVlmTHBWSjlzQ2o4ZXpRbFVyUk1RQzhLS3FaZ0tvNll6WVJFUkViY0ZDazRpSURtZ2lVdTQ0emg0WHpBa0VBdDJqSDF0VmRCbUdjYStxbGxkWFY3L2N4UEZjQUttb3V5MDJTMFJRVzF1N01ucVgwSGtpOHU2eVpjdXFMY3U2VFVRdVVOWGJpNHFLL3ZPLzRaSWFmWjNLa2FxNjFYWGQ2dXpzYk4reVpjdXEyM0g2RFJRV0Z0WmFsdldaaUp3K2FOQ2dPd0FNVU5VbHJSaEtSRVRVcVZob0VoSFJRYWVnb0NETmRkMTNSR1FYZ0ZwVnpVZGRsZWUwTk5hMjdhc0JuS09xUHlndExXMVVtS3JxYWhHNTBMS3N2d0hJQi9CTlNVbkppa0FnY0tXSURGWFZHNk14SGxUVk54M0hlU2cvUDMrNGFacVRWUFdIcWpvS3dHc0FIZ2R3aTJFWXozVHIxdTArMjdaZkFmQmhPQnllVzF4Y3ZMdTk1KzY2N3JPbWFmNDFNelB6YVFBU0RvZm50emNXRVJGUmUvRVpUU0lpT3VnVUZoWldBS2lNcnZMYUQ4QXlBRGNGZzhHMzl6UXVMeSt2QzRBN0FQelJjWnpubXVyanV1N3ZWUFU5QUtNQmJJcEVJbGNCVUJFNUhzRG5qdVA4SXhLSk9LcjZhblYxOVdXMmJiOXVtdVlTQUw4U2tSSVJHZXM0em1XTzQ4eDNIT2Q4QU44QzhDR0Fhd0c4WjVybUd4MDU5Nktpb3VtcStoS0E4MVQxb1pLU2t1VWRpVWRFUkVSRVJFUWRGRjNBcDgzdm9Td29LRWpMejg4Zm5kaHUyM2EyWlZsWGpoZ3hvdXVleHVmazVLUUhBb0Z2RnhRVTlHL3JzWW1JaUlpSWlJaUlpSWlJaUlpSWlJaUlpSWlJaUlpSWlJaUlpSWlJaUlpSWlJaUlpSWlJaUlpSWlJaUlpSWlJaUlpSWlJaUlpSWlJaUlpSWlJaUlpSWlJaUlpb2c4eGtKMEJFUkEzbDVPU2s5Ty9mZi9ENjlldTN0V1djYmRzMzl1L2Z2L3MzMzN5emJFLzk4dkx5N0FFREJ2eTJiOSsrWmV2WHI5L1luaHp6OC9PUEhEQmdRUDkxNjlaOW5aT1RrOTYzYjk4ZUd6WnMyTjJXR0tOSGorNDVlUERnOERmZmZPTzJKd2NpSWlMYWYzbVNuUUFSRVRYazkvdmZVOVYrQU1ZQWFFMFJKZ0JVVlg4QTRGMEE3K2ZsNVhVcExpNnVML3dDZ2NDRkl1SjNIT2NsajhjakFLWVlodkVlZ1ArMEowZkRNQjRERUFGd3JOL3Z2MGRWdjI5WjFpMk80L3c1dnA5dDJ3VUF2UEZ0d1dEd1N3QVJuOC8zQjlkMWp3SXdISUMySnc4aUlpTGFQN0hRSkNKcVFWNWVYaGZUTk5kM1FxaGl4M0dPdFczN2VWVTlvcmxPcWpwRVJBYlp0djJscWxZMjEwOUVmcXVxbG9oa0JvUEJxK04zbWFhNUloQUkvQzRVQ2oyQXVzTHdkbFhkQ2VBbEVTbDJYYmNhUUg0SHpxVUNRQmNBMkxCaHc3VE16TXcwQU0vWnRuMXhNQmljRkMxQ0FXQW1nRjd4QXdPQlFJK3FxaXBUVlM4QThKZUNnb0plVFI0aGF2djI3VHVYTFZ0VzNZRmNpWWlJYUI5am9VbEUxQUt2MTFzVGlVVHVUV3czRE1NSDRPZXFXcUtxcjdRVVIwUTJBRUJOVGMyMGxKUVVYMnVPTFNKNzJyY1J3QUJWdlFiQXRiSDJRQ0NRTHlKOVhOY3RSTjJ0dVAxVU5RQmdHZ0FVRmhiVzJyWTlCOEFGQUc1cDUyeGlwWWgwQTREeTh2TEs4dkx5YTIzYmZnL0F3TGdpRTZncm5PK3JycTUrMHVmejNRamd1bEFvdE5PeXJCdEZ4QWZnYWxXOXV0bWpBRWhQVDc4S3dBdnR5SkdJaUlpU2hJVW1FVkVMQ2dzTGF3RThrdGh1V2RiMUltS0t5TjJPNDd6YjJuaUxGaTFhRS8xbzJyYTlXVlczUkdjSVc5SkhSRjRJQm9PM3hob0NnY0JNd3pBZXN5enJwRmliWVJobnF1cVdvcUtpandEQTUvTmRKU0lTaVVUZWlJdjFFb0NYYk51ZUVBd0daOGFkMDVKb3NiaEhJdUpYVmJFc2ExZXNUVlZqTVg0aklvOEdnOEU3byswN1MwdEwxOW0ySFZEVitkbloyUjRBMTZycVAxVDF6M3M0eG1FaThnY1I0V3dtRVJIUkFZYUZKaEZST3d3YU5DaFZSRzVYMVZMSGNmN1p6akFDSUVORXJnc0dneSszMU5tMlBwdzczZ0FBSUFCSlJFRlU3UVVBMHVMYlFxSFFVc3V5VmdINGRsenorU0x5RG9Cd2RuYTJEOEJVQUhPTGlvcStxait3eUZ1dTYvNEd3RzhMQ2dvQzBXSWFxdnBvYktaeVQxVDFQQkVacHFxTkNuQUFpRVFpbnljMG1RQ09CZkJJMTY1ZGJ4V1J3WkZJNUhURE1KNVIxWmREb2RBemlURXN5OHFQNXNwQ2s0aUk2QUREUXBPSXFCMzY5T2x6QjREK0FIN1NDUXZaL05xMjdidGEwVzhJZ0lXSmphcDZENEJTRVRrWkFGelhmUlpBRVFCMDY5YnRCZ0JEWE5lOUpuNU1ZV0ZoaFdWWmQ0aklzNnA2TDRBN1VWZTQvckUxQ2R1MjNVOVZCemlPODJCcitnY0NBUnRBVjFWZFpSakdrd0QrYkpwbUxvQVRBYnhwMi9iUjhmMkR3ZUFDVlUwUkViaXVXOU9hWXhBUkVkSCtnNFVtRVZFYkJRS0JnSWo4RE1CY3gzSGViT3Y0L1B6ODRhWnBUbEJWQVRCVFZSMFJXZHZTT0ZVOUxucTc3WFdvbStsN3FxYW1aaVNBVmRHRmVib0FHQXpnZlFEZVFDQXdOdm9NNlp4UUtQU3Z4SGlPNHp4djIvYWxBTzZ3TEd1TjR6aC9RblNsV05kMXh6U1ZnMm1hSHhVV0ZxNEdzRTFFdXNidnk4N083cGFSa1JFdUxDeHNkQnV3aUp3SW9FcEVlZ0hZSFE2SEh6Qk5jNmFJVkFCNFFGVlRSV1JyM0pDK3F1b0RaelNKaUlnT1NDdzBpWWphSUhyTDdGK2kxODlWbG1YOXJEWGpETU40dHJDd2NCUHFpclVqQVR3bUlqZTVydnNtNHA1dmJNR0gwZjg5WGtTK1UxbForUmUvMy84QWdEUGorbVNKeUNYNDMweG50V0VZMzI4bW5pc2k1N211T3l1K21GUFZDMFhrcHdBYXJIZ3JJbDBpa2NpNUFGWUQyQVNnVzFaV2xuL2x5cFZWQU5DMWE5ZWZ1cTU3bldWWkFjZHhWaVdNUFZKVi8rczR6bTh0eTNyZE5NMUhSYVNIaUl3Q2NKNnEzaElNQmdmRmp6Rk5Nd1VzTkltSWlBNUlMRFNKaU5vZ016UHorZGhyUVZUMVhBRG43cW0vaUpnQS9MVzF0ZTlHaTdQNGZTK0x5S01pY25ocmorKzY3aDlVOVZNUitVNDB4ZzlWdFF1QVVRRCtycXBQaWNnanFKdXhYQkVJQklwRVpMeGxXZU9iaVlmcTZ1cmpTMHRMRTI5UFhldzRUbTVzSXljbko5M3Y5KytNYmF2cWFoRkIxNjVkQndCWW5wT1Rrd0xnUndEK2sxaGtSdnMvSXlLekxNczYxVENNVDFRMUZJbEUvbGhVVkxUYXR1M21UamNGZGM5N3N0QWtJaUk2d0xEUUpDSnFKZHUyN3dWd3NhcldpSWpwT0U1NlMyTUNnY0MzRGNONE83NnRxcXJxM3o2ZmI3eUliQWVRcjZvZlZsZFgzOWxTTEovUHR3VEFBQkY1VlZYSGw1YVdWZ0xZaGJxRmN5NFJFWWhJdXV1NmcwS2gwTWVvbTBrZHJxbzNpRWkzYUVINlRTeWVpS1FEeUFEUTdNcXZ6UkdSbGFoNzljc1JBSmI3Zkw0cElwTHB1dTUzbStydk9NNi9iZHYrQU1DMDNidDNuNWVhbW5xN1lSaXdMQXVxNmdYZ2pWL0JGc0JhMTNWdk5Rd0RwbWxXdFRVL0lpSWlTaTRXbWtSRXJXQloxdDBBN2xIVitTTHlHWUNiMmh1cnRMUjBIWUIxMGJnQWNMbmY3NS9ZaXFHWnFnckhjYjRHOEhWY3V3bmcrNmliT1R4ZVJDWmJsbldVNHppbHdXRHdZUUFQVzViMUhJQlRIY2ZKaWcwS0JBSzNHNFp4ZnhPem1SQVJUMDVPVHIvNkE1aG1nOVZ1ZCt6WXNhUmJ0MjVoVmMzTnljbjVETUF2VlRYVTFMT2dNYXI2dElqOE5aWm5yTjB3ak10VTlVcFZyZjhPUktSR1ZYTUJJQndPYzBhVGlJam9BTU5DazRpb0JZRkE0QllSdVErQUV3Nkh6L1I2dlRkMFZteFZ2ZHAxM1UzRnhjVkxXcEhIT0FBckU5c3R5N29RZ0Y5Vmx3SjRTMFJHQTVpUms1TXp0clMwTkRaTE9ES2hPSVZoR0w0OXZMOXpoTi92LzZhWmZWaTJiRm0xYmR1TFJlUzRsSlNVZ1FBR3F1b1ZlOG8vRW9sODd2RjRUSi9QbHljaUo0akk4R0F3ZUxsdDIrTUExSVpDb1ZEMGZhQXZPSTV6dUdWWjMwTGRyR25sbnVJU0VSSFIvb2VGSmhGUkMwUWtCT0JURVRtcnBLUmsreDZlS1d5VDZFSkN2L0o0UE10YkdiTUxnSDYyYlI4UkRBYVhvZTdaeVJRQTk0dkluMVQxQXRRVmRGTU53L2pBNS9NZERxQW9MeSt2aTRpTUFmQlNmRERYZFZNTnc5amQxSUZVZFlYcnVsZkd0a1VrMVRDTUR4SzZmYUtxVnhtRzRWZlZwMkszNnpiSDYvWHVWRldZcHRrRFFFOVY3WmZZUjBSU282OXhrZWhudUs3TFFwT0lpT2dBdzBLVGlLZ0ZqdVA4dTZDZ1lFNWhZV0Z0WjhjV2tiRHJ1cmUwc3U5UjBkZXExUFA1ZkhjRDZGZFRVL09rMSt1OUFBQ0tpb3JXQXNpTnZkL1Q0L0ZjSG4ySDVidnhZdzNENkFLZ1VhRXBJc3NCekNrcUt2bzBydG0wYmZzTTEzV0RjVzN2aThpMUFOWlVWRlRjR211MGJmdFdWVjNuT002TDBlTWNFUWdFQXE3cm5pc2k5UXNKdFVJcUFGUlhWN1BRSkNJaU9zQ3cwQ1FpYW9XOVVXUkdDWURzVm5VVWFXb0djQktBMnhjdFdyUSsrcnhuakFMQW1ERmplZ0M0RlVDWjR6Z3pHM1JRN1JaYlRDaGVNQmg4R3NEVHNlM2MzTnkrSG84bkcwQi8welJ2enMvUGYwdEV2Z0p3V3pUT1YwdVdMTmtaRitMY2FOd1hvOXZIR29ieG8yamZHWTdqRk5xMmZibUlqTE1zYTFmQ1lrQm1YSnp1cXVxV2xwWTJkM3N2RVJFUjdhZFlhQklSdFkrWnNFcHFrNkt2TjJtV3FocUdZWnpXeW1ObUpqYTRyanMxRkFvVk50VTVLeXZMNy9WNlp3QVlvcXFuQUhBVHVod21JcHRqRzNsNWVWMDhIczhQWGRjZGJCakdVQUREVkhXWWlLU3JxcXVxYXdBc00wMXpFWURuQUJ5bXFnK0l5TzJXWlUxeEhPZjE2RGtOVjlVbjQ0N3paaVFTK2JISDQ5a1VEQWJMVUhkNzc4UFI5NUVtZmgreGoyRlZQUTdBOGlieUppSWlvdjBjQzAwaW9uYUlGbDczdHRRdnVqRFBWWHZvVWhzT2gzL1EzRTZQeHpOSlZYc0NxQUV3S1hycjZmYlkvbEFvOUdWVDQyemJQa0ZWbjQwV2k5OXpIT2NUMjdaSHFlb2wwZmQ1OWdkd29xbytGQnRUWEZ4Y2FkdjJkWVpoYkFLd1dGVmZCYkJZUkw2cXFxcGFYbHBhV2hNSUJLNFNrU2RVZFVjNEhENmhwS1NreExadGo0ZzhiMWxXU25TbXM2ZUkxTStldXE2N08rRTIzTmp0dld0Ujk2eHFId0JQQXRnVy9hbXdMT3NCRVRrdFBqOGlJaUk2Y0xEUUpDSnFCeEZSeDNFZWFhbGY5RDJhZXlvMFVWeGNYTjdjUHR1Mmg0aklqNkszMkc1WDFic2R4OW5ZMG5GVlZVUmtwK3U2NDBLaDBHZW9lMDFJbGNmanVTTjZlMm9Zd01jVkZSVy9pUnZtQm9QQlptL2p6Y25KNlNjaTk2anF2eXNySzM5VVZsYTJHWFczMnQ1cVdWWVpnSitwNnVFaThrb3dHSnpiVW80eGp1TnNzbTM3SkZYdEtTSkdOUDh0cXZxa1lSajN0VFlPRVJFUkVSSFJBU3NySzh0ZlVGQ1FrZXc4T2tDaVAyMDJZc1NJcnAyZlRnT2VRWU1HcGU3bFl4QVJFUkVSRVJFUkVSRVJFUkVSRVJFUkVSRVJFUkVSRVJFUkVSRVJFUkVSRVJFUkVSRVJFUkVSRVVYWnRuMmpiZHVudDlRdkx5L1B0aXpydGZ6OC9OSDdKak1nRUFoTXRpeHJ4cDc2V0paMXZXVlpyN1Ftbm1WWko0MGNPYkpYYy9zTENncDZXNVkxSlNjbnAxOXJjN1FzNjhyV2ZIOEFNR2pRb0ZUTHNrN0x6YzN0MjlyNFJFUkV0SDh3a3AwQUVkRUJRbEQzZnNjZnFPbzQxQldUWGVJN0JBS0JDeTNMdWdJQVBCNlBpTWdVd3pBSzlsV0NobUVjSmlJbnhUYzEwUzFmUkNhMkZDczdPN3ViaVB3OU5UWDFUODMxQ1lmREkwWGtOYi9mSDJoRG10OEQ4RlRpZDllVXpNek1nU0l5eSt2MW50eUcrRVJFUkxRZllLRkpSTlFDeTdMdXQyMDdzZUFTMHpSWEJBS0IyMk1OaG1IY0R1QUhBQ0FpeGFwYURTQi9iK1ptMi9ZVGxtWDlYeE83eExidGhZRkE0S3IyeE8zYXRlc1BWYlZyT0J5K3IrTlp4aVVsOG1NQS9VM1R2TG96NHhJUkVkSCt4WlBzQklpSTluY2lzbDVWcndGd2Jhd3RFQWpraTBnZjEzVUxBU0FuSjZlZnFnWUFUQU9Bd3NMQ1d0dTI1d0M0QU1BdEFIUXZwYmNSd1BVQWZoZmZhTnYyQkFBV2dLMXREVGhvMEtCVUVibEZWVjhyS1NrcFFkM3NiU2FBelBoK2htRU1qWDRja3BlWGx4dS9UMFMyYnQ2OGVVdnYzcjB2am05M1hSY2k4aUtBN2ZGRnNJanNVdFYvRzRheDFYWGRINFpDb1dmYm1qY1JFUkh0UDFob0VoRzF3SFhkbVlaaFBHWlpWdjF0cVlaaG5LbXFXNHFLaWo0Q0FKL1BkNVdJU0NRU2VTTnU2RXNBWHJKdGUwSXdHSnk1TjNLcnJhMTkwZVB4VExOdCs4ejRkbFc5QlVCUktCVDZleFBEUEpabGZTdXgwWEVjQjBBa016UHpPbFh0R1lsRTdrSzA4RFFNNHllR1lkelpUQnAvOG5nYS9qcFIxUmY2OU9uelV3Qy9hR2JNNllaaCtBRDBWdFd0SXJKRVZmL2Qrak1uSWlLaS9Sa0xUU0tpRm9SQ29hV1daYTBDOE8yNDV2TkY1QjBBNGV6c2JCK0FxUURtRmhVVmZSWHJJQ0p2dWE3N0d3Qy9MU2dvQ0JRV0Z0WjJkbTRsSlNYTGJkditMRHJiK2k3cVpqT1BCbkFhZ1BPYm1Vbk5FSkV2RXhzRGdVQVAxM1ZUQU53bElvOFdGeGV2aU1aNjMzWGRXMVIxYk1LUWZCRjVWbFYvQW1CKy9BNVYzUlFLaFRZQ0dHVGI5cDJSU0dSZVVWSFI3UGcrbG1XOUtDS1REY01ZWFZoWStFMGdFT2plU1Y4TEVSRVJKUmtMVFNLaVZsRFZld0NVaXNqSnFKdmxmQlpBRVFCMDY5YnRCZ0JEWE5lOUpuNU1ZV0ZoaFdWWmQwU0xzWHNCTkRjajJDR3U2ejRvSXE2SUhBNEFWVlZWSzFOU1VuNGRDb1hlYm1iSUR0ZDFKeWMyaGtLaFhiWnR2d0pnOTQ0ZE8zNEJRRlQxVVJHcE5FMXplbUZoNGZiNC92bjUrWDdUTkNFaVM0UEI0TUttRGhRdHdrY2FobkcvWlZrelZmWDJVQ2dVc20zN3V3Q3VBSEIxWVdIaE41MzBWUkFSRWRGK2dvVW1FVkVMeG93Wk13YkFLZ0Jkb2orREFid1B3QnNJQk1ZQytMbXF6Z21GUXY5S0hPczR6dk8yYlY4SzRBN0xzdFk0anRQc0txN3RrWmVYTjhKMTNWV29XK24yZUZVMVBSNVBiOWQxWDhyTHl4dnQ5WHJYSkJhSUFHcERvZERIVGNUS0JIQ1JxbTdvMXEzYng1WmxwWXZJRVFDbU5CR2pWWll0VzFZTjRJcTh2THpIUFI3UG93Q0NsbVc5QjJBaWdFZUR3ZURUN1QxM0lpSWkybit4MENRaWFvSFg2MzBBUVB3emtGa2ljZ24rTjlOWmJSakc5NXNaN29ySWVhN3J6aEtSNnM3T3pUVE5EMFZrWUd4YlJPRHhlRXJxRCs2Nmx3QjR2VFd4aW91TE45aTIvWE1BWVZVMUFOeXJxdTg3anZOWDFOM3F1Z1JBL0xGaUs1ZS9iVmxXSkM3VUxzZHgraVhFL2p3UUNKeHVHTVpIQUNaRmMzTUxDZ295Mmx2RUVoRVIwZjZMaFNZUlVRdEU1SWVxMmdYQUtBQi9WOVduUk9RUjFNMVlyZ2dFQWtVaU10NnlyUEZOalhkZEY5WFYxY2VYbHBiV2RIWnVrVWprYU1Nd1BLN3Jpc2ZqbWFlcVBsVzE0NDY5c1MzeGdzSGd2YWg3enZONUFMdFVkV3BzbjZvK1lCaEdlbFBqUkNSK3M4RjVabVZsK2J0MzczNkZpUHhDVmJ1SXlOV3FPbHBFYm5CZDkzTExzcVk1anZOTVcvSWtJaUtpL1JzTFRTS2lGc1NlSWJRczZ4SVJnWWlrdTY0N0tIYjdxV0VZdzFYMUJoSHBGaTFJNjU4NUZKRjBBQmtBL3J3M2Npc3VMaTZQNW5ZcWdINGlzdGx4bkpWeFhVekxzaTZJMjg0Q2tCTGZGb2xFeW9xTGl4ZkZ0aTNMT2dQQVZkSFhqS3lLdFlkQ29iKzBKYmU4dkR6Yk5NMmZpTWk1QUxxcDZneFZ2U1dXWDM1Ky9pdW1hVDRMNEVuYnRpK3RyYTJkYkJoOHZUTVJFZEhCZ0lVbUVWSHJtQUMrajdxWnZlTkZaTEpsV1VjNWpsTWFEQVlmQnZDd1pWblBBVGpWY1p5czJLQkFJSEM3WVJqMzc0M1p6SGdpY2l1QUNnQXB0bTIvRCtEZVlEQzRJQ2NuSjFWRXBxdHFEWURhYVA0QThKZm91QzZtYVQ0RTRHZW9LeklIQVBpTHFyNFhDb1dlaTI3bnFPb3FFZGtOWUVCTHVkVFcxcTVmdEdqUm1tajg4MVQxTFJHcEVSRnZmQkZzR01hdHF2cW9xbWFLeUFyVE5QZld1MGFKaUlob0gyT2hTVVRVQ3BabFhRakFyNnBMQWJ3bElxTUJ6TWpKeVJsYldscTZLOXB0SklDdjQ4ZEYzeFZac1RkekN3UUM0d0NjcXFwUFJGZHlMUmVSajJ6YnZxeXFxbW9XNm9yTE8wT2gwQ09KWTIzYjNoUy9MU0pQQWNnRU1OcXlyQjNSR1ZtbzZsa2lNaGJBUFMzbGs1S1M4aWlBRzR1TGk0TTVPVG05UzB0TGF5ekxlbFpFamtrNDFtbXU2NWFGUXFHN291ZkIxNXNRRVJFZEpIaVBFaEZSQzNKeWNsSUEzQzhpZjRvOWZ4aUpSS2FxcXV2eitRNUgzVzJpWFVSa2pJZzQ4V05kMTAwRnNIdHY1VlpRVU9BMURPTXhWWjB1SWt0RnhIVWM1d2VxK2dkVmZjM3Y5dzlyU3p6WGRaY0NtQXZnZlJHNTIzWGRNMFVrT3hRS3ZSZnRFbkZkZDJoelA2cTZOVDVlM0V4dWQxWGxvajlFUkVTSENNNW9FaEcxd09mejNRMmdYMDFOelpOZXIvY0NBQ2dxS2xvTElCZUFvdTdWSXBjRDZLcXE3OGFQTlF5ank5NHNOS1B2NXp3OEVvbGM0UEY0NmhjamNoem5aN1p0UDF0VlZiWE83L2UzT2w0b0ZMcTVGWDFXTnJmUHRtMjNxWFlSR1JaOVJRd1JFUkVkQWxob0VoRzFRRVFtQWJoOTBhSkY2eTNMaXQrbHFIdlBaZzhBdHdJb2N4eG5ab01PcXQwQTdJcHZ5ODdPOW5YcjF1MTFBSzhIZzhHL2RpUTNWVDBad0czRnhjVkxiTnR1c09wdE1CaGNscE9UMCtRcXNhMlJuNTgvMERDTW8wWGtLQUNyMnhzbk56ZTNMNEE4VmYzYm52cUZRcUh0ZVhsNWgzbTkzaTN0UFJZUkVSSHRIMWhvRWhHMXdIWGRxYUZRcUxDcGZWbFpXWDZ2MXpzRHdCQlZQUVZBNG96ZVlTS3lPYUhOQnlCRFZWK3pMR3U0NHpqM3R6ZTNTQ1J5WFhGeHNkT0tyaTBhUFhwMFQ1L1A5MzFWUFJyQVVYSHY1MXdINE43Mnh2VjZ2UStwcWhpRzhVWUxYVFcyaWk3cWl1ZyswVlYrTy8zOW8wUkVSTFIzc2RBa0ltcEJLQlQ2c3FsMjI3WlBVTlZuQVF4VDFlODVqdk9KYmR1alZQVVNBSnNBOUFkd29xbytGRDl1MmJKbE8zSnljazczKy8wdkFyalBzcXdCanVOYzIwU1IycUxpNHVKZ2EvcUp5Qzh0eTJxcVdPd1MrK0QzK3lPcStpc0FLd0RNQlBBcGdMbkJZSEJaOUh6dkJXRGF0dDNhMVdFTnk3SitMU0xmQWZEN3dzTENzcFlHQkFLQmh3ekQ4S2xxR01Da2FPNkxXM2s4SWlJaTJrK3cwQ1FpYWlkVkZSSFo2YnJ1dUZBbzlCa0FoTVBoS28vSGMwZjBkU2hoQUI5WFZGVDhKbkZzZEpHY3l5ekxjZ0ZNc1czN043R0NycjFjMTYwMkRLUEpCWGRFNUZYWGRkOXBvdjNGMk9mQ3dzTHRZOGFNeVN3cEtkbmFLTUQvenRrRmNIRnorMFdrL24yaGVYbDV2UUZNQnZCMk1CajhhV3ZPUVVSeUFVd1NFYWpxRmdCM3RhWkFKU0lpSWlJaU9oUkk5S2NsWm41Ky92QjlrRTlTRkJRVTlJNFczVzBoN1JoRFJFUkVSRVJFUkVSRVJFUkVSRVJFUkVSRVJFUkVSRVJFUkVSRVJFUkVSRVJFUkVSRVJFUkVSRVJFUkVSRVJFUkVSRVJFUkVSRVJFUkpscGVYbDV1Zm4yOGxPdzhpSWlJNmRIaVNuUUFSRWUxZEhvL25PTmQxVXdFNHljNkZpSWlJRGcxR3NoTWdJaUlpSWlLaWd3c0xUU0lpSWlJaUl1cFVMRFNKaUlpSWlJaW9VN0hRSkNJaUlpSWlvazdGUXBPSWlJaUlpSWc2RlF0TklpSWlJaUlpNmxRc05JbUlpSWlJaUtoVHNkQWtJaUlpSWlLaVRzVkNrNGlJaUlpSWlEb1ZDMDBpSWlJaUlpTHFWQ3cwaVlpSWlJaUlxRk94MENRaUlpSWlJcUpPeFVLVGlJaUlpSWlJT2hVTFRTSWlJaUlpSXVwVWt1d0VpSWlvODJSblozZExUMCsvMlRDTUliRTJWUjJocXFaaEdLV3hOdGQxVjFaVlZUMWVWbGEyT1duSkVoRVIwVUhMayt3RWlJaW84NlNrcEtTSnlIZFY5YkQ0UHlhS0NGVDF5T2ltaXNpcXRMUzBWd0N3MENRaUlxSk94MXRuaVlnT0loVVZGZHRVOWNOb01ZbW1mcUkrcktxcVdwZmNiSW1JaU9oZ3hVS1RpT2dnc25MbHlpb1JXUVFnM0Z3ZkVZbTRydnVmMHRMU1hmczJPeUlpSWpwVXNOQWtJanJJUkNLUnp3Qjh2WWN1bTBUazAzMllFaEVSRVIxaVdHZ1NFUjFrdG16WlVxeXE1YzN0VjlYMTI3WnRLOW0zV1JFUkVkR2hoSVVtRWRGQnByeTh2RkpFUGxEVlJyZlBxbXBFVmYrMWN1WEtxdVJrUjBSRVJJY0NGcHBFUkFlaHlzcktsMFNrSXJGZFJDcGMxMzBtT1ZrUkVSSFJvWUtGSmhIUlFhaXNyR3lscXBhcHFzYmF0TTZTNHVMaUZjbk5qb2lJaUE1MkxEU0ppQTVTa1Vqa0NRQzFjVTFoMTNXZlMySktSRVJFZEloZ29VbEVkUEQ2U0VTcW96T1pLaUtWaG1GOGt1eWtpSWlJNk9ESFFwT0k2Q0JWVVZHeFExWG5BbERVM1RyN0tZQ055YzZMaUlpSURuNHNOSW1JRGxMTGxpM2JDV0NoaUdpMDJGem9PTTdtWk9kRlJFUkVCejlQc2hNZ0lxSzlSa1ZrSVlDdElwSUNZQ0VBTjlsSkVSRVIwY0dQTTVwRVJBZXhpb3FLZWFyNnRhcHVycWlvbUpmc2ZJaUlpT2pRd0VLVGlPZ2dWbFpXdGhuQVVsVmRGdjFNUkVSRXROZEpzaE1nT2dSNWhtVG41VVdNcXZYbHJydHBzS2ZMZUFQU0N3QmMxeTFmWGJQanN5Rytic2VLR0ljQlFNVFZLcTBJejBJWEdlUVJqeFVMVWh0MlB4U2pTZ1dweDV1RytBR2dOb0tpdGJwcmNWTXhCL25Uai9iQU13UUFWQkdPN0s1OUx6Rm1UVTNOYk1NVGpqU0t1VFJVTW5oay9obXhtQkhvdWpWVjIrY2t4cXpWaXBtR3BBeElqQmxXbzlybk5jY2x4aHd5Zk14RU1jdytzWmlSSFJ2bkd0MTZIcGtZMCtONk13MlBkMnhpVEgrS2NZSWhSaGNBY0JGWnRMcXNKTlJVVExOTHIyK1pwam0wZnJ4YjhjL0VtRlhBSExjNlhObEV6TUlodzhkTWFpbG1aYTM3bms4aXZSTmptcWphYVdyS3lZa3hCNDNJTzkwalJsOEEwQWcyMWU3ZU1MdXBtQjZ2ZFBkQ2prbU02WUh2SklGMEJZQnd4QzByWDFyOGVXTE1pbTAxYy96ZFRidXBtS2FMb3d4RERBQUkxOVorcHQ3STFpWmlmamxvUk42RXhKaHB2WXc4Z2VlSVdNemRWVFV6VS96ZWJva3hkMnZseG00cFhVOU5qSG5ZeU56VFRIajZBMEJFc2ExcVM4MkhUY1gwZTR3dVlwakhKc2JNOEhRN0dRWXlBTUJWTEZ1OUpEUS9NZWJ1eUs3WlhUMyszS1ppR3FibmFKRzZSMGRxM01qbmxlSGQzelFSOC9QRFJ1YWVraGd6elVnWjZURlNSclVVTTdKZDFxUm1HT01UWXc0K1lzdzR3elFIQW9EQzNiVXpYREVyTVdaRUsyY2g0azF0S21aS2Q1eHFpdEVEQU1LUWxlVmx6bWVKTWJkWEdSK21wOVFNVDR3WnJqRzhLU20rNDJNeEkrSVcxbXpCaXNZeHErY1BQc0k4TVRGbWhzY2RKaDVqVEdKTW44OTdMR0NreEdLdVdWeThaTkRJTVNOMzdOcTZka2Q1K1JZUUVkRWhpWVVtMFQ0eWJ0dzR6OGFkTlQ4YU9tVHcvM1hMNk5yOXpwLytuekUwYTNEM2Q5K2JpVTJiNnY2LzJHR0hEY0lwNDA3QXg1OThpbFdyMWdBQS9LbCtuSFhHUkt4Y3ZSb0xGenIxOGM2WWVCcEVCQi9ObVl1cXlpb0FRSUVkd0pqUm85QlV6RTgrblljVksxWUJBRHdlRDc1OXpwbU5ZazRZZndvOHB0a29wcFUvQm4vN3h6L3JZL2J2M3c4VFRqdTVVY3h6empvZHE4dlhOb3JwOS92d3diOW5ONHI1OTMrK2p3MGJOdGJIUE8yVWsvRHB2QVdOWW42emJqM21ML2l5VWN3UFA1cUQzYnNyQUFENWVia1lXMkExR1hQZWdpL3czLyt1cUI5LzNyZlBhaFR6dEZQSElTMHR0VkhNWTQ4K0VqUCs5bzhXWTA0K1p4STJiTmpZS0daR3Q2NTQvNE1QRzhWOCsrLy94THAxNndFQWZmcjB4dWtUVG0weTVwWXRXekgzMC9tTlluN3c3OW5ZdVhNWEFDQW5aeVJPT3Y3WVJqRW5uSG95Rm55NXNNbVluODM3SEs1Yjk3am11Sk9PUjYrZVBSckZQUDZZby9EM2Y3N2ZLT1pDSjRRbFM1Yld4eno3ek5PeGJmdjJSakg3WnZiQnY5NmYxU2ptdSs5OWdLKy8vZ1lBMEtOSGQweWFPTDdKbUx0Mjc4YWNUejVyRlBQOUR6N0U5dTA3QUFERGgyZGozQW5ITllwNSt2aFRFU3dxYmpMbTNNL21JMXdiQmdBY2QrelJHRFN3ZjZPWUp4NTNEUDQxODkrTllwYjhweFNML3JPNHhaaFpRdzdEdS8rYTJTam0rN00rUW5uNVdnQkFldGQwbkgzR3hFWXh6enhqQWlvcUs1dU0rYStaczdCMXl6WUF3TEJoV1RqbHBCTWF4WncwY1R4S0Y1YzFpbGxiVzR1UDVzeXRqM25Va2Q5Qzl1RkRHOFVjZDhKeCtPRERqeHZGL0dycE1vU0tTaHJGL0hqdVo2aXBycW1QbVpzek12emtNODl2ZnZPdGQ3cUpJWDlmOC9YR0cxZVdmcmtPUkVSMFNHR2hTYlFQTEZ5NDBGdStmdU4xZm0vSzNSUEhuOUlqMmZrUUVlMExpNWQ4RlM1MGl2N3hyY0NZSDQ0YU5ZcTNiaE1SSFVMTVpDZEFkQ2hZdkh6dHRkOCsrNHliVHpyaHVINGkvUHNPRVIwYSt2VHVaWXdhTVh6b2JYZjkzQzRLTG53bDJma1FFZEcrdzhXQWlQWStJelhWOTJCZWJ1NWdGcGxFZEtqeGVyMytVU05HakJ0NzNNa1hKVHNYSWlMYWQxaG9FdTFsV2RsNVJ3Ykc1S0pMV21xeVV5RWlTb29KcDUzc1QwMU51eURaZVJBUjBiN0RRcE5vTDNOTkdaelpOOU9iN0R5SWlKS2xkKzllMkw1eng1Qms1MEZFUlBzT0MwMml2Y3dBdW1UMjdzMUNrNGdPV2YzNzljV3ROLy9rM1dUblFVUkUrdzRMVGFLOXpCUFovZXFGNTAxT2RocEVSRWxWVlZYRkJRaUppQTRoTERTSjlySWFJKzM0K1Y4c1RIWWFSRVJKVTFsVmhVY2ZmK3JzWk9kQlJFVDdEZ3ROb3IzTU1DUjd4WXBWeVU2RGlDaHBWQlUxTlRYK1pPZEJSRVQ3RGd0TklpSWlJaUlpNmxRc05JbUkydWltbTI3Q3ZmZmVpeFVyVm5Rb2p1dTYyTDE3ZDZmbGRhRGF1SEVqWnMrZW5ldzBhQy95cGZodzFwa1RQMDUySGtSRXRPL3c3ZkZFZTFuZnZubGRsaTJidHlzOXZVdXlVNkZXZXZiWlovSGtrMDgyYW4vMTFWY0JBSmRlZW1uOTlvZ1JJMXFNdDNidFd0eDQ0NDI0OE1JTGNmNzU1OE0wNjlaRStldGYvNHBmLy9yWE1FMFRqejMyR0FLQlFMTXhSQVFwS1NrZE9LdU9PZSs4ODdCcTFTcWtwNmRqenB3NUFJQzVjK2ZpeGh0dmJOWDR2LzcxcjhqT3pnWUFmUDMxMTFpMGFCRktTa3F3WU1FQ0xGKytIQUR3NXovL0dmbjUrVzNLYS9Ma3lTZ3ZMOGNaWjV5QlgvemlGd0NBa3BJU1hIWFZWYzJPeWMzTnhRc3Z2TkNtNDFESHFDbzJiOTU4ZFo4K2ZaNU9kaTVFUkxSdmVKS2RBTkhCenQ4ZG1SczNid1lMellQRHl5Ky9EQUF3REFObFpXVllzbVJKay8wOEhnOG1UWnFFU0NTQ20yKytHY3VYTDhkRER6MkV0OTU2Q3c4KytDRDY5T21EWjU1NUJnQVFpVVJ3elRYWDdQRzRmZnIwd2Z2dnZ3OEFXTGR1SGQ1NDR3M01temNQNjlhdFF6Z2NSdi8rL1hIY2NjZmg4c3N2UisvZXZSdU12Znp5eTdGNDhlSUdiYVpwSWowOUhmMzc5OGVZTVdOdzVwbG5Zc3lZTVIzNmJscFNVbEtDbTI2NkNWdTNibTF5L3p2dnZJTkhIbm1rdnZCc3luWFhYWWRMTHJsa0wyWkplOFB1aWdxY2M4Rmxsd0Znb1VsRWRJaGdvVW0wOTUzeXlhZnpNSFRJNEdUblFXMTArT0dINDhJTEw4U0REejRJQU5peFkwZDlzZWU2THU2Nzc3NW14M2JwMGdXVEprMkNhWnA0NElFSE1HM2FOQ3hldkJnZWp3ZDkrdlRCblhmZVdWOXcrZjExYTZSVVZWVUIwU0xWNDZtN1BGZFhWME5WNGZQNTZtTi85TkZIaldia2xpOWZqdVhMbCtPZGQ5N0JjODg5aDJIRGh1M3gzQ0tSQ0xadjM0N3QyN2Vqckt3TTA2ZFB4Nm1ubm9wcDA2WWhQVDI5VmQ5UHYzNzlNSGx5dzFmM2JOeTRFZlBtelFNQVpHVmwxYzlRWm1Sa1lNT0dEZlhuN1BQNU1HTEVDSXdlUFJxNXVibkl6ODlILy83OWNlR0ZGOVovRDAycHJhMXRWVzR4bzBhTlFtWm1KaENkZ1hWZHQwM2pxWE80cm91dDI3YjFia1ZYSWlJNlNMRFFKTnJMUk1RVENVZVNuUWExUTBaR0JucjA2RkgvK2JYWFhvUHJ1a2hMUzBPL2Z2MmFITE5qeHc1czJyUUpJdjk3TW1IWXNHRjQvdm5uOGN3enorRElJNC9FakJrek1IZnVYQURBRFRmY2dDdXZ2QktGaFlYNDBZOStCQUM0NDQ0N01IbnlaR3phdEFubm5ITU9xcXVyY2VXVlZ6WTR6dUQvRkJxZEFBQWdBRWxFUVZUQmczSDg4Y2VqZi8vK1dMTm1EZDU1NXgxVVYxZGp4NDRkZU9xcHAvRFFRdzgxbVo5bFdSZzRjQ0NxcTZ1eGN1VktMRjI2dEg3Zmh4OStpSjA3ZCtMeHh4K0hhWnI0L1BQUEVRcUZBQURidG0wRG9vWHZVMDg5QlFBWU8zWXNwazJiMWlEKzU1OS9YbDlvMnJhTk8rKzhzMzVmL0xGKytjdGY0dVNUVDI3MnUrL1Jvd2VPUHZwb0lIcmJaYXpBQjRES3lrcWNkdHBwUUZ4eC9zRUhIMkQyN05uSXlzckN6Mzcycy9xK1YxeHhCU1pPbkFnQU9PNjQ0L1pZeEJJUkVWSG5ZYUZKUkxRSHNWdGpxNnVyNjU5Tm5EcDFLdWJObTRlenpqb0xaNXh4Um9QK3I3LytPaDUrK0dFWVJzTzExclp2MzQ2dFc3Zml4ei8rTVI1NzdERk1tellOaFlXRnVPS0tLN0J6NTA0OC9QREQ5WDEvKzl2ZllzQ0FBVGppaUNQdzR4Ly9HRjk5OVJYT1BmZmMrdjBUSjA3RWxDbFRHaHhqNE1DQitOM3ZmZ2NBV0wxNmRiUG5jK0dGRjlZWFhnQlFWbGFHdSsrK3UvNTIxUysrK0FJelo4N0VwRW1UOFBubm56ZWFPYTJ0cmNYVFQ5ZmQvV2lhSm16YmJ0UDMyVnBEaHc2dGYrWXlIQTQzS0RSVnRWSEJHSWxFRUlsRVVGbFp1VmZ5b1k0eFRST0RCeCsyc3F6b2kyU25Ra1JFK3dnTFRhSzl6WFhuSEh2TWtjbk9ndHFwckt3TUFIRHFxYWRpMmJKbHNHMGJYMzc1SlJZc1dJQzFhOWZpOWRkZnIrOTcybW1ud2V2MUF0Rm5PQUZnNjlhdGVPR0ZGekI5K3ZUNjR1aWxsMTdDRTA4OGdZa1RKK0pmLy9vWC92akhQMkxkdW5VUUVXUm5aMlBwMHFXWU9uVXFUajc1Wkp4OTl0bTQ2S0tMR2hTVnZYcjFhcFJuOSs3ZDZ6ODNOOXZhbEpFalIrS3BwNTdDbENsVHNIbnpaZ0RBVzIrOWhVbVRKaUVsSmFYUmJiMkl1OVUzZHE3N210ZnJ4VVVYWFFRQWVQUE5OK0c2TGdZUEhveWpqejY2eWUrR2tpL1Y3OGNUdi8vMVA0LzR4NHhrcDBKRVJQc0lDMDJpdld6bFZ5bi9IWmFWbGV3MHFKMWlNNW9USmt6QVhYZmRoWTgvL2hpdnZmWWFBR0RObWpWWXMyWk5mZCtjbkJ3TUdUSUVpQ3MwbHkxYmhwZGVlcW0rejRRSkU5Q25UeDlNblRvVkpTVWxEWjdMdlBQT096RisvSGo4OUtjL3hmejU4ekY3OW16TW5qMGJwbW1pZi8vKytPMXZmNHZERHorOFFYNDdkKzVFU1VsSmcxVnlZMFZZYS9YczJSTlRwa3pCRTA4OEFRQll0R2dSd3VFd3BrNmRpcWxUcHdMTnJEcmJFYSsrK2lvKy9QRERCbTJKdCtFMngrdjE0cmJiYnNPU0pVdnd4aHR2QUFCR2p4Nk4yMjY3RFlndU9rVDdsOHFxS2t5OS91YXpBZnd4MmJrUUVkRyt3VUtUYUM4YlBMejIwdWx2djRQTExyNGcyYWxRT3d3WU1BQ2JOMit1ZjczSWpCa3o0UEY0OE9jLy83bit1Y2tYWDN3UlE0Y09oZGZyeGZUcDA0RzRRblBzMkxFWU9YSWtxcXFxY01jZGQ2Q2dvQURCWUJDdnZQSUtBQ0FsSlFVbm5YUVNwazZkaXF6b0h5UWVmL3h4ZlBEQkIzampqVGZnT0E0aWtRajY5T25Ub01oOC92bm44ZmpqanpmSTlmREREOGMxMTF5RFk0NDVwczNuYVZsVy9lZmEybHBzMjdhdDBlcTFuU2tZRERacXUrT09POW9VNDVOUFBxbi92RzdkT2xSWFY4UG44MEZWT3lWSDZqeVJTQVJyMTM3REZkR0lpQTRoTERTSjlqTERFSDkxVlhXeTA2QjJ1dWlpaTFCU1VvTHAwNmNqTnpjWE45OThNeFl0V3RTZ3o0WU5HK3BYaFEySHcwRDB2WmVJcnNJNlpNZ1FEQnc0RUFzWExzVENoUXVCNkdxbzZlbnBHREZpQk5MUzBqQno1c3hHeHg0N2RpeU9PT0lJbEpXVlllREFnUzNtMnJOblQxUlVWTFRyUEJOWG1xMnVidnJmV2RkMVVWUlVoQlVyVmlBdExRMFRKa3hvMS9GU1VsSWFQY2NhdjRCU2E4VFByRHFPZ3lsVHB1Q2VlKzVwc0xKc1cyTVNFUkZSNTJDaFNVUzBCeWVlZUNKRUJQUG56OGVNR1RQcWJ5K05kOHN0dDlSL3Z2amlpNEhvNGllSUZwcE5GWkV4WDM3NVphdnlXTFZxVllQdFk0ODlGbDI3ZHNYT25UdXhkT2xTeko0OUcxOSsrU1crL1BKTC9QZS8vOFgxMTEvZjZuTUVnQzFidGpUWXpzakl3Q2VmZklMRml4ZWp2THdjNjlldkJ3QlVWRlRnZTkvN0hnRGduSFBPYVhlaCthdGYvV3FQcTg2MkpCUUtOWG8zNk9yVnEzSDExVmZqbm52dXFXOUwxbk9rUkVSRWh6b1dta1I3bVJ1UjVWbEREa3QyR3RSTzZlbnBHRHg0TUZhdFdvWEt5c3I2d2lvY0R1T2pqejRDQUJ4enpESG8yclVyRUgwL0pPSm0wZ1lPSElqNzc3OGZBREJqeGd5RVFpR2twcWEyK1RiUmxKU1VCdHNqUm96QWlCRWo2cmVMaTR2eDNlOStGd0R3d2dzdjRPS0xMNjUvZjJScmZQSEYvMVlESFRCZ0FOTFQwL0hXVzIvVnY0YWxLY21jTFh6dXVlY2FiUGZ1M1J0YnRtekJ4SWtUNnhjclF2VFpWMHErTG1scGVPTDNEejkvNnNrbkpUc1ZJaUxhUi9nYm1HZ3ZXNzAwOU5HSnh4K2I3RFNvQTNyMTZvVlZxMVpoNk5DaEtDOHZ4NUlsUy9EeXl5L1hGNW8zM25nakhucm9JZmo5L3ZxQ016YWptWkdSZ1VtVEpnSFJRaFBSMTNPOC9mYmJMUjczc01NT2EvVUNPWGw1ZWNqTXpNU0dEUnVncWxpK2ZIbXJDODMxNjlmanpUZmZyTjhlTjI0YzBNenF0UjZQQjVkZWVpbUdEUnVHL1B6OFZzVnZqZTNidHpjcXBwdnp6VGZmMUwrck0yYnMyTEdZUEhreUJnd1lnQVVMRnRTM3gvNTVOSFc4NHVKaUhILzg4Ynk5ZGg4SWg4TjQ4KzIvajJoRlZ5SWlPa2l3MENUYXk0WWNFYmo0clhmZXhVWG5menZacVZBYnFTckM0VEMyYnQxYTM3WisvZm9HSzgzR2JOaXdBYW1wcVloRUlrQXpNMmtyVnF3QW9xOEthV294bkVTSjc0cU1XYkprU1lQWnpGanNqUnMzMW0vSHYrNWtUeFl2WG93Nzc3d1R1M2J0QWdDa3BxYmlPOS81RGdEZ3BKTk93dURCZ3pGaXhBajgvT2MveDlxMWErSDMrM0hERFRlMEt2YWVoTU5oQklOQnpKOC9Id3NXTE1EaXhZdng3TFBQTnVoVFZWVUZ2OStQVFpzMk5XanYxYXNYdkY0dnZGNHZVbEpTc0czYk5pQmFiQ0phaU1iMDdObXp5ZU52MjdZTk45NTRJOGFQSDQ4SEgzeXd3K2REZTFaZFU0UFpjK2J5TDI1RVJJY1FGcHBFZTVtWTJuWFhydDNKVG9QYVlmbnk1VGoyMkdQcmk4ZWhRNGNDMFFWeExyend3dnArMTE1N0xiWnUzWXBodzRhaHBxWUdhT0xad0czYnRtSDc5dTFBOUpuT0FRTUc0TDc3N3NQbzBhT1JtNXNMeTdJd2F0UW9HSWFCSzY2NEFpdFhycXkvRGZmamp6K0d6K2ZEVVVjZEJjTXdjTmxsbDJIczJMR3diUnZwNmVsWXUzWXQzbjMzM2ZyVlZyT3lzaG9Wb2pIVHAwL0h2SG56VUZOVGc1VXJWK0tycjc2cTN5Y2krTld2ZmxXLzJ1d3h4eHhUdjRKdFo5eUN1bVBIanZyUHQ5OStlNlBWWWVNTGVrUm5pZ3NMQ3h2TU9LYW5weU1sSlFXNXVia0lCQUtZTld0V2ZhRVpFMXVzeVRSTkRCZ3dvTWxjWXYrY1lvczNFUkVSVWVkaW9VbEUxSXpCZ3dmalAvLzVEd0RnckxQT3dxaFJvK3IzclZ1M3J2NXovSXhiYkJZeThUYlEyR3dtQUl3Y09SS2ZmLzQ1dG0zYmhzOCsrd3lmZmZZWkVKMTllKys5OStwWGZJM0ZLQ3dzeEt1dnZvcTc3cm9MNTU1N0xsUVZYM3p4UllQbkttTjY5dXlKQng1NG9ObmJRUjNIZ2VNNFRZNjcvLzc3Y2ZUUlI3ZjYrMmxLckNodnlxZWZmbHIvT2I3STdOV3JGNDQ3N3JqNjE3dkVkTy9ldmNFS3Npa3BLVGpxcUtPQWFCRjgvdm5uWTlhc1dRM0diTnk0c1g2MmVNU0lFYzBXeUx0MzEvM3hKM0cxWFNJaUl1b2NMRFNKaUpyaDlYcngvUFBQbzFldlh1amZ2ejhBNEpsbm5tbjJQWTBpVXY5TVplS3pnYkdDRlFDeXM3TmhXUll1dWVRU2hFSWhmUHJwcC9qa2swOHdaTWdRVkZWVk5TbzBZN2UxeHA2NXZPMjIyekJyMWl5c1hyMGEyN1p0ZzlmcnhlREJnM0hDQ1NmZzBrc3ZSVVpHUm92bjV2RjRrSkdSZ1NPT09BSW5ubmdpSmsvK2YvYnVPNzZwNnYwRCtPZmNqTzVTV2dvVVdpaXJRaWx0YnFvSUlxSWlpcUNJZ0lnZ29DRGd3QzhnT0w1K0FSVUhDb0lJeUZER2o2a2dLRnNRR1NLeW02UXRGSkJWb0l4Q0tYU21hWko3Zm44MGlVbVRMbWlianVmOWV2bVMzdkhjazlFMHp6M25QT2M1aHlJNmhSV1hRTnF6VDM0TEoza1JFUkg0N2JmZkFFc1MyYU5IRDNUcjFnM3QyclZ6bVJnLyt1aWpxRnUzcnUzNEo1NTR3cmJNeStEQmcxM082VnkwYUpHdHJWMjdkaTJ5bmRaZTBLTG1jSkx5NWVYcGhmKytOMjd0MEVFdnVic3BoQkJDS2drbG1vUlV0THlNWlMvMTc3dkEzYzBnZHljcUtzcmhaMnVSSDFoNk1pOWN1QUJQVDA4SWdvQnIxNjdacXJRMmI5N2NkcHhlcjhmbXpadHRQdzhhTkFoNnZSNTZ2UjU1ZVhtMnhEVXRMUTBKQ1FtMkliT1hMMS9HcVZPbm9OUHBBTXVRV0ZqVzl1emZ2MytwSDhQS2xTdnY2ckgvOWRkZlNFeE1SRVpHQmxKU1VnQVh5ZU93WWNPUW1wb0twVklKZzhGZ1d3WUZscDVLZS8zNzk4ZmF0V3N4Y09CQTlPblRwOWpFRmdDNmQrK083dDI3dTl6bktzazhldlNvcmVDU3I2OHYrdlRwNDdEZjJ2Yms1R1JiTWFiQ2JTUVZnd2tNWGg1ZU5FNlpFRUpxRVVvMENhbGdab1ZmZTQwdUhwMDZQdWp1cHBCeWR1dldMYnorK3V0TzIrVnlPWHIxNm1YN09TVWxCV2ZQbnJYOWZPWEtGWWZqdmJ5OEVCUVVCRDgvUHpSdDJoUlJVVkc0ZHUwYWtwT1RNV2pRSU1EU20xblVmTU9LY3Z2MmJhZGxSS3p6Vk8xL2pvK1BkM2wrbHk2T1MxbDRlbnBpM2JwMUpTYVlkOHQrT1BQYmI3OE5mMzkvaC8waElTRTRjK1lNc3JPemJjTjQ3VzhJa0lxajErdnh4ZlNadlFGODd1NjJFRUlJcVJ5VWFCSlN3V1F5b2MzcGY4NVNvbGtEUlVSRUlDQWdBSm1abVZBcWxmRDE5VVZZV0JpR0R4K09WcTFhMlk1cjFhcVZiWGhvVEV3TW1qUnBnc2FORzZOQmd3Wm8yTENoVStJMWR1eFkyL0liQm9NQllXRmgrTzkvLzF2cHkzQkVSMGNEbGlIRWZuNSthTkdpQlNaTW1PQndUR3hzTERaczJBREdHQlFLQmJ5OHZOQ29VU01NSGp6WTRUbXdxcWdrRXdDZWZmWlpLQlFLN04yN0YzMzc5blhhUDJyVUtIejY2YWZJeU1pQVhDNUhwMDZkYk1XT1NNWGluQ012TDgvYjNlMGdoQkJTZVdqeE1FSXFXSGpybUZHVFBuaDN3YkNoZzl6ZEZGSktlcjBlT1RrNVVDZ1VwWnJ2V0JyNStmbWxYaWV5S3BFa0NZSWczUE14cEhiTHpNckNnNTJmU0RvVmY2U3R1OXRDQ0NHa2N0QTNBMElJS2NUTHl3djE2dFVydHlRVFJjd3ByQTVLazBCU2trbEtvbFFxOGNUamovN3Q3bllRUWdpcFBOU2pTVWdGQ3c2TzlEMTM3bkNXbjU5N2xsSFlzbTJIVzY1THFxNm90bTBRM3JSSnBWK1gzb3ZWbHlvbUdxR05RKzQxekRERzJOTHlhVkhGQ0krSWVkSGRiYWhxa3YrSlh3K2d4aGR5b3RlKytqSVloVVBYTG1ndnVyc2R4Qm5OMFNTa2dpbnJ5QU15czdMZ2prUnovWWJOMkxUbE40aXE2RXEvTnFtNkZpeGVpazAvcjY3VW5zalZhOVpoeDg3ZDlGNnNodklNZVppNzRBZHMzN1R1cm1OazUrU2crN1A5aGdDb3NvbG1lT3VZVVk5MGVtZ0J2VWYvZGVyMEdmenA0em4xbFBid2grNXVTMFdpMTc3NnlqUGtZZW15VmFldkFhM2QzUmJpakJKTlFpcVlYTWFlM0xWM0g0WU1kTS9OMGk2ZE80SG1oeEo3dS9iKzZaYnIwbnV4ZXNyTXlzTCt2dy9kVXd4SmtuQXJQYjErdVRXcWd0QjcxTkhHemR1dzc4QUJ5ZDN0cUF6MDJsZFBtVmxaV0xiaXg5SXQ5RXdxSFUyc0lhU0NNUWFGeVZqalJ4MFJRZ2doaEJCaVE0a21JWVFRUWlxVVRKQ2hVY09HVjBweEtDR0VrQnFDRWsxQ0twaUptdzgrRUN1NnV4bUVFT0kyWGw2ZW1EUHJxMDN1YmdjaGhKREtRNGttSVJVczVmVHhoSFpSa2U1dUJpR0V1RTJld1lDeDczN1l3OTN0SUlRUVVua28wU1NrZ2pXSmlCNnllczNkVjJza2hKRHF6bVF5NGZMbEswM2QzUTVDQ0NHVmh4Sk5RaXFZSURDdnZEeUR1NXRCQ0NHRUVFSklwYUZFa3hCQ0NDR0VFRUpJdWFKRWs1QUt4aVYydVZHamh1NXVCaUdFdUkyUHR6ZG1UZjlpbWJ2YlFRZ2hwUEpRb2tsSUJidjRqKzczcm84KzR1NW1FRUtJMjVqTVp2eSthMis0dTl0QkNDR2s4bENpU1VnRmE5SXl1dmVXMzM1M2R6TUlJY1J0REFZRGZ0dnhSMmQzdDRNUVFramxvVVNUa0FvbXlGblE3ZHQzM04wTVFnaHhLODRsK3M1QkNDRzFTSTM0MEJkRnNhdGFyVjdoYXA5YXJaNHVpdUtBUXNjdmlJbUplYkxTR2xoTzJyWnRHMWpTTWJHeHNYWFVhdlZQb2lpK1ZEbXQrbGRvYUtoWFNjZkV4c2EycnB6V2tLb3FMUzBOQnc0Y3dKMDdaVXUrcjF5NWdzek16SEpyaDA2bnc2bFRwOG90WG1HYzh3cUxUUWlwdW5KeWNuRGd3QUZrWldVNTdmdm5uMyt3Zi8vK01zZU1pNHNyOWpQenpwMDcyTEZqQjlMUzBzb2NtMVMrcTFldklqRXgwZmJ6N2R1MzNkcWVpbkRuemgyY1AzL2UzYzBnYmlaM2R3UEtBK2U4R1lEbmk5alhqWE5lZUcySjNqS1o3RGdBaC9HTWFyVzZEWUE2SlYzUFpESWxKaVFrNU5odkUwWHhBOGJZWXhxTjVpbTd6WEpSRklkcXRkb2xBSGloNDU5Z2pCWDEvTi9SYURTSENyVnRGdWU4WjNSMGRLZUVoSVFiUmJWTnI5ZDdlWHA2dmdnZ0djQ1BKVDJXOGhRY0hMeThmdjM2elRVYVRYc0E1c0w3MVdyMUtNNzVndWpvNk5pRWhBUk5LVUxLMVdwMXBDUkphc2FZMW13Mlp3cUNFRlBTU1RxZGJoTUE2YTRmQ0NrM09UazVTRTFOUmZQbXpXM2JqaHc1Z2ttVEptSGV2SGw0OE1FSFN4MXI4T0RCR0Rod0lGNTc3YlZ5YWR2bm4zK09zTEF3ekp3NXMxemlHWTFHSkNVbDRlalJvemgwNkJEeTh2S3dZc1VLTU1iS0pUNnBHTm5aMmJodzRjSTl4UWdORFVYZHVuV2R0cDg0Y1FLZmZQSUozbmpqRFR6MjJHTzI3Vk9tVEVGUVVCRGVldXV0ZTdwdWRlTGw2WVhScncvZk1QcU5JKzV1U29XN2ZQa3kzbjc3YlN4ZXZCZ3FsY3BoMzVZdFc3Qmp4dzdzMkxHajFQR3lzN014YnR3NGRPalFBZE9tVFhONXpJVUxGL0RoaHg5aXpwdzVxRmV2M2owL0JsS3hmdnJwSjZ4YXRRckhqaDNEd1lNSE1XSENCSXdjT1JJdnYvd3k1SExucjRiSGpoM0QxYXRYeTNTTk5tM2FvRldyVnNVZXMzWHJWcXhmdng1VHAwNUZnd1lOeXZ3NGl2UGVlKzhoT1RrWnk1WXRRMGhJU0xuR0p0VkhqVWcwQ3hORmNTcGpMQXdGaVdZVFFSQ2VVNnZWOWtVSTZuRE9oNmpWNmc2V1k3UmFyWFlHNTN3T1k2eHJTZkZsTXRrREtwV3FyU0FJMzJvMG1nREw1bm9BSEJhakZrVnhJR05za1NpS3NWcXQ5czFDWVRZQThDbmlFb2NCZExEZndEbmZBZUJ0dVZ5K0xUSXk4dEdrcEtUczBqMGJ6a1JSSEE3ZzI3czRkYUZXcXgxZlJNeW1qTEhuT2VlekFKaGpZMk5ESkVscWEzK01KRW1wZ2lEa3llWHlTYUlvZm1lL1R4QUVuY0Zna0NrVWlvOHN6Mk5UeGxnTEFKNkNJSmc1NTFQa2NuazZnRGt1Ymh3QUFCaGpNZ0R5OFBCd3IrVGs1THk3ZUh3Vkl5OWoyVXY5K3k1d2R6UGNZZVBHalpneFl3Ym16cDJMamgwN2xsdmN3NGNQNDUxMzNpblRPUnMyYkVCd2NIQ1IrMCtmUG8ydnYvNjZWTEhhdEdtRGQ5NTVCeWRPbk1DT0hUdHc0c1FKSkNVbElUOC9IM0s1SEczYXRNR0REejZJbkp3Y0xGbXlwTmhZSTBlT2hLZW5aNWtlQ3lrL0NRa0plUHZ0dCs4cHhzU0pFL0g4ODg3M09yZHMyWUp6NTg0NXZlOE9IRGlBc0xDd2U3cG1kY01FaHZyQkRYTGQzWTdLNU9vbVU4ZU9IYkZxMVNxY09YTUdyVnExUW01dUxpNWZ2b3hMbHk3aDh1WEx1SHo1TWw1NjZTVkVSRVRZenZuMTExK1JrNU9ERVNOR1ZQSWpJQlhGdzhNREtQaGVoQTRkT3VDMTExN0QvUG56c1dQSERpeGF0QWcrUG81ZkQ5ZXNXWU05ZS9iWXppdEpYbDRlUm84ZVhXS2kyYkJoUTV3N2R3NXZ2dmttbGkxYkJsOWYzM3Q0Vkk0Ky9QQkREQmt5Qkt0WHI4YjQ4UzYvT3BKYW9FWW1tZ0M4T2VlK3NDUWZuSE1sQVB2ZkhzWVk4N0E3eGhNQXRGcnRFeWhJbXBZeHhwcHJOSnJPK0xmM2NhY2tTYzEwT2wweUFLZ0tibE1XK3h1cDFXcVhpNkw0Q0dQc0RWRVVNN1JhN1gvdEd3QmduaVJKMCszUEVRUmhzYXNFVkt2Vi9xWlNxZDVuakUzMzlQVDhDY0J6cm5vTlM0TnpIc2NZKzh4dTB6T01zVTZjODhrQWpDNU9hYzBZRzhvNXozR3h6eHB6REdQTVlEYWJwd0dBMld4K1NoQ0VwZmJuTU1iQU9UY0Q2R2I1ejdyZGgzUCs3UEhqeDdlTG9oakRHRXNGa01vNWIyTTJtenVrcDZjbnBLU2s2TlZxOVdnVURERUpjSlZJV3ZiUHVadm5wRUxKL1ZXSko1TFEvbjUxbVUvTnlzcENYbDRlL1B6OHFsMHl3am5IK3ZYckVSSVNVcWFleTlKbzJyUXB4bzBiNTdEdDFxMWIrUDc3NzlHdFd6ZmNmLy85VHVlVTlBZlViRGE3SE9wbU5CcVJuSnlNZXZYcTJYcXQ5SG85QUdEWHJsMVl0V29WdW5UcGdwRWpSNkpkdTNhSWlvcHllSzJXTFZzR3VWenVkSmZhWkRMQlpESmh5SkFoMWVLMU5abE11SDM3Tm54OWZlSGxWZUlvK1dybjY2Ky9kcG44WldabVFwSWtCQVFFT08wekdBd1lNbVNJeTNnR2d3Ry8vLzQ3N3J2dlBrUkZSWldxRFNkUG5vUWtTV2pidG0wcGpxNWU5SG85cG43OVRTOEFuMWZVTlNJakk1VmVYbDVCUnFNeHMvQ29JM2V3VHpUUG5qMkw4K2ZQNCt6WnN3Q0E4ZVBIUTYvWEl6MDkzWFpzZ3dZTkVCWVdocnk4Zi8rOFdVZEdkTy9lM1pZMHBLZW4yODZ6c3ZaMlhidDJ6WFlOSzM5L2Y5U3ZYNzhDSDZuN1ZiWFh2aVRXejFDVHlRUVBEdzhNR3pZTUR6NzRJT0xpNHB5U1RLdm82T2dTYjF3Q1FHNXVManAzTGwzZHJkallXTXlaTXdjalJvekExS2xUOGZublpmdjE3TjY5ZTdGRHVrMG1FMzcrK1dmOC9QUFBMdmNIQkFSZysvYnRaYm9tcVY2cWRhSVpIaDd1aVlJUGFMbjl6MXF0OWgxckVpYUtvbzV6dmtXbjAwMjBuaWVLNG5VQVAyaTEycm5GaEMrWENWYUNJTHdoU1ZKcnh0alFxS2lvV2NlUEgwK05qWTJ0d3puMzVweWZzaWF1Vm1xMVdsOVVUNmRPcC90YXJWWjNBVkFuT2pyYTgyNC9USFU2blE2QXp1NmF6UUIwMG1xMVg3aEtYa1ZSM0FnZzEyQXd6SE1WTHpvNnVyNGdDSzhCK0s3UXNONWJXcTIyeERFOGFyWGFaUG1uU2F2VmRrSkJJdithSUFoZEVoSVNEdC9OWTZ4S0pEbUxQcDUwOHE0U3pUVnIxdURISDM5RXAwNmQwS3BWSzBSSFIrTysrKzZyRm9uSnJsMjdrSnljako0OWV5SStQdDYyL2VMRml3Q0FjK2ZPUWFsVXVqeTNRWU1HYU5Tb1VaR3hHelpzaUg3OStqbHMrL2JiYnlHWHl6Rmh3b1FpaDQ3dDJyVUxKbFBCMnkwN094czNidHl3RFdGcjNydzVmdnJwSjZkekxsKytqTjY5ZTJQUW9FRkZKaFZUcDA0dDlrN3pDeSs4Z0FrVEpqaHNXN1JvRWViUG4xL2tPVlhOc1dQSDhPbW5uNkpkdTNabzFhb1ZvcUtpMExadDIzSzlBKzVPWVdGaGFObXlwZFAyZDk5OUYxbFpXVml3d0hsUVFtNXUwUjEwbXpadHdwMDdkNXhlOTZLa3BxWmk3Tml4eU03T3hzYU5HMnZjOEVmT09mUjZmWVcrV1pSS1pUZEpraGJLWkxMOUtwVXFBY0NCL1B6OFkvY3lBcWdzVnExYWhjREFRSVNIRnd5Z1lveEJxOVZpMzc1OVNFcEtna2FqUVlNR0RSQVNFb0pyMTY3aHJiZmVRck5telJBV0ZvYlEwRkJvTkJxMGJOblM0YlZmdTNZdE1qSXk4T2FiQllPaTh2THk4T09QUHhhWmNIenh4UmRPMjU1NTVobDg4c2tuRmZhNHF3SjN2L2IyYnQ2OGlkNjlleGQ3alBYdjBPT1BQKzYwYitIQ2hlalZxeGZlZi8vOUNtdWp2ZWpvYUx6OTl0djQ1cHR2MEtOSEQzVHExS25VNStibjV5TXFLZ3JkdTNkMzJKNmVubzVyMTY2aFRaczJFSVNpeThHVXRvZVdWRi9WTnRFTUR3LzNEQXdNMU50dnMvNGNHQmo0dGlSSksyVXltVnlTcE5rQUxzZkd4dG8rdVRubm41ck41bmpMdHR5NHVMakMzeGFZcGVmdG5zWEZ4UmtqSXlQN0tSUUsyZkhqeDFOUk1GU2lIMk1NWnJQWjFXUVZYdHpyWWpRYWg5eStmVHN2SlNWRlg5UXhkOEdIYzg1YnRtenBjL2JzV1lkcUt5cVY2Z0hHV0M4QTA1T1NrcTY3T2xrdWwzOEdJRitTcEM5VUtsVTNRUkRlNUp3ZmNuVnNiU1FBN0c1dlc5eStmUnUzYjkvR3RtM2JJSmZMRVJ3Y2pPRGdZRHp3d0FQbzNidDNsWjMzWURhYmJWL010MjdkaXExYnR6b2RNMlBHakNMUGYvbmxsekZ1M0RoY3YzNGRaODZjQVN4L21DOWV2SWkvL3ZvTGNybmNZU2h1VmxZVzFxMWJoNmVlZXFyWUwraVRKMDkyNkMyNGNlTUdQdnp3UXdEQTBLRkRTeHhtVkp1bHA2ZmoxcTFiMkxWckYzYnQyb1dnb0NBRUJ3ZERwVktoVjY5ZU5lSzV5OHJLZ3NIZ09ETGZhRFRDWkRJNUZWbFJLQlJRS0JRdTQ1ak5acXhZc1FLTkdqWENrMCtXWEhkT3I5ZGozTGh4U0V0THd3Y2ZmRkRqa3N4S0ZBS2dQb0FYQkVIb3l6bS9wbFFxcjZwVXFqODU1OHZqNCtOUFZPVEZMMTI2aElNSEQ5cm0zc3BrTW16YnRnMEpDUW1ZTzNjdWZIMTlvVkFvY083Y09mVHYzeC9lM3Q3bzBxVUxidCsralduVHB1SFhYMy9Gb0VHRGJOTUMwdFBUc1dqUklnd2NPQkNOR3pkR1ltSWlSbzhlamJGangyTEZDc2Y2aC8vODh3OCsvZlJUdlB2dXU0aU9qbmJZNTZvM3ZnWnk2MnR2VDVJazVPWGw0ZEZISDBWTWpPdXlFaWRQbnNUdnYvK09nUU1Id3MvUHoybC9aWCtlOXUvZkgzUG16TUhNbVRQUm9VTUh5R1N5VXAvYnJGa3psemQrTjIzYTVEUU1uTlErMVRiUlRFNU96ZzhJQ0hnZUJYY05QMmVNTlpjazZTVVUvSkxIeTJTeS9aenp0b3d4NjVCTmgvTmxNaGs0NStDY3p3QXdRYTFXaitPY0Q3WHNiZ0pBSVlxaXpoTGZPc1IybXlpSytRRE9jczVMM2Rkdm42QkZSMGZmeHhqN2tuTiswRlZ2SGVmOEZtT3N1MXF0bnNZNVQ1Y2s2WHg4ZlB4YTYvN0V4TVNLS0UxV2h6SEdmSDE5WHdiZzBHc3BDTUpuQUxKeWMzTy9jblZpdTNidDJnRVlCbUNNVHFlN28xYXJwM0RPdlFCc0JoQWtpbUpwN2liS0FDQW1KcWF4VENZVFVmQThSSFBPbVZxdGZzYnk4Mlhyd1lHQmdjc0RBd05kRmZ1cC90OTBpOEE1aDlGb3hOV3JWMjNWNmxhdlhvMm1UWnVpWDc5K2VQREJCK0h2N3c4dkw2OWk3eDVXbHBVclYrTENoUXNZUG55NDA5ek1RNGNPWWRHaVJSZy9manphdEduajhueHJVWUw5Ky9kajZ0U3B0dTNidG0zRHRtM2JVS2RPSGV6ZXZkdTJmY21TSmNqTnpZVWdDRWhKU1VGb2FLakx1SnMzYjRZa0ZieDFSbzRjaVVhTkd1SGpqejhHQUhoN2U1ZkRJNi81ck0vZnpaczNjZlBtVFNRbEpXSERoZzJvVjY4ZUJnd1lnQzVkdXNESHh3YytQajVWNHIxWUZoTW5UaXl5SXVoVFR6M2w4SE5VVkZTUlBkTHIxNi9IbFN0WDhQampqNWY0aFMwdkx3L3Z2dnN1VHA4K2pZRURCK0tGRjE2NGgwZFFkU2tWU25UcTFQSElxZmlLTHdiRUdCTUFDSXl4TU1aWUdPZjhBY2JZNjZJb1htYU1MY2pMeTl1a1ZDb3pkVHBkWm5rV2pvdU5qY1dXTFZ0Z05QNDdBMlgzN3QzbzI3ZXZRN0dvRmkxYW9HZlBucGd6Wnc0dVg3Nk1YMzc1Qlo2ZW5wZzBhUktlZnZwcGZQSEZGM2psbFZjd2UvWnNlSGw1WWZqdzRlQ2NZL3IwNmZEdzhFQzNidDJjUmhKWWI1QTBhZElFa1pHUjVmV1FxaDEzdmZhdXRHL2ZIaSsrK0tMTGZiLy8vanQrLy8xMzlPalJBODJhTmF2SVpwUktmSHc4VENZVGtwT1RzV1hMRmp6MzNITmxPdDg2dnhpVzd5c2JObXhBZUhnNDB0TFNpcXlFTEpmTDBiNTkrM0pwUDZtNnFtMmlDVURTNlhRYlZDcFZBSUNXbkhPalRxZmJZTjBwaWlJQXpET1pURk9MQ2lDWHkvK3crL0VZWTR5ajRKZGtBb0JMakxHMWxwOGpHR052QUZqSEdFc0hrTVk1TDNMc1lteHNiQjFKa214ZE9JeXhFeHFOWnBSYXJlN0RPVi9FT2M4eG04MzlYVDRvU2ZwV0VQM29xQVFBQUNBQVNVUkJWSVQyQU40QXdBUkJXQ09Lb2dlQXRuYng5bW8wbXUxcXRibzdnSmFGenJmZUdsTmI1elRhUzA5UFgxUjRmaVBudklFbElSOXBuMmhHUlVVMUFQQWtBTE8zdC9jNXRWcHRQZjQ1clZiN3ArVTU3RzFKRkllcDFlcVJBS0k1NTQ4QkNHZU1aUUxvVzlUelpHY0c1enhUSnBNOXpEbGZqSC9uelFxY2MrdFl4cFVBanBjaVZwVWo1VXByZXovYlk0RWtTVENiemVDY1E1SWtwLy9iLzJmZFZ0VFFQT3Ura3lkUFl1clVxVkFxbFZDcFZHalRwZzFDUWtMUW9FRURCQVFFdUdXSmpRc1hMbURod29WbzNibzFSbzBhNWZSRis5cTFhNERseTVibDk3Ukl2WHYzUm84ZVBRREw4SzhYWG5nQlE0Y09kWmo3ZFBueVpheGV2Um90V3JUQTVzMmIwYlZyVnl4ZXZCaUJnWUZPUlY0Q0EvOWRJVWdtazBHcFZKWkw3NUVrU2JhaFVGYU1zVExkRmE3T2NuTnpjZW5TSlh6enpUZjQ5dHR2RVJVVmhYYnQyaUVrSkFTTkdqV0NsNWVYMC9OVEZVMllNQUdqUm8xeTJEWjc5bXprNXViaWd3OCtjTmhlMUkySnpNeE1sOE5zWGNuS3lzTFlzV09oMCtudzNIUFBsYm5BVlhYaTRhSEUzQmxmN2w4ODcyN3EwTjBiUy9MaEQ2QXQ1L3hyVDAvUDZRQU9pcUo0U0pLa2VFRVEvdEpxdFdVcjZlbEM2OWF0a1plWGg2U2tKTUJ5VXkwdExRMVBQUEdFN1pnN2QrNWczNzU5dUg3OU9uSnpjN0Y2OVdyMDdOa1Q3NzMzSG54OWZhSFQ2YkIrL1hwMDZOQUJPM2Z1Uk4yNmRURnk1RWhiMGFDcFU2ZldtT0hxbGFHeVh2dXlzczdEek03KzkxNjh5V1JDWW1KaWtYOFhFeElTeWpTc3RTejI3TmtEdVZ5T1pzMmFZY21TSlhqbW1XZks5UGRyMjdadCtQNzc3eDIyWldabUZsdG96ZGZYRjMvKytlYzl0WnRVZmRVNTBiVHF6UmhUY3M2TktwVnFVRnBhMmkvV1lhV2M4N3FDSURoUHVySGduTnNHaDJzMG1yOEEvTld5WlV0L2YzLy9Md0RNMEdnMHMyQXBCZ1RnRGM3NUVxMVdheTBHOUNqbmZKV3J1S21wcWZuQndjSGJVZkFoMXg5QURBcStqR29ZWXl2MGV2MlVVNmRPM1hKMWJueDh2QmFBdysxSXRWbzlGNEQxTDlWOWx1UmhPNEJCbkhPSFVvZUNJRERMZFIvbG5EOVVPTDZucCtlUEFBb1gwZ2tCY0E1QXRGcXRma3FqMGV4QXdaQ3hYSVZDTWNudXVPY1lZL2NEc0ovNXZWeVNwUE1BN2dpQ3NBekFXcDFPdDFlbFVyMENJRityMWY2Qmt0bVBMVmtEZ0tuVjZtUUFqYlZhcmUwdmFsUlVWQU9sVW5sTW85RWNkaldIMXJLL1dYSnlzc3VxdE5IUjBXcEJFRG95eG1TU0pNa1lZM0pycFZyT3Vjd3kxMWZHT1pkYmlrakpBTGc4eHZLZjNHNjdyTkIrYXd3NUFJL1hYeDhGRHc4UENJTGc5SjlNSnJNbEpZWDNXWWVORnNkYVZPYkFnUU00ZVBBZ1BEdzg0Ty92ajRZTkcrS3BIcytXNHVrdlA5bloyUmcvZmp3NDU1ZzhlZkk5SjFxRmkrZ29GQXFuTC9qVHBrMERZd3lqUjQrMkZRaHEyTEFoZnZqaEIzVG8wQUVQUFBCQXFhNWxNcGxjbHBVdmpZY2ZmdGhwVzVzMmJiQnk1Y3E3aWxmUjhnMTVXTE5tRGZMejgyRTBHbUV3R0dBeW1XQXdHSkNmbjIvN3o3clBhRFFpTlRXMXhHVFIycE1URnhlSHVMZzRlSHA2Mm5vM0grL1dIVDQrVmZzTHNxdGlRTlpoYmE1NmlWemRDSm8xYXhZeU1qSktYTlltSXlNREkwYU13Smt6WnpCZ3dBQk1tRENoU2krRlk4dzNZUDM2OVVYdXQ0NFNzdlo0Rjk2WHE5ZGo5dHdGRTlScXRjTXZHZWM4bHpIbU1tc3ZhbDh4Mnp1eEVwNUV4cGlINWRndUFCNFZCQ0VEd0JWUkZHK2w1NWcyRm5kdVNjTEN3akJ3NEVEYloxVDc5dTBSR2hvS1NaTHcxVmRmUWFmVDRjeVpNK0NjUXhSRmpCa3pCcXRXcmNMdTNidlJ0R2xUZE8vZUhiLzg4Z3Q4Zkh6UXVYTm5qQnc1RWpLWkRKSWtZZUhDaGVqWXNhTnRLUGJ6enorUEd6ZitMWWxndmFrNGZ2eDRoNUVFM3Q3ZTJMbHo1NzA4TERESkhLeFdxMGNWdFo5emJ1S2NNMEVRbkQ3d3pXYXpVU2FUdVJ4alhwTmVlMWVPSERuaU5CVGZ4OGNIZmZ2MmhiKy9QMkM1OFdDMWE5Y3VmUGpoaC9qb280L1FxMWN2cDNpaG9hRVlObXhZaWRjMUdvMHU1K29XZC95T0hUdlFxVk1uOU83ZEcrUEdqY1AyN2R2UnMyZlBVc2NZUEhndyt2YnRpNHlNREx6NjZxdG8zNzY5N2ViYzdObXo0ZUhoNFhRVHI3cU5lQ0YzcDlvbm1veXgvcHp6ZEFDK2dpQk1DUTRPN3ArU2t0TEhzdThaQUk4VWMyNkR3ajArZm41Ky83VWtEMnVLdTY1T3A5c0xZSzlkTEU5cjhwT1NrcUpQU1VuNURBVkpZaFNBY01zNXlhSW9Odkx5OHJwWVVrOE9ZK3hYalVZekdBVkpzSzFuMHE1d0Rxejc3VVZHUmpiMDlQUzh4am1mcWRWcVB5aTh2N0RZMkZodlNaSWFjODRYV05yNWhXVjlVWDc2OU9rc0FKOEJRTXVXTFQzOC9QeEdjODRQYUxWYVcyVVhyVlo3RWNCRlVSVC93em4zTkJxTjFzb1hDZ0RXU3JHZkZka0FDMG1TbHVoMHVuY3NqL0V4eS9CbHMxcXRmcEV4dHBsejNnYkFEc3YrWW1PcDFlcVQxb3JCaFNnQWNNYVlRUkFFRStmY3pEazNTcEprbHNsa0pzNjV5ZnB2KzIzVzdaeHprMXd1TitYbDVabmxjcmxKb1ZDWUpFa3ltVXdtczlsc05pa1VDalBuM0tqWDY4MjV1Ym1tcTFldm1nR1ltdDRYTS9TWjNuMFhEeG5vZWdoTmNhWlBuMjRybmxNYWpESEk1WEo0ZVhrVnU1UkhSVEdaVE5Ecjlmand3dzl4MzMzM1ZmajExcTlmandNSER0aUd3Vm9OSHo0Y3UzZnZ4cVJKazdCbXpSclVxZU42ZWR6OC9IenMyclVMTzNic3dOV3JWKzg2TVh6dnZmZWNrbXI3M3RPcVNDNlh3OWZYRjBxbEVoNGVIbEFvRlBEdzhMRDliUDkvaFVLQlBYdjI0TXN2djNRWUZsZ1N4aGc4UFQwUkdCaFlaT0ducW9aempyMTdiUi90dUhuekp2THk4ckJueng3YnRvY2Vlc2hsRVl0OSsvWmg0OGFONk4rL1A3WnQyMWJzZGM2ZE93ZEJFREJtekpnaWkweFZKWnh6aC9uTmhjbmxjbkRPWVRZN2x6ZVF5K1hRNi9YSXpzNEpVQWlTUThsaXpqbG5qTGtzWTF6VXZxSzJNOGFVQUVxYnJWdVBVd0R3QTJBVUJIWlAzM3daWXhnL2ZqeU9IQ2tZSGx5dlhqMUVSVVVoUFQwZCsvZnZSK3ZXcmRHM2IxOTA3dHpaTmozZzZhZWZ4cGRmZm9sNTgrWmgzcnlDQVVWdnZ2a21GQXFGN1l2NXh4OS9ERzl2Yi96dmYvK3pYZXZWVjErMVZiOHVUbEh6aU11Q013aVNKQlZaYWxvUUJCTUFKa21TVTZMSkdKTkxrbFJVb2xsalhudDcxaHR5Zi8vOU53NGQrcmRjaGRGb1JJTUdEZEMzYjEvYjMrZGJ0Lzd0YzFpNWNpVjhmWDNSdGF2ektudnZ2ZmNlekdZekdqWnNXT0wxT2VlSWpZMTF1YmF2S3p0MzdzU2RPM2Z3N0xQUG9uUG56bWpldkRtV0xGbUM3dDI3bCtwbU1XTU0zdDdlOFBiMnhwdzVjMkEybXgySzhsMjhlQkZlWGw0MDk3eVdxdGFKWm5SMGRCU0E3Z0NXQW5pUk1mWWs1L3lJS0lwdm9lQ1hiVjV4eVpZb2lnNURNVlVxMVNBQTczUE9QeS9OVUFwUkZLZHd6dldNTVRubi9DVUFDU1dkd3puL2pqRldoekdtQmpDMjhINUprc0lFUWZqQ2tqeFhPSlBKRkNXVHlaZ2tTYWNCckdLTTdWZXIxYTlvTkpxbDlzZjUrL3YvQjBBRHp2bXJoV1BFeE1RMFpveDlLa25TeDhlUEg3K01nZzhlTDg1NUp1ZmNrekdXeFJnYndUbnZDR0FZWTJ3RWdDV2M4eDhZWXdjNTU1UHQ3MUJ5em9jQXVHcnBhWjNIT1I5a05wdGZrOHZsRHM4WDU3d2JZMndJNS93L2pESDd1YXN1YTIxYjVzUldlaFZieHFBd0dTdHUyS0JjTG9kU3FZUmFyVVprWkNUYXRHbURkdTNhb1c3ZHVsaS9ZVE9BOHF3YlZieUFnQUNzV0xFQ3ZyNisyTFJwazh0akVoTVRBY3V3c3RUVVZKZkhQUHZzc3lYMjdseThlQkV6Wjg1RXMyYk5NR3pZTUllRVhDNlhZL0xreVJnNmRDaSsvUEpMaDNtZUJvTUJCdzhlUkhwNk9zNmZQNCtEQncraVljT0daWjZUWXE5Mzc5N1ZxbnFlMHNNVGZmdjJMZE1kNWRJa2lncUZBb0lnb0YyN2RyYnF0R3ExR3NIQndWaTlaaDN5OGx3T05xaFNyRitTRkFxRnc1ZXNpUk1uUXBJazVPZm5ZOXUyYlM0WE4xK3laQW1hTm0yS01XUEd1RXcwYzNOejhkMTMzeUV0TFEyK3ZyNllObTFhdVMvOVUxR1VIcDRZTkdqUVhaK2ZtWldGcjJjdlREK2hpNXRWcmcyem8xS3BYZ1BReHpJS3hTWE91WUV4eGkxL2V4eUdUNGEzamlteTE2NHNNak1MYXVwWmgwY0dCZ1ppOCtiTkxvOE5EZzdHakJremtKeWNqUGo0ZURSdTNOaGhlYWEvLy80Ym16ZHZ4c1NKRXgyS3Y3bnE4YW93VEphcTB4NnRzTmV0UEZTVjF4NTJJeDBtVFpyazBDdjQvdnZ2NC96NTg0RGxKZ1JqekRhVjVPalJvMGhLU3NLb1VhTWNsamU1ZVBFaXJseTVZdnZaZWo0c1BaeE5talN4blYvNEpxQjF5WnVJaUlnaWt6ek9PWll1WFlxQWdBQjA3dHdaakRHOCt1cXJtRFJwRWpadDJ1UnlmV0I3K2ZuNXRxVmFqaDQ5aWkxYnRtRDA2TkdsU29oSjdWQ3RFMDJaVFBZUmdET2M4NE9Nc1JmajR1TE9xZFhxQnpVYXpYbFJGRWN5eHQ0UlJkRnBucUlkTDhzUVZCVGNsQk9HQTFpbjBXZ2M2b0NiVEtaVWhVS3hnVEhXV1JSRmJ1bkZBNEIrakxFV2pERVQ1enhaa3FSSnpwZHdaQmxXQ3NiWUhnQTNyY05VclVSUi9JRnpuaThJUXRFbE9jdVJUQ2JyZ29JUG00UHg4ZkZIUkZGY3h4aWJGUnNidXlzdUx1NFNDaEw2WmdBbWNjNTNhclhhM3dxRmtNdGtzaFdjODJ3QThURXhNZjBaWTk2YzgvcUNJR1J4enNFWXk5Rm9OTnRWS3BXbklBZzVsdm1sdVp4enJWYXIzUzZLNHV2V1lOSFIwZlVCOUdXTUxRWXcyakk4ZUp0TUpudFBvOUU0ckJPZ1Zxc0RBQXd4bTgyL0ppUWtwRlRHODFWVkNJSUFwVktKcGsyYm9uZnYzaEJGRWNIQndmRHo4M1A3dk1CNjllb2hOVFcxeEhMNnk1Y3ZMM0pmang0OWloM0dtcDJkalhmZWVRZVNKR0hxMUtrdTc5cTNiZHNXTDd6d0F0YXVYWXNlUFhvZ01qSVMwNmRQeDE5Ly9XWHJtV25ldkRuKzk3Ly9JU1ltcGtvUFc2enFySGVyKy9UcGc0Y2VlZ2dCQVFFSURBeXMxa09qSmsrZWJKc2ZiSFg0OEdIYk1oT3U5T3JWQzYxYnQzWmFmb2h6anAwN2QyTFdyRm0ybXlzUkVSSFZKc2tzRDRJZ29GNVE0RTEzWEp0ekxuSE9jeGhqS1p6enBXYXorVGVUeVpTV2xKUjA4MjdYb3k2T2RZM0xyVnUzWXNDQUFjakl5SENxeWxtY0prMmFZUEhpeGJoNTh5WSsrdWdqUFBUUVEramR1emR1M3J5SjgrZlBJeVFrQkY1ZVhyaDVzK1NuTXpBd3NGWi82YS9zMXg1MmlXYmhhcjk2dmQ0MnJGb3VsNk54NDhhNGVQRWlUQ1lUcGsyYmhxQ2dJQXdlN0RoUWJlUEdqVmkyYkpuTDZ3d2JOc3hXNGZqOTk5OUhSa2FHeStNKy9mUlRwODh5cTAyYk51SDgrZk1ZUDM2ODdXOXU5Kzdkc1d6Wk1zeWZQOTlsNFNrcnk1SkZ0c1RZT2tSNzBhSkZXTFJva2UwNGc4RUF4cGpUL05MeUdOWk5xcjVxbTJoYWtwKytoWHNGTlJxTmRhWGlVNXp6TFl5eERTajRoUmpCR09zQndIWjdobk0raVRGbXZWVWtaV1ptUG4zMjdGbFQ0UStmeE1URXhNakl5TUdlbnA1WkFNWUJtSVdDWWFOM1ZkcE5wOVB0RlVWeEg0RFpzYkd4b25WNUZaVks5U2lBNFFBK3N5WjVGWTF6L2dKakxETStQbDZEZ2k4RC8rR2NKMGlTOUhOMGRQVGptWm1aWnBsTXRnWUZkL3FkN3ZpMWE5ZXVDWURITEYvU3R3aUNrQXJnQUFBajUveUtpMHNXU3lhVFRRV1FKRW5TY1VFUVlFbEtKMHFTVkdtbHljdWJtWnZqVk5HbFc3QzlLTlk1blA3Ky9nZ0tDa0tIRGgwd1lNQ0FLdnNGSWpnNDJMWStaV0c3ZCsvR1YxOTloUysvL0xMSW9nZkZKWmxtc3hrZmZQQUJrcE9UTVhIaXhHTEx3TC8xMWx2WXRXc1hwazZkaXBVclYrTHc0Y1BvM0xremV2YnNpVm16WmlFc0xBd3FsZW91SG1IdFpVM0k2OVNwZzRDQUFNVEd4cUpQbno1bzNicTF1NXZtZG4zNjlISGFscFNVaENsVHB1RE1tVE1JRHcvSHJGbXp5cndvZWszZzdlV0YyZDlNLzBVZFUvR0xzM1BPSmNZWTU1emZBcEFHNEE5SmtuNUlTRWlvbElKeWx5NFYvUG1lUFhzMk9uVG9nSkNRRUx6NmFzRmdvRC8rK0FOWHJsekIwS0VGUmU3MzdkdUhFeWRPNEkwMzNyQ2RiNTIvOS9ubm4rUDI3ZHM0Zi80OE9uZnViQnNxTzJ2V0xDUWxKVGtWWDNIbHBaZGVLdlZhcmpXQnUxOTdBTGgrdldDaGdjS0pabTV1cmtOdlpVUkVCSTRmUDQ1bHk1YmgvUG56K09LTEwyeTlnL2I4L2YyZFJnaTU2dEVlUEhnd2hnOGZidnM1SXlPajJKRTZ0Mi9meHV6WnN4RWVIbzcrL2YrdFR5a0lBc2FPSFl2Um8wZGoxcXhabURoeG9zdnpyWVdNcklub2swOCtpUll0V2pnZHQyTEZDaWlWU3FjS3ZPVXhySnRVZmRVMjBjek56YjNxNStjWGYvUG16Ui9xMWF2bk5KNUhxOVU2M0Q0VVJYRUk1L3lTVnF1MVg5L1JZYWJ6MmJObkRXcTErbmxKa3B3bWRBbUNZSjFFM3Q1UzZNYUpKRWtIRXhJU1RoZlg3clp0MndhZU9IRWkzV1F5alpiTDVVY2xTVm9FWUZDN2R1MmFNY2JXTU1aMG1abVpsZkl0UktWU3FSaGpEM0RPRndFd29hQ0l4elcxV3YwcWdJMXl1WHg5M2JwMTh4bGpEMGlTTkNnaEllRkM0UmlKaVlublZTcVZtSmVYZDltK3dKRW9pbG9BdjZEZ09Xc21pdUp4eHBnZjU3eWhLSXJIT2VkaGdpQjhLNHJpWjR5eEpwenoxZEhSMFdvQXJ3QVlCTUIyQzAyajBYeUJnaDdNZlp4ejJ3Uk56cm5DTWlmeHRDaUs5cE50aDJxMTJxS3JWbFN5eTZlUEh4TlYwYVU0MGxsZ1lDQUNBd1BScVZNbnRHclZDdEhSMFlpSWlIRHFNYWxxQkVFb2NxaU85WStTdjcvL1hjM1pZSXpoNFljZlJtUmtaSW5EZW54OWZURjI3RmpNbXpjUDZlbnAyTEZqaDIwSTZPelpzOHQ4N2RMS3pzN0dnUU1IaWwxRDBWWFJsS29zS0NnSVFVRkJhTmV1SFNJaUl0Q3VYVHRFUmtZNmZIR3FTVTZmUHUyMHZ0MC8vL3hUNWpnTkdqU0EwV2pFQng5OGdENTkrcFE0NHNCYURLWmJ0MjdWdWtlNHNEeURBWk0rL3Z4eEFCWDNpMWN3NVNJVndIN09lYnpKWkRwZ05wczFTVWxKcFZsbXE5eWNQSGtTVHo3NUpFNmVQSWxKa3laaDZkS2xHRGh3SUFEZzJMRmo4UGIydHYyY2xwYUdjK2ZPMlg2MkZ4WVdCbEVVMGF4Wk16UnIxZ3hObWpSQmVIZzRHalZxaEtTa0pBaUNnSTBiaTY1aDR5cG1EVllsWG50WTVsOERRTk9tVFIyMloyWm1PaXhsRWhzYmk5MjdkK1A3Nzc5SGx5NWRuSlpRc21LTU9YMFd1UnFCbzFBb0hJNXpOVi9haW5PT1NaTW00YzZkTy9qMDAwK2RidTUyN05nUmp6MzJHSDc5OVZkMDZ0UUpqejMybUZNTTZ6RGU4UEJ3QU1EOTk5L3ZNT3piYXR1MmJmRHk4aXB5cVJkU3MxWGJSUFBzMmJPR3RtM2JkazFKU2RIYmYxa1ZSZkYreHRqUm9zNVRxOVd1MW5zNHJORm9PbGorUFpFeDVsVEZ4RElFRkpaaG5TNG5SOGhrc2pFQVhDYWEwZEhSb1hLNWZMRWtTUnNCekV0TVRFeFVxOVZqQUN4UXE5VXlBSjA1NTBiR1dPK3paOCtXYWlLVHBaRFBSTWJZQ28xR2M3STA1OWhqakUzbEJkV1E1dHB2MTJnMFc5UnE5UWNBcGxrZTgzU2RUcmU2cURnNm5VNW4xeVpGZm41K2F3RFJBRDRDRUdHNXEvaXhKRWtQTU1aZUJ2QXhZMnlPSkVrL01jYU9jczdmUThIejl6Qmo3TGhHbzFtclVxbGNsVmI3R0lCOWhaWHVsaDdnY1FCc2Mxck5abk9sejhNc1RwT0ltTUUvL2Z3TFh1cGZtcFZlSFBYcDB3ZGR1M1pGY0hBd3ZMMjlhLzN3enB5Y0hCdzhlQkJwYVdtbG5sUFpvMGNQUFA3NDR4V2VuQnNNQnV6ZnZ4L2J0Mi9IL3YzN1lUUWFIWW82cEtXbElTc3JDMzUrZnNqTHk4UCsvZnNoQ0VLMVdhcEFwVkpoL3Z6NXFGdTNyc3NGeG11YU5XdldZTjI2ZFE3Yjd1Ym1RRkJRVUxIVldndjc4ODgvY2VqUUlYVHIxcTNNMTZyS1RDWVR6cDAvWDZGckhkKzVjMmQzblRwMXVqTEdidWgwdWd4WDFja3JXazVPRGs2Y09JRWVQWHFnVjY5ZUdEMTZOQll2WG94Um8wWkJraVNjUG4wYW5UdTdxbFZYNE5LbFN6aDA2QkI2OWVxRjhlUEhsM2c5K3lKb2hkV2tHeFVscVFxdnZWVlNVaEthTm0zcThObk9PY2VOR3pjY1J2RkVSUldNZEtwYnR5NCsrdWdqMi9ZbFM1YmcyclZyRHNXZnl0dXNXYk53OE9CQjlPL2ZIdzg5NUxSQUFRRGd2Ly85TDdSYUxTWlBub3pGaXhjaklpTENZYisxS242clZxMktyTWtBUzg5cFRrNk95Mk84dkx4cTNHY2RjVlJ0RTAwQU9ISGloRlBCSExQWmZGSXVsenVzRU04NUg4NFlld1ZBRXVjOGtIUCt1aUFJdCt6T3liTCtXNlBSeExxNlZtUmtwSytucDJjV1kreDk2N0lucGNFNXI4TVlheUdYeTQ5enpzMEFiRlZKVENiVFNwbE05cHBsQ1JRd3h2cVdkc2lzV3ExK2tYTStIVUI5QUQrVjRwVEM1NzlzU2RSV2FUU2FlUHQ5S3BXcUUrZjhEY3NITlFjd1FxMVduOU5vTkl1dFBaOVdvaWcrd1JoN0hrQUx5M3FtVFJVS2hSeUFQak16YzYrdnIyOEVZeXhMbzlHc1U2bFVKc2JZY3hxTlpwMWFyZjRTd0VHdFZydEJGTVdYVVRDcGZLVk1KanRjMUNMS0dvMW1kNkhIME5EeVBHNnJ5bk0wQlFIZWVuM1IxUnFMVTdkdTNWSlhqcXVKenA4L2p5TkhqdURVcVZQSXljbkI4dVhMc1h6NWNuaDVlWlZwWWZ1S1NqS3RjMkttVEptQ2ZmdjJJVGMzRndFQkFYanl5U2Z4eUNPUE9Od1lPSExrQ0NaTmNwekczYmx6NTd0ZVVxV3llWGg0MkFwUDFHU01NWVNHaG1MY3VIRjQ5TkZISGZiRng4ZVh5N0k5eGJseTVRb2FObXhZcTVLRThtSlpJN3JzM2M3bGFOZXVYVEFhamVqY3VUUHExNitQeHg1N0RCY3ZYclJWTTc1Ky9ickxxcUpXRnk5ZXhGZGZmWVdPSFRzNkxMZHo0OFlOSkNZbTR2ang0MVYyeW9RN1ZZWFhIcGExY1k4ZVBZcWVQWHZpNnRXcmlJdUxRMEJBQURRYURiS3lzdEMyYlZ0cmUvSCsrKzhEbHJtYitmbjV0aGdKQ1FtMlFqNFZZZjc4K1ZpNWNpVTZkT2hRN00yTW9LQWdUSmt5QldQR2pNRmJiNzJGdVhQbk9sU1QzN3QzTHhvM2Jvemc0T0FTYXpJQWNIbE1jSEF3SlpvMVhQWDRobE1HQ1FrSk9RQU93VkpZUmlhVGZjd1llNFZ6L2grRHdiREN3OE5qQTJOc0FZRC9halNhSHl0cU1qZ0trckJHQUI2MkRBUGRZakFZUmlRbEpWMi83Nzc3L0x5OXZVY0FHQThnaEhQK28yVVpsbldpS1A3S0dQdEVvOUU0VmJDTmpZME5zYXpWK0RZQWJ3QmJUU2JUZnhJVEU4Kzdib0Zyc2JHeHJUbm4zM0hPYjVyTlp0c0s0ZEhSMGMwc0JaYUdXSG9oZTNMT014aGp5eXc5cis5eHpyOEY4S05XcTcySmdrUzZNWUF1QU9JWVk5c2xTZElKZ3JBSXdLR3paODltbG1YK20rWEdRWlhxalNSbFl6YWJYYTR0YU05YWlFZXYxeU1ySzZ2STR4UUtCWDc3N1Rjc1diSUVJU0VoZU9LSkp4QVRFNFBvNkdpMGF0WEs2Y3QrL2ZyMVM1eXphYzlrTXBXcWg5aTZ6bG5oaE5Ca01tSGZ2bjFBd1ZCOVBQZmNjK2phdFN0aVltSmNKZ25SMGRFWU1tUUlKRW1DSUFnSUN3c3IwenBscEhMSVpMSWloeVBHeE1RVU8xU3h0SlJLSlhKeWNweTJaMlZsNGZMbHkwWDJNSkNxeldReVlmbnk1V2pmdmozcTE2OFBBTFppWmRldVhjTlhYMzJGWnMyYU9henR5eGlEL1RKcktTa3BVQ3FWOFBiMnh2TGx5NUdRa0lEang0L2JDdjhFQlFVNXJVZElxbzdObXpmRFpETGgyV2VmaGRGb3hNY2ZmMnpiOThBREQrRHBwNS9HWDMvOVpldkJmUC85OXpGanhneTgrKzY3bUR0M0xyeTl2WEg2OUdtMGI5L2VJVzVKZjFldDdOYzZMangwTmk4dkQxT25Uc1dXTFZ2UXZIbHpmUFhWVnlYZTZPelVxUlBHamgyTGI3NzVCc09HRGNQNDhlTnRoYW1PSERsaW0zc2NGeGRYWkl5aFE0ZkN5OHNMQ3hZc0tOVmpJRFZMalVzMFkySmkyZ3FDOEFpQTdveXhwd0djNXB4MzFXcTEreXlIUEtsV3F5Y0ErRTRVeGE4QmJPQ2M3Mk9NUlFFb2JpVmM2emZTS2FJb0ZycytaVlpXVnNUWnMyY3pEUVpEbW9lSFI0SWtTYXZTMHRLVzFxOWZ2NnNvaXYwdEpiaDlBT3cybTgzUHg4ZkhIN0gwbUU2MkZEZnFJNHJpV2NiWURzNzV6MXF0OWs4VUROc2Fhdm1qbE00NUg2VFQ2VGFVOWZscDNicDFrQ1JKdndIdzVad1BURWhJU0ZPcFZOMHNGWGY3RlN4UnhSYmw1dWIrMXpybk1qSXlzcTJucCtlYkFONW5qSDBMWUlZb2lrY2xTZnBZcDlNdEEyQXJpU2FLNG5BQTRaenpBU1cxaFRHbVZxbFVITUQ5blBPMXhSMHJpdUlKQUE0VEhvcVpvd2tBazdWYTdjeXlQajhWUW1LcHdjRkI3bTVGcFRoOStyUlQxYnlpbERRc3JILy8vaGcyYkJoZWZQRkZwN21jSDMzMEVmNzQ0NDh5dFczUG5qMzQ0NDgvY09uU0plajFlbHk2ZE1sbE1hTHQyN2RqNTg2ZDhQYjJobHd1eDdGanh3QkxKVWg3Y3JrY2t5Wk5RbFpXRm5yMDZGRmkwaG9hR29veFk4YVVxYzJrOGd3Wk1xVFNocVpIUkVSZ3o1NDltRHg1c3UxOUpVa1M5dS9mRDVQSlZPelF5dXJLMjhzYjA3NzRaRVd2bmsrN3V5a1Y1b2NmZnNDRkN4Y2NoandxRkFvY08zWU1uM3p5Q2JLenN6RjNyc05NRlFRR0J1TDI3ZHRZdTNZdEFnSUNzSGJ0V3JSdDJ4WWVIaDZZTzNjdUdqVnFoSTRkTzBJVVJZaWlhT3ZsWExod0lTUkpRbXlzeTBGWXhBMHlNakx3d3c4L29HWExsaEJGRVp4emJOeTRFWHE5SG41K2ZtallzQ0dtVDUrT24zNzZDUkVSRVpnK2ZUcENRMFBoNCtPRFR6NzVCTTgvL3p4Q1EwTng0OFlOaDVzUkdSa1pwZnBNV0xKa0NaWXNXZUp5WDA1T0RvWU1HWUxrNUdTMGI5OGUwNlpOSy9XMGpaZGZmaGtta3dsejVzekI1NTkvanN6TVRKdzhlUktDSUZUdU1qdWtXcXB4aWFaTUp1c0hZQlNBN1pJazlkVHBkSVZySjBzYWpXYWFTcVg2WGhDRUVaenpGd1JCMEpqTjVtMkNJQlE3Yk5YK3JtTnhsRXBsSGdyRzZlY0Q2QXhBRWtYeEV3Q1RHV081blBOMVpyUDV1L2o0K0NQV2N5d1QxdDlUcVZUekdHUERBQXpobkwvQk9iZmRQcy9LeXBybjUrZm5rNXViTyszMDZkTkZkd1VWNDlTcFUzZEVVVHdGWUs1T3A5dmF1blhySU1iWVVzNTVNR1BzUjBFUVBvK0xpenRsZjQ3bGNjeUtqSXljNStIaDhTSmo3RlVBa1hLNTNGWHZZeDFKa21ib2RMcGpoWGZJWkxMOUpwUEp1akw1czR5eExRREdNY1pTekdienloS2FQZ0dBVTlXUm9sNFRzOW1jV0VLOFNwUDhqMnpyVTA4VVBWU3FKbW5jdURFKy9mVFRjb25WdEdsVDI2TFdoWFh2M2gyUmtXVXIraXlUeVhEeTVFbXNYbDB3M1RnME5CUURCampmRC9IdzhNRGV2WHR0UC92NitxSlBuejVPcGRrQjRKRkhIaWxURzBqVk5XREFnRElYcHpJYWpYZFZWT3FkZDk1QlhsNGUvdjc3Yit6YXRRdXc5R3pWcVZNSFE0WU1RZS9ldmNzY3M2cVRKRE9PSE5QVTZER2ZyVnUzUnI5Ky9SeHVZRjI1Y2dWdnZmVVcvUDM5TVhQbVRLY1JGejE3OXNUT25Uc3hmZnAwU0pKa3V5SGw2K3VMUC83NHcxYUIxaFhHR0w3ODhzc2k5NWRtT0NNcFA5N2UzbWpTcEltdHlxOTFHTDY5aHg5K0dMNit2aGd4WW9TdE43Rm56NTVvMUtnUjVzK2ZqMy8rK1FjUFAveXd3M0JTSHg4ZnpKenBlTi84blhmZVFXRTllL1owS0pDWG5aMk5zV1BIMm1JODhzZ2plT0NCQnpCaHdvUXlUOWw0NVpWWDBMUnBVMnpkdWhVdnYvd3k1cytmajZGRGg2Sng0OFpsaWtOSVRWQlZKN2JJUlZIc0Z4a1pXZHJLSDB5dFZyZXBpSWEwYk5uU1lXVjV0Vm9kYlZtL3N0VEN3OE9MbS9UbTNvVWNxNWl3KzZKN2JmNXRCM2VIZGI5dTRvdi9iNlZicmwxVm1jMW1iaktaU25Xc0pFa1YzaDUzZUtidkFHNDJteXYxbXF0KytybEt2aGNsU2VKR285SGR6YWpTTWpJemVjL25YN3puR0czVkhlTkw4WkhwTnVHdFkwYmQ2M3ZVMVdmR3ZuMzcrTzNidCs4cHJydHMyTFNWdDFGMytNemRyMDFGU0tKYmRRQUFGdUpKUkVGVUs0L1hublBPOVhwOXVUenZGYUc4LzU1VmxjL05qTXhNM2pxbWZiVmRBcSttcTNFOW1rVVZrcWtDVEZxdGRsMHBqclBpZDFOSnRqUUtWN1YxTlIrMEpKYUo5MFdwc0htdjFaR01zWkFicVc1WnA1eTRVSllpSzdXOXltOXRZQmwrNys1bTFBcG1zN25HUDlHdVBqTnE0bEJvNGxwVlhucXN2UCtlMGVjbUtZMnEydnRIQ0NHRUVFSUlJYVNhb2tTVEVFSUlJUlhLMDhNVHJ3NGV1TlhkN1NDRUVGSjVLTkVrcElLWnNtOHRIL0JDSDNjM2d4QkMzRVltRXhBVEhaWG03bllRUWdpcFBKUm9FbExCWko2QmJVNmZPZXZ1WmhCQ2lOdms2dlg0MzhlZlAxK0tRd2toaE5RUWxHZ1NVc0c0SU1UcUVxck1haXVFRUZMcE9PZkl5Y2twZXEwT1FnZ2hOUTRsbW9SVU1FSGdBcGRLdHdZcklZUVFRZ2doTlFFbG1vUVFRZ2lwVUFxRkFyRnFsYzdkN1NDRUVGSjVLTkVrcElJeGczbER6KzdkM04wTVFnaHhHMDhQRDh6Lzl1czk3bTRISVlTUXlrT0pKaUVWakhPNVFlbmg0ZTVtRUVLSTIrVHE5WGkyMzhBWDNkME9RZ2dobFVmdTdnWVFVdU41OE9lM2JOdU93Vzc2anZYM29TTXc1T2U3NWRxa2FwTGNOR2VZM292Vms4RmdnTWxzdnFjWVpyTVpxYWszR3BWYm95b0l2VWNkblR4MUdwenpXdEVwUWE5OTlXUXdHR0NXcEZyeEhxMk9LTkVrcEtJeEtJMUdrMXN1M2JmM3MrQ2NDaEVSUjk5K1BSV0NVTGwvbHdlKzJBOUtwYkpTcjBuS3o4STVNOTNkaEFxWGZDcCs0VzR3dys2OSs5emRsQ29sK1pSdWxidmJVTkhvdGEvZXpDYlRYKzV1QTNHTkVrMUNLcGhaTW1WNGVub1lBU2pjY2YxK3ovZHl4MlVKY1VMdnhkcUxNWWJRME1hblRzVzd1eVhGU3o2bCt6OTN0NEc0QjczMmhKUS82bW9tcElKSmtpeFpxWkFudTdzZGhCRGlMaDVLSmRySHFwYTR1eDJFRUVJcUR5V2FoRlN3SzJjVGpqNzkxSk0wcklNUVVtdmR1Sm1XdDMzUEg1ZmQzUTVDQ0NHVlIrYnVCaEJTQy9DcmFYZGlXdDhYMGJsZVVCRGQzQ0dFMUNyWk9UblNpRGZHcE81SjFIMkN6RXozVEZnbmhCQlM2U2pSSktRUzNOSGpuOXZwYVdKVVpKdlFnRHAxYUc0MElhUldNQnFONWgvWHJqOTdMRTQzNFlMbWFLSzcyME1JSWFUeU1IYzNnSkRhb2xrYnNXbUw1dUV6dDIvOHVlNlZhOWZ1ejgzUit5azlDcXB3QnRlckJ5OVBEMXk1ZWcxbVNRSUErUG42SUNnd0VGZXVYb1BSVk5BSklKZkowTGhSQ05MVGJ5TXJKOGNXT3l5ME1mTHk4bkRyVmpva1M1WFo0SHIxNE9QdGhjc3BWNHFOS1FnQ3dobzNjbzdadUJIeURBYVhNVk91WExVdGQrRGo3WTNnZWtGT01VTWJOOEp0RnpIejg0MjRtWloyMXpIdjNMbUR6S3pzWW1QV0N3cUVyNCtQeTVoWHIxNUR2dW5mVHBVbVlhRk9NVU1iTjRMUlJVeC9QejljdXB4aWkrbmw2WWtHOVlPZFk0WTJ4cDJNREtlWVpwTUpxVGR1M25YTXpLd3MzTW5JZEk1NU13MlM1VFVPckJ1QWdEcDFYTWE4ZGozVm9YeS9OV1pHUmlhc3RZa2JoelNFSkVsT01ldjQrK055eXBXN2pna0ExMUp2RkJ2VHcwT0prQVlOWE1iTXpzN0I3VHQzbkdKZVQ3MWhlMzhIMUttRHVnRjFuR0kyYk5BQTE0dUttWEVIMXNMTUlRMGJRR0NzMURGdjNMZ0pmVjdldisvRjBNYkljUkZUSnNodzdmcDFwNWdwVjY3QWFDcUlxVlFvRUJMUzBHVk1mVzR1YnQyK1hXeE1mMzgvQk5XdDZ4eXpZUVBjdUpsV1JNdzd0cXJVRGVvSFF5RlhsRHBtV3RvdDVPajFMbU5La2hrM2JxYVpqUG1tNjYwaldzM3FPMmh3M1A0L3R2OEY0TjdXU0NHRUVGS3RVS0pKU09VVHd0dXFuL1JRS2wrUkNmQURnQjVQUHJIdW1aN2RrOGRPK1BDTmZHTytEd0EwYlJLbVhUcC96cGFlZlY0YXJUZm82d0tBcDRkSDVxSzVjK1ovOFBHVTdpbFhVbUtzQVdkTi9XTG1saDIvTjl2ejUxL1BtTGxaWVkzNStxalhUdmNiTUdSczRaalA5QjM0Vm01ZWJpQUF5R1J5dzdJRjgyWVZqam50ODgrKytYM25IK0ZGeEJ5VGI4ejNCWUJHRFVPU1ZpNmV2NzV3eklWelozNzc4V2ZUbmlvYzgrOERoMEsyYlB1dGIwa3hGeTJjODB1L0Y0ZThXVGptbDlObVBYcjJ3dm4yVGpHM2IrOWpOcHVVQU5DbFU2Zk40OTk1TzhGbHpBRkQzc2pWNXdaWnoxODBmL2Ewd2pHblR2bGsxcUhEUnhzV2pqbnYyNitQaVIyN3ZHdU5HUndVZEc3WmtvVS9GbzY1Y080MzA2ZlBtTk9sY015VFNTZnFydnI1bDVjS3gxUjM3RExCWU16M3M4WmMvUDEzUHcxNGVkanJoV04rTzNkQng2UlRweDkyRVhPQTJXenlBSUQyYXZYdlM3Ly83bS83bVA2KzNwbFBkSDVvOXgvN0Q3ZlB6TXBxVkRqbXFWUC9kSkxBR1FCTStNL28rVGR1M1BBdUhQTzdXZE1QUE56MTZmR0YyL255S3lOZXRZODU3OXV2djU0Ny80Y09oV1BtNStmTHZ2dGh5VkRubUQzZU1SZ04vZ0FRNEIrUXNuenBnbVd1WWk1YXNrTFV4U2M4WGpqbXZFVkxocGhNSms4QWlJcHMrK2ZTQmJQM0ZJNjVaUDdjNWErOC9zWXJMbU1tSkR3cWNTNERnT0dEaHk3eDhmRXdGWTc1dzl5WmV4OTlxdGU0d2pGZmUrcy9MNlhmU1c5bWpUbG41bGN6bGk1YnJTb2NNNnhKbzV6UHZwbyt3aWxtOTE1akRmbUdPZ0RnNitOemMvbjNDMzl3RmZQSHRiKzJPWFQ0OEZPRlkzN3gxZGZEODAxR2J3Q0lhTlh5MExLRjMrMG9ISFBwL0htTFJ2MW4zQUJYTVE4ZlB2S2ttVXR5QU9qZnAvZXF5RFp0MGd2SFhEUjMxdS9kbnUwN3BuRE0wZVBmZno3MTV2WFdybUo2ZW5tbXBxZmZOdVRubTM2K2ZDYVIxb3NnaEJCQ0NDR2tKb3FLaW1vUkV4TVQ0ZTUyRUVJSUlhVDJvTUlraEJCU3c4bGtzaFlBS05Fa2hCQkNTS1doWWtDRUVGTERTWktVS2dqQ3BmVDBkSU83MjBJSUlZU1Eyb0dxWHhKQ1NBMVh2Mzc5Rm93eEJZQmo3bTRMSVlRUVFtb0hTalFKSWFTR001dk5LVDQrUGxUOGpSQkNDQ0dWaHVab0VrSklEZWZoNGZHMDJXenU3ZTUyRUVJSUlhVDJvQjVOUWdpcDRTUkoybW8wR3VuR0lpR0VFRUlxRFgzeElJU1FHbzR4RnVIaDRkSEczZTBnaEJCQ0NDR0VFRUlJSVlRUVFnZ2hoQkJuMGRIUm5hT2pvN3U2dXgyRUVFSUlxVDFvamlZaGhOUnduUE1yUnFPUlB1OEpJWVFRVW1ub2l3Y2hoTlI4ZFpWS3BjTGRqU0NFRUVKSTdVR0pKaUdFMUhCbXMvbW1VcW1rNG0rRUVFSUlxVFNVYUJKQ1NBM0hHRk9heldiNnZDZUVFRUpJcGFFNzNJUVFRZ2doaEJCQ3loWGQ0U2FFa0JxT01lYk5HS1BQZTBJSUlZUlVHdnJpUVFnaE5aeGNMdmNEUU1XQUNDR0VFRkpwS05Fa2hKQWFUcS9YSnhpTlJwb3FRUWdoaEpCS1ExODhDQ0draGxNcWxlRyt2cjR0M04wT1FnZ2hoTlFlMUtOSkNDRTFIT2Y4aHNsa29odUxoQkJDQ0trMDlNV0RFRUpxT0xsYy9yU25wMmR2ZDdlREVFSUlJYlVIOVdnU1FrZ05aelFhTjlFY1RVSUlJWVJVSmtvMENTR2tocFBMNVUzbGNya0NRSnE3MjBJSUlZU1Eyb0VTVFVJSXFlR01SdU9KM054YzZ0RWtoQkJDU0tXaEx4NkVFRkxEeWVYeWgvMzkvUjkxZHpzSUlZUVFVbnRRanlZaGhOUndqTEVVbVV3bWMzYzdDQ0dFRUZKN1VLSkpDQ0Uxbk5sc2xrbVNSSi8zaEJCQ0NLazB6TjBOSUlRUVVyNmlvNk45RkFxRkxiSE16ODhQRVFSQkpwZkxVNnpiakVhaktTRWhJUmNBZDF0RENTR0VFRkpqVWFKSkNDRTFTTnUyYlFNVkNzVTNqREZmdTgwaG5ITVpZOHlXYUhMT3N6am4vNHVQajcvaW5wWVNRZ2docENham9WU0VFRktER0kxR1FhbFV4Z0JvWjM4emtURUdBQTlZZnVRQUVveEdJODNiSklRUVFraUZvS3F6aEJCU2c4amw4a3dBK3hoam5CVUJCWW5udnN6TXpKdnViaThoaEJCQ2FpWktOQWtocEFaSlNrcktseVRwT09mY1VOUXhqTEY4QUFrcEtTbjZ5bTBkSVlRUVFtb0xTalFKSWFTR2tTUnBINEN6UmUzbm5LZElrdlJYNWJhS0VFSUlJYlVKSlpxRUVGTERKQ1ltbmdLUVZ0Uit6bmw2Zkh6OFA1WGJLa0lJSVlUVUpwUm9Fa0pJemJUYTFmQlp6cm1CTWZaLzdta1NJWVFRUW1vTFd0NkVFRUpxSnJrb2lnYkdXT0ViaW1hTlJ1TUp3T1NtZGhGQ0NDR2tGcUFlVFVJSXFabE1BSDdobkV2V0RaeHpTWktrelpSa0VrSUlJYVNpVWFKSkNDRTFsQ1JKOHhoanRrU1RNU1pKa3JURXZhMGloQkJDU0cxQWlTWWhoTlJRK2ZuNXB6am5xWGFicmdtQ2NNcU5UU0tFRUVKSUxVR0pKaUdFMUZCWldWbDNPT2UvQXpCenppWE8rZTk2dmY2NnU5dEZDQ0dFa0pxUEVrMUNDS21oVWxKUzlBQVNPT2NteHBpWmMzNzg5T25UV2U1dUZ5R0VFRUpxUHJtN0cwQUlJYVRpU0pKMFNDYVRYZVdjZTBtU2RNamQ3U0dFRUVKSTdVQTltb1FRVW9PWlRDWU5nRFFBZHl6L0pvUVFRZ2lwY0RKM040QVFRa2pGdVhuenBqa2tKTVJMa3FRVHg0OGYzK2Z1OWhCQ0NDR2tkcUNoczRRUVVzTUpnakRmWURBd2Q3ZURFRUlJSVlRUVFnZ2hoQkJDQ0NHRUVFSUlJWVFRUWdnaGhCQkNDQ0dFRUVJSUlZUVFRZ2doaEJCQ0NDR0VFRUlJSVlRUVFnZ2hoQkJDQ0NHRUVFSUlJWVFRUWdnaGhCQkNDQ0dFRUVJSUlZUVFRZ2doaEJCQ0NLbFlLcFdxaHlpS3k0dmEzNjVkdTdwcXRmcnp5TWhJWlduaWlhSTRYQlRGYnd0dlY2dlZuNnRVcXRmdXRiMkVFRUlJcWJrRWR6ZUFFRUpJK1JBRW9UbGpyRWN4KzlzQytORFQwM05RYWVJeHhrVEcyRlAyMis2Nzd6NC9BT01FUVdoV0htMG1oQkJDU00wa2QzY0RDQ0drdG9tTWpHem82ZWw1clpoRFZrbVNsQ3dJd3YrS2k4TTUvNHB6ZmtrUWhFeU5Sck95MERXVUhoNGU4OHhtODhjSkNRa3BBQkFmSDc5ZnJWWWY1cHlQQjdEVVZVeFJGQnNCK01Sb05FNXh0ZC9iMi90NUFGNG1rK25IMGoxYVFnZ2hoTlJHbEdnU1FvaWJjTTc3Y2M3UENZS3d6Wkpjcm1LTVRXR01RU2FUZlc4eW1iWURnRXdtcXd0Z0UrZjhTMG1TdGxyUEZ3VGhNbVBzRFFEUEFWaGxIOXZEdzZNUFkydzRnRmtBVXF6YkpVbWF6eGo3WHExV3Q5Rm9OQ2NMdDRreDFnTEFheDRlSGw5eXpwM2F6Qmdid1RtL0laZkxROVZxZFdoUmowMmowV3kveDZlSEVFSUlJZFVZSlpxRUVPSW1aclA1ZEVKQ3duRlJGUE1aWTFkME9wMU9GTVYwQVBLNHVMaExBQzZoWUU3azR5aElUTmZFeDhmcjdHT29WS3JGakxIM1JWSHNhcitkTVRhV2MvNmJYQzZQVUtsVUhhemJCVUh3NUp4L0kwbFNKNVZLMWNudStHMWFyZllxNXp5Y01XYTJYdHRlVEV4TVd3QVBNOFlBNExlaUhoZm5QQitBeDcwL1E0UVFRZ2lwcmlqUkpJUVFONUhKWkNORlVid0JvQTdudkpzb2lyNk1zV2dBU1NoSU1EdWdJSEhyeVJnekF2Q3hiak9ielliNCtIaXRUcWM3STRyaTM0eXhOd0hzUmtIeStTaUFCd0U4eERtZklRaENwUDExR1dPd0pJczJuUE16QUs0Q2FBdEFKa25TYmNhWWtuTXVGMFV4bXpHMmgzTitDMENXSkVuZEJVRVlBYUFyNTd3UGdINk1zZkdTSkQzRUdCdk5HT3RabWM4aklZUVFRcW9lU2pRSkljUjkxSXl4YkFDZUFKb0RrSEhPR3pER2tpeWZ6d2NCNUFFd2M4N3pHV003TE1OWkZZSWdYQU1Ram9MRWNRNkFsblp4NzNET1oycTEyb01BSGdJZ2o0Nk85a2hJU01peHYzaGtaS1RTeTh2TFB5NHVMczF1YzBmTytTN08rVndBSXdERWNNNUgvMzk3OXhzalYxWEdjZnozbkx2TExMVFdXa3NGUVZrVVZOcnEzRHVESUFKcUlORktJb3FnaUpFWG9vbjhpUWtwaWhvVE5GRjRCWUpBSkEwUWpMd3drSUFRaElCL1NBaUtmMkR1UGR2S1NvSGlCaGFRZGtWS2kyMlp2ZWZ4eGN5UVpTeFFqZGtxL1g2U1NjNCs5L3piKys3Sk9mY2NkMThRUXJqTzNTK0pNZDVYRk1WWEphMnJxdXFCb2loT2xQUjRqUEgrb2lpZWQvY3Q4L1VDQVFEQS95Wk9uUVdBM2FTdTZ6UExzbHpsN3M5SVdsT1c1U3BKdnh5cWRsSlZWUXZuL3N6c3ZNSERWcXYxUG5mZjRPNTNTWHE3cEJFekc1SDAwNklvRG0rMzIwdUxvbmd5eTdMemhzZHZOQm9mY3ZkTmVaNmZvRjdpdVZEU2tlNStjNHp4RmpQN2k1bHRqVEhlRWtMNGhLUi9TUHJCWUdoSlpiOThrTHMvcGw3U3U5RE1TRFFCQU5qRHNhSUpBTHRKbG1WRnM5bGNiR1lOZHorNDJXd2VJMm1acEdlSDZ4WkZjWVdrZzZxcU9uRnUzTjN2TUxNRDVzYk03UDVCdWE3ckwvWlhTQS9meVJTT2N2ZlU3WFovcjE3aXVjck1HaW1sWHcxWGRQZG9admRXVmJXcDNXN3ZuMUk2MU14KzJ4OXZoYVI3Ky9VV1NpTFJCQUJnRDBlaUNRQzdpWm10Q1NFa2Q5OUgwcGtoaEMrWldVUFNEVHVwUG1wbWV3MEg2N3IrUUFoaEpLVmtXWmI5VHRKZTd0NGFQSC94eFJkbnhzYkdsa3Y2d2s3NlBNck00b01QUHZpc2VnY0YzVnJYOVRrVEV4TVBEMWVjbloyOWNkMjZkWS8xeHp3cGhMQjk0OGFOOTR5UGo0KzUrMHAzdjZML1A3MkJSQk1BQUxCMUZnRG0zOWFVMG9XenM3UGpWVlV0bFBTNG1YMmpYejdWM1c4WmJtQm13ZDNUY0h6dDJyWFRNY2FwTE12ZVlXWnZNYk0wTXpQelRJeHhLc1k0TlRrNXVUV2xkTCtrL2Z0M1pBNEVTVWRKK3ZVZzBPbDB1akhHSHczK2R2Y2dhYjlXcS9YbmtaR1J3U3FuaFJET2N2ZWZUVTlQYjF1eVpNa0h6YXhSMS9WZ1JYT1JwT2YvKzY4TUFBRDhQMkZGRXdCMmo0dERDTXJ6ZkxHWmhaVFMzbm1lTDA0cDNTMUpoeHh5U0RaVWY1Lyt3VUd2NUp1U25wYjB4bVhMbG0xWXVuVHBCVEhHYTlUYm9sdTZ1OXk5Nko4c3E2SW8zbXRtaTFOS0wvc210TjF1TDAwcG5TTHBORW5IZXUvMG9UK2EyYlg5ZG1kSU9zemRUMWN2c2Z5TW1XMFlySFpLV3NSaFFBQUFnQlZOQUpobmpVYmp6aERDM3djL1NXOExJVncwTjdaZ3dZTDNEelY3cTd0djNsbC9SVkVjYjJaSHUvdlZrcmE1Ky9mTWJFMnIxZnFPZWl1Vmo3bjdWak43YVV1dG1SMHJhZnZNek14dkJyRTh6OGZkL1drenU4ck14aVU5WkdhUFZGWDEwYklzYjhqei9GQXp1MVRTRlRIR3VHTEZpaVZtZHBxNzN6aG5PbTh5TTFZMEFRRFl3NUZvQXNBOEN5Rjgzc3dPTTdQRDNQMTZTVW9wWGVydUt3YnhicmNiNXpReGQxOXBadi95N2VUeTVjdjNrblM1cE92TWJKTWtWVlYxbFpsOTJkM1BiYmZiNzVUa1p2WW5NeXZtTkQxTzBqM1QwOVBiQm9FWTR4T1NicEswcWl6TGc4M3M3am5qN0dkbWQwamE5TUlMTDF5Z1hzTDhMVWtOU1ZlK05GR3p4ZTVPb2drQXdCNk9SQk1BNWxtbjAzbTgwK2s4Vk5mMW04M3NGRW5iUWdoblNMcTgyKzArMitsMEhwcWNuTncrcUY4VXhYRm10dS9nQ3BHNXhzYkd2bTltQjlSMWZkSGNlRm1XMTduN3daMU9aME0vdExhL2RWYVNncnQvV05LZFE5M1ZaVmwrcml6THV5Uzk3SHZRUnFOeG02UkZLYVZWNjlldjM1TG4rVWZjZmJXN1gxWlYxVk9TTkQ0K1BpWnBIMGs3WFhrRkFBQjdEaEpOQU5nTm1zM211OHpzWmtubnUvdEdTVDgyczRWWmxsWDlhMDVTLy9UWjV5UmRvdDVxNGJXdFZ1dlRkVjAvTE9rMjliNlJQTnJkVjA5TVREdzVQRWFNOGJsQjJkMS9LT2xUNm0yUmJadlprcFRTN2JzNjM1VFN0ODNzaEJqakkrMTIrejFtZG9Pa3RWdTJiUG51b002aVJZdVc5b3NrbWdBQTdPRTREQWdBNWxtejJUd2l5N0piM2YzblpWbGVXUlRGMXlSTm1kblhKVjJZWmRuRmtvN3BkcnRualk2TzNtUm1LeVdkS09samttN0tzdXd5TTF2ZDcrN3NxcW9tWG12TXFxb21CMlV6VytYdUQ4Y1lIOW5WT1U5TVRQeEN2ZFhWcHJ2ZjJidnhaUGJrUng5OWRNZWd6c2pJeUJIcUphWHIvKzJYQWdBQVhsZElOQUZnbm1WWmRvMjczMWhWMWJsejQ1MU9weXZwZkVramVaNS9Ob1J3c2J2djdlNmZqREhlTHVtMm9paitZR1pyVWtwSHJseTU4dFJYU3pKYnJkYmQ3bjdFY0x4L1Y2Y1ZSYkYxVG14RFdaYk5WNXQzVVJRbm05bFAzUDI1RU1MeG82T2pCeFJGY1k2Wi9jM2R4OXo5SzVLbU4yL2UvTUIvL25ZQUFNRHJBWWttQU15enVxNC92ck90cmdQTlp2UGRabmFscERza25SOWpmR3J3cktxcTYvTThYeGRDdU56TUZrdDY0cFg2U1NsZEltbmY0WGp2eHBLWDI1V1RZbE5LVDRRUTd0dXhZOGZwazVPVGY4M3pmTDhRd3VwKysxbEpFM1ZkbnowMU5iWDl0Zm9DQUFBQUFNeXpBdzg4Y08vZFBZZGRaUDJUYjRmdi9R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RQWG1uK2NXYWEyZTljUmlBQUFBQUVsRlRrU3VRbUNDIiwKCSJUaGVtZSIgOiAiIiwKCSJUeXBlIiA6ICJmbG93IiwKCSJVc2VySWQiIDogIjMxOTM3MTAxNiIsCgkiVmVyc2lvbiIgOiAiNjYiCn0K"/>
    </extobj>
    <extobj name="ECB019B1-382A-4266-B25C-5B523AA43C14-4">
      <extobjdata type="ECB019B1-382A-4266-B25C-5B523AA43C14" data="ewoJIkZpbGVJZCIgOiAiNDkzODk5NjgxOTYwIiwKCSJHcm91cElkIiA6ICIyODAyMDM1MjUiLAoJIkltYWdlIiA6ICJpVkJPUncwS0dnb0FBQUFOU1VoRVVnQUFBZllBQUFGT0NBWUFBQUIwY2ora0FBQUFBWE5TUjBJQXJzNGM2UUFBSUFCSlJFRlVlSnpzM1hsOEUzWDZCL0RQTXpsNlVKQnlpWXByWVJFd1FKcnZ4QXNWeFJzRjVWRFhXeFRQMVZYQUMwRlJsc1ZyRVVSWkZSUlhVVlowUlJGUWZvb2k0b0dya3BsUW9ISXRWTUNMczBEcG1jenorNk9UYkZwYW9FZWFrajd2MTRzWG5ja2NUNTRrODh6TWQrWTdnQkJDQ0NHRUVFSUlJWVFRUWdnaGhCQkNDQ0dFRUVJSUlZUVFRZ2doaEJCQ0NDR0VFRUlJSVlRUVFnZ2hoQkJDQ0NHRUVFSUlJWVFRUWdnaGhCQkNDQ0dFRUVJSUlZUVFRZ2doaEJCQ0NDR0VFRUlJSVlRUVFnZ2hoQkJDQ0NHRUVFSUlJWVFRUWdnaGhCQkNDQ0dFRUVJSUlZUVFRZ2doaEJCQ0NDR0VFRUlJSVlRUVFnalJOUG45L2phNnJuL1l0V3ZYNW9tT3BTNTBYVDlWS1JWTWRCd2lPVkNpQXhCQ2lPcm91ajZJbVI4RDBKNklTcGk1T1lCTkFPWnBtdlkzWnY3WXNxeC9PaHlPZ0dWWjU1dW1PU1ZtM3VFQXpvdFozTEhNbkVaRWEyUFh3Y3dQbXFhWlc1djRsRktYRTlIbDluTGVNazF6bmxKcU9vQVRBZVRIVEhvOEVkMXNHTWJIOXV0dEtpMHFrNGg4ekx5NDhqcVkrZVZnTUxpZ052R0pwc21aNkFDRUVLSTZobUhNQVRESDUvT05KNkxWUk5UWE1JenJzckt5VWpNek0yY0JXT3h3T0Q0dkt5dHI3WFE2YjFOS3BadW0rYlN1NjdjeGMyOGlpaTJ1clltSUtoVmNBSmpvOVhydnpNbkoyVmpUK0lpb0J6UG5Nck9iaUR3QTV0bmpud3VGUWo5RXBuTTRIS05qWnB2RXpPNUt5K25Kekk4dzg5aks2M0E0SEZ0cUdwZG8ycVN3QzVIOEhBRENpUTZpbGpTbDFMK0pxRHN6N3lXaUk1VlNzd0c4QktBRkVmVzBMT3N4aDhOUkFPQTlBSDJVVW04eWN5Y0FjNW41bk1pQ2lPZzFBRWN6Y3dxQW8xQitOUHcxRWZVSDBLeTJBVEx6SmlKS0JkQXladHg0cDlOWkZETlpHd0J2QUlCcG1yazlldlE0VXRNMFYrUkZwOU9aejh3aHk3SzJ4eTdiNVhMdERBUUNoYldOVFRSTlV0aUZhTVNVVXRPSmFMWmhHQjlIeG5tOTNvNE9oK01WMHpUUHEyb2VyOWZidytsMFRqY000MVI3R2NNQXBKdW1PYjRoWTY4bkdoRjFBZkE1Z0RVQXppYWlFRFB2QnZBWWdFbW1hVjZybExvYWdIZlhybDJEOHZMeWluMCtYd0RBendDMHlJS1kyYVZwR29qb2U4dXlqckRIclNlaWRDTGFWUi9CS3FYdUlhSnJtWGtUTXo5TFJGdVkrU0VBN1FGTThYZzh2WE56YzM5enVWd1RBSFNLaVEwQWRqa2NqcmRqbDhmTVR3SDRzRDVpRTAySEZIWWg0c3h1NngzQnpDVUFXaExSYjh5OGxZaldNUE5aUk5RY1FFdG0zb3p5amZrem1xWmxoVUtoQ1RITHVCQUFHWWJ4Y1U1T3prWmQxOXY2Zkw0K3dXRHdpMHJyK2djenYxSXBoTXNCM0ZQUDcrbHRPOVpTMHpSdjhIcTlIWnhPNTBwbWpyMEF6RVZFanNnT1JoMlUydHVxVlFCT1p1WmlJdXB0bjdwKzBPUHhhSHYzN3YxMzgrYk4rMlJtWm42YmtaRnhhVEFZZkJlQTArZnpaV3FhTm9TWjV6QnpQZ0JpNXQrSWFDL0tqK0ozbXFiNWZCM2ppeUtpVHN4OFV6Z2NYdWx3T0s2ekxDdEVSRiticG5tR1V1b0R0OXVkYWs5Nkg0RGpEclNzY0RoczVlVGtHUFVWbTJnNnBMQUwwVEFtRU5GNlpoNW9XZFpUUkRUZE1JeTdVSDZVZHk4UnRUWk44K0hJeEVxcEp6Uk5HeElaWnVZSExNdDYyZWZ6K2V6aFdVUjBiR1I0Ky9idGExSlRVeTFtdmlJY0RrOTFPc3QvMmw2dnR5dUFVd0ZNVmtwVmp1bGgwelNYMVBMOW5HbFoxc1ZFRkQyYVpPWjE0WEQ0TDVGaEltcnBjRGllcWVYeUsrc2NEb2MzT0J5T2pnQitCWEFoZ091SWFGaEtTc29mbkU3bksrRncrREZOMDY1M3VWekZBRFNmenplSWlCNWo1dU9JS0ExQTJENHl2cGlJV2dQb0JlQW52OS9mczU1UGR6OWtOdzE4YlEvL1NkZDFIek5IUHdBaXVwS1o3eUVpQStXNWEwMUVDc0Jua1VrY0RzY0FBS2xWcmtHSUE1RENMa1REZUNCeXhLNXAybW5NdkRVN08vc0NUZE1lSmFJL012TWVwZFJaS0crRFBjT3lyTmNkRHNkN3pQd2RBSzk5OUh1RXBta1ZUcWNUMFpVQTBLcFZxN3NCdUltb2hjUGhtQWZnS0YzWFZ3UDRqSm5IQS9BUzBSZDJrVGVZdVo5ZDdHcUZtVXVEd1dCUUtSV0tpYVdIMCtuOElHWWFEY0RXV21mc2Y4czVpb2grczg5VUxBQndQVE5mQitCNFp2WVJFWnhPNXluTWZESXozMjZhNWphZno5ZlB2aUR0REFEOWlPaDJBS3VJYUM4ejY4eThBY0JmVGROY0JJRHJHbU5NckhPSTZKL0Z4Y1ZiblU1bkcwM1RDc0xoc0JFS2hkYTYzZTd6Q2dvS2RrYW1KYUtGaG1IOEJmYnRiZ0FtRzRaeGxmMnlVeWxWVUY5eGlhWkZDcnNRRFdPL0kzYUh3OUdPbWI4MkRPTU1uODkzZWpBWS9FYlg5ZlVBc0h6NThyVTllL1ljNEhRNlIxdVd0Y3F5ckxkeWNuSzJLS1c2bWFaNWY2UVk2Ym8rbUpsRGR0RzdEY0Evd3VId0RLZlRPWjJJQmxtV3RheXdzTEJiZW5yNmZDTDZtSmxQQmZBbGdQUEQ0WEM5RkE2UHg1UGhkRHJuQWtobDV0OUtTa3JPU1UxTmZSdEFCd0NuNkxvKzJqQ01KK3F3aWwzTVBNSHI5WFlJaFVJekhBNUhkMlpXUlBRNGdOMzc5dTI3SWlNakl3UEExM3YzN3AwSEFKcW1YUXpnQkFCK0FJVUFmaVNpM3dITUo2SWZBWGdBM0tycitnUE1uRWxFc3d6RGVMYXV1V0RtWTVpNW85dnRocVpwWnpGemhxWnBIN25kYmk4QXBLZW5ud0RnTzJiT0FIQ3RydXZuMmZPbEV0R1I5czVZWkZsMURVYzBVVkxZaFdnWUk1aTV5RDRGN0Fld08vWkZJdm9YZ0t6SXNLN3JPY3pjaW9pT0pLSUJSRlNpbEhvTndEaytuNjl6TUJoY2gvS04vN1VBNXRwL244SE0wWXV2d3VGd0IwM1R4cTFaczZaUTEvV09nVUJncmE3cm5Rc0xDOWVscGFVMUk2SjZLZXh1dDlzSm9KbGhHS1NVbWwxWVdLaWxwS1Njdkd2WHJzNHRXN2JzUmtURDY3aUtvd0hjN1hBNElzTitJdnFWaUs2M0xLdE5lbnI2Vk11eU1nR01YTDkrZlFrQVdKYjFNSUNUaU9neWU1Nk9BRTVpNXZZeHk5MEZZSlZwbXVNQW9IUG56aTBBWVAzNjlYdHFFcHltYVU4QzJHMVoxa1JtRGprY0RvMlpod0JRUk9TMDI5S25FQkVEc096Wi9raEU5eHFHOFZvMWkzVW9wWDZPRE5RMk50RTBhWWN3alJDaWJnTE1QSlNJUmpIemh5VWxKWmNRMGI5alhxZVlEVDVRZnYrMkY4REo5cEg1OWFacGRqQk5jd3dSL1FEZ3BKaEpUN1VzYXhFQUZCVVZqWEE0SEYvZ2YwZUEvcDA3ZDg3dytYeTltVG5vOFhpY0FESlhyMTY5ZzRpYWE1cFdiNmQ2bWJtRHJ1c2ZBemdqTWk0ek0zTWVFYjFRMTJVVDBRYlROQytQL0FPd0NNQXN3ekErWWVZdkFKd0w0UGh3T1B4bFpKNWdNSmhmV2xyNmJUZ2NIcy9NVHpGekoyYStLeHdPajQvOHMzZUlvcmZEWldSa1hOZThlZk9sUHA4dnE5cGdLZ21GUXJORG9kQnBobUYwQ3dhRHI5Z1grRjBGNEwvMlZmdlBFdEVhQUVQRDRmRFdZREFZNk5DaFF4cUFpMHBMU3o4N3dLTERwbWxHZDBKcUU1dG91cVN3Q3hGblJQU0xwbW0vVzVaMUpCRTFUMHRMYTBsRVgxcVc1VVQ1Qlc3cFZSMDlFOUZkQUxZRGVOcm44MTJCOGdKcTJMMmFRZGYxemdEeWx5OWYvak1BckY2OWVvZGxXU2M2bmM0eGRydjhwU2twS1M1TjArNEQ4RVpLU2twdkFEL1l5MmxlV2xxNnR6N2VYMEZCUVJFei82VzR1UGh5eTdJdXo4dkxLMlhtMi9idTNYdTVwbWxYVzViMVZoMVhjWUt1NjhzaS80aG9BRE1mbzVRYTUzQTRsdHUzazgxd09CeXJkVjEvTmpzNyt4Z0F5TTNOTFhBNm5hMDBUZnNuZ05tbWFYNmJrNU96SmZMUFBudXlLYktTWURENElvRDNpZWdidjkvL3gwTUpMQ2NuWjJWT1RzNUdqOGZqMW5YOVkwM1RGalB6SE5NMDcyRG1NRE9IRGNNWVFrUUxIQTdIdTdxdXY5UzJiZHVKQUQ1YnVYTGw1a05OUUcxaUUwMlhuSW9YSXM0c3l4cE9SRzJKNkhRQXBaSGV4WWhvcVQxSlIyYXUwTHVZMysvL0l6UDNaZWIvQS9BcEVRM1hkYjNJc3F3Y0lyb0s1Y1g1TEFEUis5dDFYUi9MelBjdzh5ZEU5TDFoR0JmcnVqNElRQnZUTk45VFNyM0Z6SFB0eVk5SVNVbXBsOExldkhuelB6SXozRzczNVNpL292OTlabjR3SXlOamNEZ2NCaEdoYytmT0taSFQ1TFh3bzJFWUowWUc3SHY3cndOd3ZHVlpBNExCNERjQTRQUDVEQUFUTkUyYmJGOTdNSWFaaTVqNTZXQXdPTmVlZDZYZG1Vd1pBRGN6WHgrN0l0TTBIMVZLNWY3KysrKy8xQ1RBM056Y1VwL1A5eEtBSmNGZ3NITFBkcFpoR0JPOFh1K01zckt5STFKVFUvOGFDb1h1cW1rU2FodGJZK1QxZXB0cG1uWlBNQmg4NmxBdlhsUktQUU1nL3pEdGo2RkJTVi94UWpRQXI5ZDdpc1BoZU5XK3V2Mzd3c0xDNGFtcHFhY1FVV2U3TzlKK21xWmRZRm5XZTZacFhxcnIraWVXWmIxSVJKY1EwZXhRS1BSVlRrNU9zY2ZqU1V0SlNmbVBhWm85bEZKdkFmaW5hWnFmb1h6RGQ1eW1hZHZLeXNvNk9aM082ZUZ3K00rYXBuMGNDb1hPYzdsY2JtYWVyV2xhbDBBZ0VGSktGWnVtbVFJQVBYcjBPTFltUjQ4bzM0a29zMDgzbDlpM2JwM0l6TWZZN2VrdEFSUUFlQUhBZWdEWXMyZlB1M1VvN1B2MW5KZVZsWldhbDVkWFdya0p3OTZtc2QvdlAyTGZ2bjNPMWF0WDc2aGllVlJWODRlSUg0L0gwejdtSG42Z2ZNZjJIUUQvWnViM1lzY1hGQlRzck9wYUFpbnNoMDZPMkVXanArdjZxY3c4MVRSTlg2SmpxUTJ2MTZzN25jNlg3TnZPK2xpV3RTZ3RMVzIrYVpxbjkrelpzNlBMNWZxSW1kOWk1dm5oY1BneS9PL0JIM09WVXBlZy9KVHZQdGlubHdIMHNKdlJUaTBwS2JreHNoN1ROSCt5MXdkN0dkdUk2T2F5c3JKZm5FN25VaUs2TnhBSWxQWHMyVFBUTHJ6bzBLRkRtc3ZsK2xJcE5kVTB6YWRyOExZR0c0WXhIM2FSemN6TTdFTkVOd0xvejh4encrSHdaUTZIWXpZUnZVUkVyOVdocUtPcTduRHo4dktLcTVtV0FTQVFDT3l1NXZYSU5ITEplUU5LU1VsNW00aGFNSE5zd1M0Q2NBa1JYUkk3YllzV0xWNEM4RTQxaTRyMkJlRHorVm9TMFZ2TWZHY3dHTXlMVy9DSElTbnNJbTdxNjhsWDl1MUlIWlZTSDFSZXgrSHc1Q3U3bTlBYmlLZ2xNeU1ZREw2YmxaVTFYeW5WRjhCTHpIeUxhWnFmK1h5K3A1MU81Nkx1M2J0ZmJKcG1oYU1ZcFpRSHdNS1lVV1NmVHQ5Z2R6enptbW1hWTJMbnljbkoyZUx4ZUVMcDZla0xBY3l6TEd1eDNmSEpSUUIrQklBdFc3WVVaV1ptbnV0ME9oY3BwVEpOMDN6b1VONVRwS2pydWo0WXdEUm1YbHBhV25yQnlwVXJOeXVsa0pPVDg1MVM2a0ptZmdIQVgvMSsveDhEZ2NDbWd5OVpKTEU3QWJRRHNNMnlyQjJhcG8wMFRmTm12OS9meHI0TzR6SFROTDlGK2ZkOURZQ1VtSGtmdGY4ZjZQVjZPNFpDb1cyYXBzMW41czNCWUZBZWtsT0pGSFlSTi9Ma3EzS2FwcDBWQ0FSKzFYVzliMlJjWm1ibWtVVDBEMlllRXVuOUxSZ01QcVRyK2xTMzIzMHNnSjJ4eTdBZks5cWhwdXRPU1VucEIyQ1JZUmdqZFYzL1VpbDFPaEg5Rmc2SHI0MU1zMkxGaWcxZXI3ZTN3K0hvVnRQbEZ4Y1hMM1c1WE5jdVg3NThZZVhYN0pqUHpzN09Qbm41OHVWTnBxalhwdjI0S1dCbUF2QmtLQlM2eE9GdzlMS2JXQkFJQkxabloyZVBkRGdjRDJWbFpabDVlWG5GUlVWRnB6VnIxb3hRZm8zS2JBRGJVTDR0Mk90ME9zYzRuYzRUQUt3MlRmTm1hVkxabjdTeGk3alJkWDJzWlZsNWtTZGZtYWI1bEgxRWZoRVJWWDd5MVZXUkI1MVU4ZVFyeGN4UGhjUGhDMk9YbndSUHZrckVVOWRJaWszVmxGTFBFTkdkZHQvMEIrSUc4TEpoR01OUlQrM0h5VTRwOVFVUnZRVGdjWlFYK2ZaMmYvMzdLay9MekhkRXJodnhlRHdaS1NrcG0zYnQyblYwWm1ibWVMdDN4VnZ0Mngxdmx1OXkxZVNJWFRRWWVmTFZmaEx4S0ZYWkVCN1lnNFpoL0NNeW9PdjZYeXpMS3JIdlVRZksyM1p2MFRTdFIyUzRIdHVQa3hZUk9RQ3NOd3lqTXdCU1NtMHNLeXM3WjhXS0ZSc09OSi9iN2I2QmlEN055OHNyenN6TWhOMUY4YXNBMnNwM3VYcFMyRVdEa1NkZmljT0IxK3Z0R0hrK096TjNJYUpTcjlmYkErWE5LdFYxNm5QSTdjZE5FVE0zdHl4ckw4cDM4SHNUMFhFdWwrc2JYZGRqTDNMc3lzeFprWXRBQVRpSmFFUTRITDRwZGxrbEpTV1BwcVNrclBINWZGZllUL0VUbFVoaEZ3MU5ubngxRUkzNUxvQ20wSDZzYWRyTlJCUTVJdThDd0hJNEhKM3Q0ZVdSeCt2R3FrbjdjWU8rbWNiamFDTGFpdkxmOTJnQUU1ajVKTk0wendIQXVxN2ZCYUIzVEZHSHorY2JEbURiOHVYTHY0NWQwS3BWcTNZcXBlN1JOTzNWbmoxN3JsNnhZc1dLUkx5aHhrd0t1Mmd3OHVTci9UWFVYUUQxM0g0OFVDbFZtcXp0eDhGZzhKSEkzMHFwUjVpNU9CZ01SaDgvNi9QNWJxazhEeEg5QVVDS3krVmFHR2svamp6UUo2SlZxMVlyTXpNem8rM0hUWVhINDJrUG9DUVlET2JydXQ2Zm1WdWJwamxTS1RWQjEvV3A0WEI0RVlDYkN3c0x6NC9NWS9lcU9JYVp6NjFxbWFacHpsSktuZVowT2o5VlNwMWpYNmdwYkZMWVJZT1JKMTlWcVNIdkFwRDI0ME5rOStKM0J4SGxFeEdVVXZjVDBWVERNUGI3VEdyYmZ0eFVwS2FtWGdyZ002WFVjY3o4RWpOZkJZREx5c29tdUZ5dVpacW0zV0paVnQ5SVowSit2eitkbWQrekxPdlZZREM0TEhaWjlvTjBnUExpUGtJcGRUUVJMZlg3L1Y2NW5mSi9wTENMdUdxSUoxOGR6a3pUekszaUxvQjhaZzVabHJVOWR0cjZ1QXRBMm85clpLeGhHRk5SZnVSK2gzMlI1MzVxMlg3Y1ZEaVorVDVtdnAySTVnSVlxMmxhSzEzWFh3YlFsNWtuRTlGR0lucGUxL1ZmbUhsQmFXbnBSMDZuODN1SHd6SFM0L0c0QWJRaW9sSUEyWlhPRW9WTTA3eFMxL1hycGFoWEpJVmR4RTBvRkpvTllFWk9UczVHQU1qT3p1NE80R203SzlJUEFMU3h1MVFkR2c2SG4xeStmSG5zazYvR0hXRFJGWjU4ZGJocnlMc0FwUDM0MERHekZ0bEdNck5HVk8zZHdUVnVQMjVDUXN6OFpEQVkvTUxyOWZiUHljbjVWU2sxR2NCWEpTVWw5OW85S1FMQUI3cXU5MkhtL202Mys5ZEFJSEFyQUhUdjNyMVZTa3JLcjh4c0FRZ1VGUlZWdmxndWRJQURnQ1pMQ3J1SW01eWNuSlVvYjJOenA2YW16bU5tblpsSG1hYjVxbjBFRkRaTmM0aXU2L2ZaVDc1Nm01bkROWDN5VlJKb3NMc0FwUDM0MEJIUktLWFViZlpnYS9zMnF3cHEwMzdjMUFTRHdkZGg5NFNJOHJOVWQxY3htV1VZeHVjQVBvOGR1V3JWcXAzUzMwck5TV0VYY2RjUVQ3NDZuRFgwWFFEU2ZueHdsbVZOTGlvcW1yaG16WnE5QU5DMWE5Zm1hV2xwanNyVDFiVDlXSWlHSUlWZE5JaklZek1qVE5PY0dqdWNrNU96MWU1ODRwb0dENjRSU01CZEFOSitYQVZtZmtyWDliRUEwS3haTStpNlh1RjFYZGZCekNuMjBYdU4yNDhCekRKTjg3Qi83S3BvM0tTd0M1RmdpYmdMUU5xUHEwWkVEOFhlT1ZBVm44OTNpMzJkUW8zYmp4ME94MzVkcUFwUjM2U3dDNUY0TmJvTG9IUG56aTBBb0M3M2pFdjc4ZjVNMDN6d1VEcmRDUWFEMDJQK3JuWDdzYWlhMys5UFIvbkZtWWZ6Y3lBU1NrdDBBRUpFK1AxK2w5L3ZkeDNDcEVrajVpNkFBMTEwVnVFdWdJeU1qT3VhTjIrKzFPZnpaUjNLT3V6N2dxTTc4WlpsVFM0c0xQU1lwdWt6VGROWFdGam9zU3hyY3VYNVVsTlRMeVdpMlBiajRaSDJZMmErV05PMFdaWmxqVXlpOW1NcldYdlRPNXd3Yzk5d09IeEJvdU00bk1rUnUyZzBtUG5jY0Roc1ZYcnVlRkpyMjdidHhKcmVCUkFNQmw5VVNyVW5vbS84ZnYrWmdVRGd2d2VhbnBuN0FzaGk1bHVrL2JqK1JIWkNBNEZBV2FKalNUS0RpU2hrM3hJcmFrRUt1MmhNQm1tYUZtNHFoZDN1ZktObGJlNENNRTN6VWFWVTd1Ky8vMzRvaFhRd0VYV1c5dVA2MVJSM1JPUE40L0c0bVhtZ2ZlYmtGZ0NoUk1kME9KTDdBMFZqb1NtbGZyRjdrenBXVG9uV0Q3c1BnVzNNSERaTnM1MXNLT3VQcnV2VDdMemVtZWhZa29YUDUrdW5hZHFIS08rN29lL3k1Y3MvU1hSTWh5TnBZeGVOZ2xMcURDSTZrb2lPOGZsOHZSSWRUN0p3dTkzbkEyaEJSSm5aMmRsVlBsQkQxSXJHekFNQVhDb0hTUFdIaUFZek01Z1pEb2RqY0tMak9WeEpZUmVOUXV3UG1vamtCMTFQWkVNWkg3SWpHaGNPSWhvUUdXRG1RVktqYWtlU0pob0Rzbi9FRVZLQTZvZHNLT05FZGtUcm4xS3FqMzNySlZDZTQ3WStuKy9NeEVaMWVKSWZ1VWc0cFpUZjdvOGNLUDlCZC9UNWZMN0VSblg0a3cxbC9OaW40U01HSmpDVVpISlpiRWRNc3ROVWUxTFlSY0l4OCtBcWZ0Q1hKVFNvNUNBYnlqaFFTcDFJUk5FK0JJam9qN0lqV21kRVJJUHNQeERURTZKOFgydEJDcnRJdUVnUmx4OTB2WklOWlp6SWptajl5ODdPUHIycTV4VVEwVEgyc3hORURVaGhGd21sbFBJUVVaZks0NG5JazUyZHZkOTRjV2hrUXhrL3NpTmEvNnJiTWJKM29HU25xWWFrc0l0RXEvWUhMVWRCdFNjYnl2aVFIZEg0MERSdHNQMmJqNDZML00zTThuMnRJU25zSXRHcS9VRkxlM0R0eVlZeWJtUkh0SjdaenlMWUFPQUxacTd3RDhBWEFIN3EwYVBIc1ltTzgzQWlIU3VJaEZGS0hVZEVlUWVhSmhRS0hSdDVjcFk0TkVxcDR3QzhmcUJweXNyS2JxaEovL1NpbkZMS0JPQ3IvSmhiKzB6SU10TTBUMHBVYk1uQzUvTU5RZmt6RVdZa09wYkRsUlIySVlRNEJMSWoyakNVVW90Ui9qeUVzeE1kaXhDaWpudyszNDArbisvR1JNZVJiSHkyUk1jaGhHZ1k4blEzMFdnUTBSRDd6d09lUmhZMVEwVFAybi9LRVZBOTh2bDhrMUYreW5oNG9tTVJJcFlVZHRGb2xKU1VYSmpvR0pJUk00OUlkQXpKaUlpeUV4MURNdEoxL1ZrQU1BeER2cmRDQ0NFYWxNUCtKK3FScnV2UFJvcTdFT0l3cCt2NmZGM1g1eWM2am1UajgvbUdSSzQwRmtJa1B6a1ZMeG9OWnM1SWRBekppSWdpRnlUSzdVUDFTQ24xSHNxdjNwYjcxMFdqSW9WZE5CcHllMHQ4U0Y3amc1bC9TM1FNeVVodWQ2czdLZXhDQ0ZFTHdXRHdya1RIa0l5WVdlNktFU0paS0tYZWk1emVGUFZITGtZU29tbVJJM2JSYUJEUjE0bU9RWWhEcFpSYWdQSlR4aGNuT3Baa0V1bE1LUmdNQmhNZHkrRktDcnRvTkF6RGtLUEtPSkQ3Z2VPRG1mK1I2QmlTa1hTb1ZIZFMySVVRb2hhQ3dlQ0NSTWVRaktSREpTR1NpRkpxY2VTS1dGRi9KSy94MGIxNzk4N2R1M2Z2bk9nNGhLaE1qdGhGWXlKOWJzZUJYR1VjSDI2Myt4WDdUemxsWEkva3NhMTFKNFZkTkJxbWFTNVBkQXpKU0RhUThWRmFXbnByb21OSVJ0S2hraEJKeE92MW51UDFlczlKZEJ6SlJoN2JLa1RUSWtmc290RndPQnhqN0Q4L1QzQW9TVVd1TW80UHI5ZDdNd0RrNU9TOG11aFloSWhGaVE1QU5INVpYYklmaFlhcjQ3MGVvdklkVFdhRTRyb2lDN1B5MWk0ZkY5ZDFISUtHeXF0R1NBRUFpMUVTMXhVMXNidzJUOUgrQUFCN1M2eE5jVjFSRTh0cmcya2tlWTBIT1dJWEI2ZlIyYTFiWlhicmRjcEppWTZrenI3OTdnZnMyTG5yYkFDSi8wRkxYdU9qZ2ZKYVZsWUtBSEM1M04zaXRZNm1tTmVHMEtqeUdnZFMyTVVoT2I1ekoweVo5SFNpdzZpenE0ZmNnaDNmQnhJZFJwVGtOVDRrci9FaGVUMDhhSWtPUUFnaGhCRDFSd3E3RUVJSWtVU2tzQXNoaEJCSlJBcTdFRUlJa1VTa3NBc2hoQkJKSkJrS3UxUFhkYTdKREI2UHgrM3orVTdTZFgyNFVtcUJydXR2SG13ZXBkU0xQcCt2WCtYeFBwOHZTOWYxMVFlWUw2KzZHTHhlYjBkZDE4L3grWHgzK3YzK0kycnlIZzRYMjdkdnIvTXlubnp5U2J6d3dndjFFayt5bXoxN05xWk5tMWFqZWFaUG4xN2plWnFhL1B4OERCczJEUHYyN2R2dnRiLy8vZS80NUpOUDlocy9aODRjUFAzMDRYOEZlVHc4Kyt5em1ENTllcld2bTZhSmp6NzZLRHFjbjUrUEgzNzRBUUF3YnR3NHpKNDl1MEhpUEZ3bDdIYTM3T3pzc3gwT3gwUUEzUURrVzViMVpqQVlIQVhBQWdCZDEwTUFIUGJrZXdBc0IvQ3lZUmd6RDdSY3BkUktJcXJ5ZlJIUkJlRnd1SU9tYVI4RHlBWHdId0QvSktJdmRGMi9rcGxmclRUOUdzTXcvSGFlQmhQUitNckxkRGdjRmpNZjBvNkZVbW9KZ09PSXlNM01Hb0RkQUxZUzBlL00vRFdBbkVOWlRsMG9wZHFhcHJrVFFEamU2MXE3ZGkzdXZ2dHV2UDc2NnpqcXFLTXdmZnAwdlBubW04akl5SWhPVTFwYWlwNDllMkxTcEVuVkxpY2NEa1BUR3ZjK2FFUG1kZGV1WFNnb0tBQUF0R2pSQW52MjdNSHZ2LzhPQVBqcHA1K3daODhlTEZ1MkRBRFF2bjE3N042OUcvZmRkeCtLaW9wZ1dSYWFOV3VHZnYzNjRlNjc3NDUzcUhYV1VIbGR2SGd4cGsyYmhoMDdkc0R0ZG1QZnZuMW8zNzQ5empyckxOeDY2NjE0NktHSGNPbWxsMkxidG0yWVAzOCtycnJxcXVpOHBtbWlmLy8rOFF5djNqWGs5N1UyMnJScGc3Rmp4eUl2THc5MzNYVVhQdi84YzN6enpUYzQ2YVREL3g3NmhwQ3d3cTVwV2pnVUN0MnlaOCtlM0pZdFcrcWFwdjJmeitkYkh3d0dJMDlNZ21WWk4xcVd0Y2pwZEhhd0xPc01JbnBPMS9WTERjTzRHb0RsOFhpYXBhV2xPWmdaSG84bkl5MHR6V0xtUisyaUNTSnFCZUE1WnI0ZUFFS2gwQTZIdzlHRm1YTk0wendqTmg1ZDExMUU5R2x4Y2ZIMUFKQ2FtcW9BdkdLL2Rpa3paeERSbDdxdXc3S3M5NExCNEVoN1ZoZUFzc3J2THpzNyt3SWlTZ2VRN3ZQNUJnTDRHY0J4cG1sMml1eThKTWdOdXE2UFl1YTVSRFJuejU0OW42NWZ2ejR1UFpKMTZkSUZWMTU1SlI1NDRBRzgvbnI1QThhdXYvNTYzSExMTGRGcHZ2dnVPN3p6emp2UjRjMmJOK1B4eHgvSGxDbFQ0SEs1QUx1d094eU82RFM3ZCsvR1BmZmNnNGtUSjZKTm16YnhDTDAyR2l5dlU2Wk1RVzV1TGtwTFMzSGhoUmVpVTZkTytQNzc3d0VBR3pkdVJIRnhjZlFJOHRSVFQ4VzU1NTZManovK0dFOC8vVFM2ZGV1R0FRTUdBQUNXTEZrQ3Q5c2RYZTRubjN5Q3dzSkNEQm8wS0I1aDExYUQ1UFhzczgvRzJXZWZqUmRlZUFFZE8zYkUwcVZMTVg3OGVKU1VsR0RVcUZFNDhjUVRjZkxKSnlNL1B4L3Z2LzgraW91TGNlT05OMkxIamgxWXUzWXRQdnJvSTN6eXlTY1lOR2hROUxzYTJRSGJ2SGt6QUtCNTgrWm8yYkpsZllkZVd3MzJmYTNPNnRYL085RzVkKzllakI0OUdxTkdqY0xSUngrTlk0ODlGcSsrK2lwZWZQRkZsSlNVNEt1dnZrSmVYaDZHRFJ1R2RldldZZFdxVmZqcXE2OEFBRmxaV1JneFFoN2hIaXRoaGQwMHpTOWpCcGNxcFV3aTZoZzdqYVpwTzRMQjRCWUFXd0Q4cDBlUEh1KzQzVzVUS1RVc0hBN1BkRHFkdVpHRDVkVFUxRHhtL3NVd0RHOWtmcS9YMjhIaGNFd3lUVE42M2tZcFZXMU16QnpPemMwdHNLY3JJaUxZelJXUFdKWjF5ZkxseXhjRFFPZk9uVnNvcFQ1RCtjNUhPaEZsUlladFR3STRuWWlPWmVZak5FMDdqNWxOKzdWRUZ2V0kxa1EwRk1EUUZpMWE3RkZLZlFUZy9YQTQvSDg1T1RuN24ydXNneHR2dkJIZHVuV0QwMW4rVlpzMWF4WVdMRmdRZmIyNHVCamR1djJ2NDY1amp6MFc2ZW5wbURScEVrYU9MTjkzQ29mRDBma0JZT0xFaVRqcXFLTWFVMUdQYUxDODNuNzc3ZGk2ZFN2eTgvTngvdm5uWThXS0ZlalNwUXZPT09NTTdONjlHNkZRQ051M2I4ZTU1NTRibmVmcnI3L0dEVGZjRUIxKzc3MzNjTmxsbDBXSHUzYnRpdHR2dngxOSsvWkZXbHBhZllaYlYzSFBxMlZaR0RseUpEWnMySUQwOUhUczNMa1REenp3QUs2NDRncnMyN2NQNjlldng3UnAwNUNlbm81enp6MFh5NVl0UTc5Ky9iQm8wU0prWjJmakQzLzRBMTU3N1RXMGF0VUtiN3p4Qm80NjZpanMyclVMeGNYRjJMaHhJL0x6ODlHblR4L2NmLy85OVJGdWZXbVE3K3VnUVlOUVdsb2FIZjd6bi84TUFQamlpeS93ODg4L0l6TXpFOE9IRDhlUlJ4NkpkdTNhQVFEeTh2S1FsWldGUng5OUZELy8vRE1NdzhERWlSUGhjRGpjOU9PZ0FBQWdBRWxFUVZRd1k4WU1aR1ZsNGF5enpnS0FDbWNBUmJsRzBmTmNkbmIyMlFBOHpIekE1M0d2WExseXMxTHFaU0s2TlNjblp4S0FOblliZTVsaEdISFp5bnM4SGllQVZRNkhZNlN1NnlOUlhtZ21NZlBsS04vNXVCREFtMlZsWmRjNm5jNFNsSitlM3hjSUJCYjVmTDZCbXFZTk5nempMeWpmV1JoVFRYdjhqNFpoTk9oaFVrenJRUXNpdWhyQTFVNm5zMURYOVU4QXZFOUU4d09Cd083YUxyKzR1QmdMRnk0RXlxOURpSTYvK3VxckQzakVEZ0JqeG96QjVaZGZqdDY5ZStPMDAwNURXVmxaOUNqbzQ0OC94ZzgvL0lDMzMzNjd0cUhGVmJ6eld0bHZ2LzJHSzY2NElub0t1WG56NWdDQVBYdjJJQlFLNGROUFA4Vjk5OTJIMXExYmc0aHcxRkZIQVFDS2lvcXdjdVZLL1AzdmY4ZTZkZXNBKzhqbjVKTlB4cXhac3pCMDZORDZDckZleER1dmxtVmgwNlpOT09ta2szRGNjY2RoMmJKbGNEcWR5TWpJd0IxMzNJRkpreVpoL1BqeCtPU1RUN0J1M1RwTW5EZ1JMcGNMNzc3N0xvWVBIdzZ2MTR2NTgrZWpiZHUydU9DQ0N6Qnk1RWpNbVRNSGE5ZXV4Y2lSSXpGdjNqeXNYYnUyM3ZKUlh4cmkrL3JhYTY5Ri8zN2dnUWVRbVprSkFHaldyQm1tVDUrT2pSczNSb3U0cG1rSWg4TjQ1SkZIMExGalI0d1pNd1p6NTg3RlJSZGRoQk5QUEJFQU1ILytmSFRvME9HQUIybE5YVUlMdTY3cjN3THdBZ2dCdU0wMHplQWh6SllENEVIN1NMcnkwYThHZ08xL0I5SkxLVlVRR1NDaTErMzI5djNrNXVhVyt2MytvYUZRNkd4TjA1NG1vaXVLaTR0L1g3Tm16Vjc3UFJ3SG9OamxjblV5VGZQYkNzRm8ycVVBWEVxcE43WnQyM1k3eWpjZ2x4RFI4NlpwWG9UeW9qZUFpRzZvYXQzMjhqOW41akFSaFprNURDQVUrVHRtWFBUdnlQalljVEhUbFJIUktUSHZPN29lK3dlZURtQVFFUTJ5TEt0VUtiV0ltZC9mVXd6WFFmSzVIMmJHamgwN3NHVEpFb1REWWZ6aEQzOEFEdUdJSFFBeU16Tng3NzMzWXR5NGNaZzdkeTUrLy8xM01ETTJidHlJSjU5OEVsT21UTUVSUjlUK1drT0hobWE2cmkrcW5MdllmRWIrSFNqdk1ia09OVlJlSzJ2ZnZqMGVlK3d4UFBmY2N6aisrT054OGNVWEF3QSsrT0FEN055NU0xcWdSNDhlamZ6OGZQVHIxdzlidDI3RjJMRmo0ZmY3a1pxYVdtRjV0OTEyRzI2ODhVWmNjODAxKzcxMk1JZDdYbDB1RjhMaE1QNzR4ejlpMWFwVmNMdmRNRTBUMDZkUHg3Qmh3OERNT1AvODg3RnMyVExjZU9PTkdEdDJMSTQ2Nmlnc1hib1VtemR2eG9nUkk2TFhPdFNud3oydmtlYUh3c0pDckZ1M0RpZWVlQ0srLy81NzlPdlhEM1BtekVIZnZuM3g2S09QUnVOd09CeVlPblVxUm93WWdkZGVldzIzM1hZYkNnc0w2NTdJU2lybE5WUlY3cGc1ckdsYXFJcjhWWmdXUUNuSzgyY0JLRHZJTnZ1cllEQzRydDdmVUl5RUZuWWl1cVNzckt5MTArazhqWm1uS3FWU1ROTjg0eUR6T08xa1ZTanFTcWtuQVZ4ZlVsSnlZbTV1N204SFdmVzNWYlN4WDFmZHhJRkFvTXp2OTI5aTVoTERNTlpYZXZsRUFQOWs1ajRBb29YZDcvZTNzU3lySzRCdFJQUmIyN1p0L3drQXdXRHd2N3F1ZDdjdkRBd1QwWGxFVk8xalN1M3JCZHpNN0FEZ0lDSUhNMGYvanhubkJPRFFOSzNDNjdIVEFYQXhzeGI3UTY1bW5RRGdCbkFrQURjZmREOXBmMmxwYWJqcHBwdXdkZXZXQ3VQLzlLYy9ZY2lRSWRFZmNXNXVMaFl2WG95aW9xSUtwMy83OWV1SHJLd3NsSmFXWXMyYU5kaTRjU05HalJxRjU1OS9IbDZ2ZDcvMTFRaURtTmtGSVBVQStUemdPQ0tLZmIzQjhscVZMNy84RWt1V0xNR1NKVXYydTlLNGYvLysyTDE3TnhZdVhJaHJyNzBXSTBhTVFOKytmWkdYbHhmZENZajE0NDgvNHFtbm5xcHhVUWVTSTYrYk4yL0dNY2NjZzU5Ly9obHQyclRCdDk5K2kvSGp4MlBXckZuNDdiZmZNR2pRSU54eHh4MzQ2S09QMEs1ZE8weWVQQmtUSjA1RXk1WXQ0ZmY3Syt5MDFwc2t5Q3NBZlBqaGh6ajExRk9Sa3BJQ0FHalZxaFVHRGh5SVhidDJvWElzR1JrWitNYy8vZ0VBR0RCZ0FBb0tDaEFPaDZObkdCWXNXSURKa3lkSHorUU5HellNZ3djUHJsbEErK2ZWV2QzMkZJQ3owcmExd3JSRTVFTE1UbExsL3l1Tit3UkEzMW9uOGhBa3RMQUhBb0h0QUxZRFdLUHIrdEVBSGdCd3dNTE96Q2NEV083Mys0OEloOE8zYXBvV2VZeGdSamdjdnZRUWlucU42YnIrTFRNZnpjeEg2cnErbnBtL00wM3oycTVkdXpabjVuTTFUVHVaaU9iYmJldEErZW42MFVRMEQ4Q2ZEY01ZcVpUNkE0QWxBQ3htL2tyWDlmT0xpNHMvSjZLTFNrdEw5N3ZhUHNJMHpUNzErVjZVVXZjQmVBWXhwK0dJQ0VRRVppNEI4RGt6ZnhRS2hiN0t6ODlmdDJYTGxxS3NicjRyNm12OURvY0RDeGN1eERmZmZJTlJvMFloRkFvaEVBamd4UmRmeEgzMzNWZGgydTdkdTJQYXRHazQvZlRUMGJwMWE4eVlNUVAzM0hOUG5XTUlNd3BNMDZ6WFo1TW5NcThGQlFVNDVaUlRNSExrU09UbjU4UGhjS0I1OCthNDZxcXJFQXFGc0hQblR2VHBVL0ZyZE5kZGQrMjNuUFhyMStPSko1NDQ0RzFJQjNLNDUzWGJ0bTFvM2JvMWpqbm1HSnh4eGhuNDZLT1BNSDc4ZUd6YXRBbHIxcXdCeXBzRHNYTGxTano4OE1QUlU4cVZ2Zi8rKzVnM2IxNjBFTTJiTncrd2QycHI0M0RQSzhvdlhNYS8vdlV2akIwN3RzTDRPKzY0QTRNSEQ4YW5uMzZLODg4L3Y4SnJhOWV1UmFkT25hSzN2YzJZTVFPN2R1M0M4T0hEOGZqamo2TnIxNjY0L1BMTGF4dFNYUElLUU92Y3ViTXJQVDNkV1ZoWTZFaExTM080M1c1SFVWR1IwK1Z5T1RSTmV4Y29mNHh5UERXS05uYVVmN21LaU9pQVYyWHF1dDRad0kzTS9KZFFLSlNoYWRxNUFQNE80RzNUTkd0OTc0N1A1OHVxUE02eUxDMnlOMmdZUmkrLzM5OE53T3VHWVp3YW1TWTlQZjA2QVBNRGdjQi9sVksvS0tYT05VMXpFY3BQdzU5bVdWWmZJdm96QURaTmM3T3U2MlMvMXhjQi9DTWxKV1VtTXk5WnVYSmwvWisvcTE1MHQ5ditFUmN3ODhmTVBLZWdvT0REOWV2WDc0bDNBUDM3OThldnYvNktBUU1Hb0ZXclZuand3UWZScTFldi9hWUxCb09ZT1hNbVhuMzFWYlJvMFFKWFhYVVZldlhxMVZodmVVbDRYZ0hnNVpkZlJyZHUzWERwcFpkR3g1MXl5aW5Jejg5SGJtNXVsZk5jZlBIRitQMzMzL0hnZ3c5aXhJZ1I2Tnk1YzBPRWVxZ2FMSzh0V3JUQURUZmNnTjkvL3gzOSsvZkhmLy83WDZ4ZXZSb3Z2UEFDTWpJeThQVFRUNk9vcUFoRGh3Nk5YcmhWV2ZQbXpYSDc3YmRqNk5DaEZkcllHNkVHL2I2KzlkWmJ5TXpNM0s5ZC9JZ2pqc0FERHp5QWNlUEdJU3NyQzhjZmYzejB0UWtUSnVER0cyL0VPZWVjQXdEWXVuVXIycmR2WDU5aHhZTmwzMTFRWlMxVFNqWEluUWNKSyt4S3FVY3R5M3B2eDQ0ZEcxcTNidTBIY0s5bFdSTXFUZGJTNC9HMFQwMU56UVJ3TGpNL0NtQm16T242aSt5TDV3NTV2Y3hNUkFTbGxJZUlybVhtcXdGc0FqRGRqdXRjQUpsRU5JQ1pkMVNldjNQbnppbnA2ZW5kWFM3WEptYitHek1QdFpjN1JkTzB5UUNVM2FZeUtCZ001a2UreUY2djE4Zk02MUJlc0w1UlNtMEFNTHFzck14VGh6VFdCakh6VGdEekxjdWFrNStmLzBsZVhsNXhRNnpZc2l5VWxwYml2ZmZldzhLRkN6Rng0a1E4L1BERFdMcDBLZngrZjRWYnI3NzU1aHVNSGowYTk5OS9QN3AwNlFJQUdEdDJMSVlQSDQ1Um8wWTF4dnVHR3pTdjQ4ZVBSMnBxS3E2Kyt1b0s0M055Y3FvdE90VXBMUzNGbURGajhLYy8vU2w2SzF3ajBtQjUzYlp0VzRXTE1uLzg4VWUwYWRNRzQ4ZVB4NjVkdS9ERUUwOWd6NTQ5dU9lZWV5cDhWeU1XTDE2TVhyMTZvWGZ2M3Z1OTl0SkxMNkZIang1VnZwWWdEWmJYelpzM1kvcjA2Wmc2ZFdxVnIvZnQyeGZMbHkvSG5YZmVpV25UcHFGVHAwNEloVUpZdDI0ZGV2VG9FWjF1MmJKbEdENTgvK3VyZi9ycEo3amQ3dWlGb1NLQmhaMlpXMnFhdHFoZHUzWkhNUE5HSW5yS05NM0szWXU5YWJmMTdXYm1aUUQrYkpybWUzVmNkVFlSbmNyTUJvQVBpT2dlSXZxRW1hOUUrZDZyenN3REFPd0RNQ295VXlnVWNqZ2NqcU9iTjI4ZUFEQ1RtVTluWnBPSUptVm5aNjhPQm9OemRWMGZwdXY2RTRaaFBCZ0lCSDZOWGFuRDRiZ0d3R2NvMzNrNGs0aE9BckRONVhMOUJjQ1lPcjZuUTZacDJveEFJUENjZmNGaVhERXp0bXpaZ3VPT093Nnc3MXRkc21RSmV2WHFoZEdqUjhQdjkyUG16Sm5SKzl4dnUrMDI3Tml4QTFPblRzV0NCUXZ3MkdPUDRZSUxMb2d1cjArZlB2amIzLzZHUng5OUZBc1hMc1RWVjErTlUwODlkYi8ydVVSb3lMeDI2ZElGZ3dZTlFzK2VQUUc3ZDcvamp6OGUwNlpOUXlnVXdpdXZ2SUl2di93U3Q5OStlNFZiQXVmTW1ZUFBQdnNzMmk1WlZGU0VmLzd6bjVnelp3N3V2ZmZlS3R2Y0U2MGg4OXFoUXdkTW1QQy9ZNHR4NDhhaGI5Kys4SGc4MkxwMUs1NTk5bG1rcDZlajhvRkVPQnpHQng5OEFNdXlvbWVUUXFFUXlzcktVRkJRZ1BYcjE2TlpzMmI0MTcvKzFXZ0tlMFBsdGJpNEdBODg4QUFHREJnQWo2ZmlNVXpzNy9hKysrN0R0bTNiY05OTk4rR2RkOTdCN3QyN2NjUVJSMFJ2ZnpOTkU5dTNiNi95Yk4xMzMzMkh6WnMzNzllVTE1UWxyTEFIZzhGN0FkeGIzZXVHWVJ3ME5yL2Y3eW9xS21wZHVmY2twZFJ4QUFxSjZIUUFSWlZtVzJwWjFsTmxaV1dUVnExYXRUTXlNdkpqTlF4akFvREtadzdnY0RoT1orWVNJdm96TTkvSXpPMjNiZHQyWnR1MmJjL1hOTzBkQVA2eXNySmJYQzdYOTdxdTU4VDJrT2YzKzdzeDh4RExzazVUU2swRWNCV0F5MHBLU3RhNjNlNVBsRks5TlUyN0l4QUlWTnMxYlgyeHIydG9FRTg5OVJSMjc5Nk5mLzNyWHpqbW1HTncwMDAzWWNpUUljak96bzVPMDdadFc3enl5aXNJaFVMSXo4L0g1WmRmanU3ZHUyUG16Sm5vMkxIamZzczg1NXh6Y1B6eHgyUHExS2w0L1BISDhlYWJiMWJiMXRtUUdqS3ZzYjJlelowN0Z6azVPZmo2NjYvUnMyZFB2UGppaThqTXpNU2lSWXN3WmNvVUxGMjZGTU9HRFVPclZxMXc5OTEzNDRvcnJvQmhHSGowMFVmeHpUZmY0TFRUVHNQYmI3L2RHUHNFQUJvNHJ4czNic1IxMS8zdkd0cGZmLzBWWjU1NUpwWXNXUks5clczcjFxMFlQSGd3THJua0VseC8vZlZvMTY0ZFZxNWNpYU9QUGpxNkkxQmFXaHJ0aktaRml4WjQ0WVVYMEtKRkMyemN1QkhyMTY5dkZFMGREWlhYc3JJeWRPL2VIY09HRFVOWldSbDI3OTRObDh1RnRXdlhWdWhqd2VsMDRxbW5uc0tDQlF2UXZuMTdmUDc1NStqZXZUdGduMGw1K09HSGNkZGRkMFg3czNDNVhOSGVGMy82NmFjcXR4Vk5XYU5wWTY4TlpzNUpUVTA5SHNEN2xWNmFSVVM5bUxtVW1Tc1U2V0F3dUJUQTBwcXVhOSsrZmJQY2J2ZTdLMWFzMktYcmVsbEpTY25hTFZ1MkZHM1pzbVdlMSt0ZEJNQmFzV0xGQnFWVTM4TEN3ald4ODRiRDRkNmFwdjBWd01WRWRBd3ord3pEMklieW9uK1daVm5QMXpJRmpWWkJRUUZXcjE2TkYxOThFUnMyYk1DVUtWT3dZY01Hd0Q0bGIxa1dtRG42djlQcHhJY2Zmb2kzMzM0YlJ4NTU1QUdYZmV5eHgrTHh4eDlIS0JTcTBIRk5VN1J2M3o1MDdkb1Z0OTU2YTRYMngvUE9Pdys5ZS9mR3ZIbnprSjZlanBOT09pbDZ0Qk81eFhEWXNHRm8zYnAxQXFOdlhEcDI3SWlaTS8vWFkvVzRjZU93WU1FQ2JOcTBDWk1tVFlyMng5Q3RXemRNbmp3WjExeHpEUURnM252dmhjL25nOVBweElJRkM2cnRNT1hqanorR1pUV0cvcWthVHZQbXpURm1UUGtKeWQyN2QrUENDeThFRWVHRUUwN0FlZWVkVjJGYXA5TVp2VFlrRUFqQTQvRWdOemNYZDkxMUYvcjM3MS9ocXZmZXZYdGo1TWlSbURWckZsd3VWNFdPbDRRUWh5Q3JtMi94VlRmY3pEVlZXbHA2d05kRG9SQ1hsWlZ4YVducFFhZXRMMWZkY0RObmRmTXRUblJPVVllOE5rYkprTmRRS0xUZnVPTGlZZzZIdy91TnR5eXIxcm1xaVdUSWEyMzg5dHR2dkhYclZpNHRMZVVmZnZpaDNwZWZxTHdxcFJZcnBlSyszcVo5dUNQaUt0TFhlM1ZpKzM4WEl0R3ErajVHN3JtdXJERmMxNUhNWXMvYVJYcWNFNGV1Y1Q4eVN3Z2hoQkExSW9WZENDR0VTQ0pTMklVUVFvZ2tJbTNzNHBDVWxKUml5OCsvSkRxTU9pc3BLVDJFcVJxTzVEVStKSy94SVhrOVBFaGhGNGVpTEppekFtZWUzeS9SY2RTWHNrUUhZSk84eG9ma05UNGtyNGNKS2V6aW9NcEsrUzh1Sng5NnY3Mk5YQ2hVRmtoMERKQzh4bzNrTlQ0a3IwSUlJWVFRTVJycVBuYTVlRTRJSVlSSUlsTFloUkJDaUNRaWhWMElJWVJJSWxMWWhSQkNpQ1FpaFYwSUlZUklJbExZaFJCQ2lDUWloVjBJSVlSSUlsTFloUkJDaUNRaWhWMElJWVJJSWxMWWhSQkNpQ1FpaFYwSUlZUklJbExZaFJCQ2lDUWloVjBJSVlSSUlsTFloUkJDaUNRaWhWMElJWVJJSWxMWWhSQkNpQ1FpaFYwSUlZUklJbExZaFJCQ2lDUWloVjBJSVlSSUlsTFloUkJDaUNRaWhWMElJWVJJSWxMWWhSQkNpQ1FpaFYwSUlZUklJbExZUlVKNXZkNW1QcDl2RkFCS2RDeU5pVkxxTEYzWGJ6cllkTHF1bjZxVStxQXU2enJVejBBcGRiZlg2KzFhbDNVbG11UTFQaVN2allzejBRR0l3NU5TNmhraXVoTkE2VUVtZFFONDJUQ000UURnOFhqYXU5M3UxTmdKaUdpZ1VxcVVtZCtMSFY5UVVMQnovZnIxZStJUmYyUFRvVU9IdEJZdFdqaGlSajNJekY5NVBKNk1xcVpQUzBzckNRUUNaWlhISzZXbUU5RVFaZzdibzF4RTFNOHdqSThqMDlUbU0vRDcvVWN4ODBSTjA2N3crWHhwMWIwUEl0cGxtdVpQTlhyemNTUjVqUS9KYStNbWhWM1V4WU9HWWZ3ak1xRHIrbDhzeXlvSkJvT3ZSTWI1Zkw1Yk5FM3JFUmxPU1VsNW00aGFNSE5zd1M0Q2NBa1JYUks3OEJZdFdyd0U0SjBHZUI4SjE2NWR1dytZdWJzOW1BNmdHWURzbEpTVXYxUTFmV2xwNlJpZnp6ZUhtVE1BdUh3K1g4dUNnb0lpQUxBc2ExUXdHSHdHNVJ2T3p5clBXNXZQZ0psdlorYU5SSFN3bzdLdkFFeXNlUWJpUS9JYUg1TFh4azBLdTZnVHI5ZmIwZjVSZzVtN0VGR3AxK3Z0QVFDYXBoVlVNOXVkQU5vQjJHWloxZzVOMDBhYXBubXozKzl2WTFuV1d3QWVNMDN6MndaOUl3bG1HTWFGOXAra2xGck16SzhFZzhGL1ZUZTlydXNuQVBnTVFDWXp0OUkwN2JPTWpJd3BOVmpsSVg4R0hvK25QWUM3TE1zYXhNeDUxUzJ3dExTMGFQWHExVHRxOHI3alRmSWFINUxYeGswS3U2Z1RUZE51SnFMSUVYa1hBSmJENGVoc0R5OW41czJWNTJGbUF2QmtLQlM2eE9GdzlBTGdBSUJBSUxBOU96dDdwTVBoZUNncks4dk15OHNyYnRBMzB3Z29wWjRBY0NZUmRWWktQVjNGSkwrYXBubVNZUmcvQWpoUktmVU1nTTZHWVF5MDUrOTlLT3VweVdlUWtwSXlGY0FjSXZKcm1qYSt1bVdtcGFWOUMyQlVIZDUrM0VoZTQwUHkyamhKWVJkMUVnd0dING44clpSNmhKbUxJNmZWWUorS3J6d1BFZjBCUUlyTDVWckl6TzJKYUsrdTYrdGpwMm5WcXRYS3pNek1PMHpUM08vVVhMSlNTdDBIWUNTQTBhWnBQbFg1ZFovUGwwVkVYOGVNSWdCWEF2akY1L05kZTZBanBzcHE4QmxNSktJZVJIUU9nRDNNUEtPNlpRYUR3Zndhdk4wR0kzbU5EOGxyNHlXRlhkU1pydXRqbWZrT0lzb25JaWlsN2llaXFZWmhqSzA4TFJFNUFLdzNES096ZlJwdlkxbFoyVGtyVnF6WWtKam9Hd1dIVXVwcEl1ckh6SzhCdUY0cGRXb1YwNlhIRG1SbloxOUJSSG4yQll4MzZicmVFb0NEbWZlN1NDbFdUVDREajhmalRrbEpXY3JNQzRpcXZ3aVppTG9EY0FFSTFleXR4NVhrTlQ0a3I0MmNGSFpSWDhZYWhqRVY1WHZ5ZHdCb1g5VkV6Tnpjc3F5OTluUzlpZWc0bDh2MWphN3J1Mk1tNjhyTVdjbDR0V3BWUEI2UEE0QXZIQTZmcDJuYTNRQStzemVZbFIxTlJDOERRRlpXVnFyRDRYZ1N3R1BNZkxtbWFZTXR5Mm9HNEFJQUJ6d1NxY1Zuc0J4QWorcVhDQ2lsTEwvZlQ0RkFvSlpacUgrUzEvaVF2RForVXRoRnZXQm1MZko5WW1idEFIdkxSeFBSVnBUdk5ZOEdNSUdaVHpKTjh4d0FyT3Y2WFFCNk41V2lEZ0M1dWJtbEFNNEh3RW9wQVBnMUdBd0dLMC9uOC9taUc4QldyVnAxWWVhUGlHZzl5dHNhZHdQWXJldDZGd0JiSzg5clg3eDBoR0VZLzRuSFowQkV4UVVGQmFrQURuajAxWkFrci9FaGVXMzhwTENMZWtGRW81UlN0OW1EclFHOFdua2ErMnJWa21Bd21LL3JlbjltYm0yYTVraWwxQVJkMTZlR3crRkZBRzR1TEN3OHYrSGZRY0p4NUE4aXVsL1g5ZjJ1VFdEbTZPL1ZNSXljRGgwNmpHelhybDEyWkZ5UEhqMk9aZWF1bXFiOVVNVzh2UUNjNXZGNDh1TDBHV3h2MXF6WmtVcXBQMW1XOWRYeTVjdlgxbkQrZUpHOHhvZmt0UkdUd2k3cXpMS3N5VVZGUlJQWHJGbXpGd0M2ZHUzYVBDMHR6VkY1dXRUVTFFc0JmS2FVT282WlgyTG1xd0J3V1ZuWkJKZkx0VXpUdEZzc3krcWJyTGVnSENwbWZ1WlFMa2Jhc21WTFVidDI3YUt2dTkzdWh3QVlnVUJnZTh4c2xtVlpLVVNVQmVDbmVIMEd6THlHaUx6MnZjVTV0WC8zOFNONWpRL0phK01qaFYzVUdqTS9wZXY2V0FCbzFxd1pkRjJ2OExxdTYyRG1GUHZvM2NuTTl6SHo3VVEwRjhCWVRkTmE2YnIrTW9DK3pEeVppRFlTMGZPNnJ2L0N6QXNBekRKTjg1Y0V2YjFHdysvM2Q3TXNxNGlaQnhCUmxYMERLS1V1WStZL0E3aW0wa3NCVGRObU1MT3pwS1RrM0pTVWxEZmk5QmtzQW5BVEVaMEFvTnA3aHhzVHlXdDhTRjRUVHdxN3FEVWllaWkyNTdtcStIeStXK3o3M0VQTS9HUXdHUHpDNi9YMno4bkorVlVwTlJuQVZ5VWxKZmZtNXVaR05nQWY2THJlaDVuN094eU9mUTN6VGhvM3k3SWVKU0pGUlB1WWViODdEVkQrV1pRQW1HMFlSb1dlK2t6VEhLMlVtbHBhV3JvM056ZDNwOC9uaTh0blVGcGErckxiN2I2ZWlGYVlwcm10UHQ1M3ZFbGU0MFB5S3NUaFM1TUh0elF1SG8vSG5lZ1lrcEhrTlQ2YVlsNlZVb3VWVW92anZSNDVZaGUxWlNVNkFGR1JmYlZ5dGZ4K2Z6cktyMGd1YkxDZ2tzREI4aXBxUi9JYVAvTFlWaUdhQ0didUd3NkhMMGgwSE1uRzcvZW5SM2FhUlAyUnZOYWVGSFlobW83QlJEUXcwVUVrRzlsaGlnL0phKzFKWVJjTnd1ZnpuYTZVNnBYb09Kb3FqOGZqWnViTGllaFAwZ1JYdjVqNVQwUjBSYUxqU0RhUzE5cVR3aTRhaEtacEF3QmNtdWc0bWlxMzIzMCtFYVVBU012T3pqNDMwZkVrQy9zQ3NJRkVORWgybU9xUDVMVnVwTENMQnNITWcrUTBjT0lRMFdCbUJqUEQ0WEFNVG5ROHlVSjJtT0pEOGxvM1V0aEYzR1ZuWjNjbm9zN00zTFZuejU3ZEVoMVBFK1Fnb2dHUkFXWWVKTC85K2lFN1RQRWhlYTBiK1hHTHVOTTA3VEptQmdCeXVWenlJMjFnU3FrK2R2LzlRUGxHczYzUDV6c3pzVkVsQmRsaGlnL0pheDFKc2tUY3haNkN0Mytrb21GRmRxeUE4czhBUkNRN1dIVWtPMHp4SVhtdE95bnNJcTdzaHpmNFlrYnBYcSszUXdKRGFtckl2Z0FKUklTWXgrbEtZYTg3MldHS0Q4bHJIVWxoRjNIRnpBTXJkVDJyT1oxT3VZaXVnV1JuWjU4T29IM2w4VVIwaks3cnB5WW1xcVFnTzB6eElYbXRCMUxZUlZ4cG1uWVo1RWVhTUVSMFdWWGo3U09pS2w4VEJ5YzdUUEVoZWEwZlV0aEYzQ2lsMmdJNHJZcVhlbmZ2M3IxVkFrSnFjalJORzJ5ZnlveU9pL3pOekZMWWEwbDJtT0pEOGxvL3BMQ0xlTG9VZ0tPSzhVNlh5M1ZKQXVKcFV1enJHellBK0lLWnYyRG1mUHZmRndDK0FQQlRqeDQ5amsxMG5JY2oyV0dLRDhsci9aQWVmVVRjRU5IQXFuNmt6QXhOMHdZQ21KSFFBSk9jYVpvL0FUZzdNcXpyK3JNQVlCakdpSVFHZHBpTDJXSGFZQjlKUmk0T0RVYW02ZEdqeDdFclY2N2NuTEFnRDBPUzEvb2p6OU1XY2VIeGVESlNVbEoyRUZGMXoxd3VKcUxXOGdoUmNiaVRIYWI0U01hOFJwN0ZicHJtMlFlZnV2YmtpRjNFUlVwS1NocUFJYkczclZSV1VGQ1FEa0FLdXppc0pWUGhhVXdrcjdVbmhWM0VoV21hMndDOEhSbjJlRHdaQUpDYm0xdVEwTUNhc0lZNldoQkNKSllVZHRFZ1VsSlM1dHQvU2xGSkVHWitQZEV4SkNQWllZb1B5V3Z0U1dFWERZS1pGeVE2aHFZdUdBekt4WXB4SUR0TThTRjVGVUtJZy9EWkVoMkhFRTJWVW1weDVFeEVQTWtSdTJnUUhUcDBTQU9BTFZ1MkZDVTZscWFLaUo2MS81UlRtL1Vvc3JNVURBYURCNTlhSENySmErMUpZUmNOb20zYnRndFFYdGlscUNRSU04dFZ4bkVnTzB6eElYbXRQYm1QUFFsbGRjbCtGQnF1VG5RY3NSeUVWQUFJTTRvVEhVdVVoVmw1YTVlUFMzUVlqZkh6cXBNbWxsZU5rQUlBRnFNa3JpdVN2TVpIQStaVjdtTVh0YWZSMmExYlpYYnJkY3BKaVk2azBmcjJ1eCt3WStldXN3RWtmRU9aVEorWDVEVStKSy94MGFqeVdvK2tzQ2VwNHp0M3dwUkpUeWM2akVicjZpRzNZTWYzZ1VTSEVaVXNuNWZrTlQ0a3IvSFIyUEphWCtRaE1FSUlJVVFTa2NJdWhCQkNKQkVwN0VJSUlVUVNrY0l1aEJCQ0pCRXA3QUlBWUZrV0R2UWt0dXJzM2JzM0x2R0kyaXNxT25nZlFPRnd1RUZpRVVJMFBDbnNBZ0R3eWl1djROVlhYNDBPbDVhV0FnQm16NTZOeHg5L3ZNcDU4dkx5TUhEZ1FPellzU002YnQ2OGVYanNzY2NxVExOMTY5Ym84T09QUDQ2bFM1ZFdXRTRvRk1LUUlVUHcybXV2N2JlT3paczNIMUw4Nzd6ekRxWk5tM1pJMHlhVENSTW1ZUDc4K2RIaHdzSkNEQnc0OElBN2FjWEZ4Umd3WUFCMjdkcFZZWHhlWGg0R0RCZ1ExM2dQRnpObXpNRE1tVE9qdzZGUUNPZWNjMDUwZU55NGNmanNzODhTRk4zaGFjbVNKVml3WVA5SFJpeGF0QWgrdi8rUWYrdmk0T1IyTjFHbG9VT0g0cjc3N3F2MmRXYkcrUEhqbzlOTW5qd1p3NGNQajc3Kzg4OC80L1hYWDhlaVJZdncwRU1QNFlJTExxaDJXYk5telVJNEhNYk1tVFBSdjM5L3RHM2JOcnFPeHg1N0RCNlBCMmVkZFJhR0RSdUdGaTFhQVBaUjZUWFhYSU0rZmZwZzM3NTk5ZmpPRDhpcGxNcTBIMG5iYUJEOXI1OHB0OXVOek14TXZQdnV1eWdySzhPbVRadXdhZE1tTURPbVRwMEtBUGp3d3cvUnMyZFBaR1ptSmpEcUNocGRYaTNMZ3RONTZKdkhEUnMyNEpwcnJ0bHZHVlV0Wjh5WU1lalhyMSs5eFhvQWpTcXZXVmxadVBQT083RjU4MmJjZnZ2dEFJRHQyN2RqOHVUSnVPeXl5ekIyN0ZpODlOSkxjTHZkMFhsbXpKaUI1Y3VYUjRkTjAwUjJkalkwVGNPNmRldHc1SkZIUnJjSkFEQjY5R2kwYWRNbVhtOGhrczlkalNtdlZaSENMcUtXTFZ1R0N5NjRBQmtaR1ZpL2ZqMjZkZXVHLy83M3YvdE54OHlZTkdrU2pqMzJXRng4OGNWZ1p1VG01bUxod29VQWdDKy8vQkwvK2M5L2NPV1ZWMkxPbkRrb0tLaitFZXhyMTY3RnpKa3o4Y1liYjJEKy9Qa1lPWElrcGsyYkJwZkxCU0xDODg4L2p4RWpScUJWcTFZNDY2eXo4TVFUVDRDWjhmNzc3MlBIamgzSXpjM0YxcTFiMGJKbHk3amtKQ3NySzdWbHk1WVhFdEVnQUpjQWVBTEF4TGlzckFaKysrMDNyRnUzRHJBTCsrTEZpN0Y4K1hMODMvLzlIOUxTMGpCanhnd01HREFBdXE3RDYvWGlwSlBLT3hNcEt5dkRtMisraWVlZmZ4NzUrZmw0N3JubnNHVEpFc0ErUGI5djM3NEtSNmIzM0hNUEJnNGNXTy94TjlhOHd2NStNek0wVFVNNEhJYkQ0VGpvUEowNmRjSi8vdk9mQ3VOZWUrMDFyRjI3Rms4KytXUWNvNjJvTWVmMXVPT093L1RwMHpGOStuU0VRaUhzM2JzWHc0Y1B4NVZYWG9ucnJyc09ZOGFNd1VNUFBZUW5ubmdDcWFtcEFJQWhRNGJnbW11dVFmZnUzUUVBTHBjTHJWdTNocVpwMkx4NU0xcTJiSW5NekV4czM3NGRaNTk5ZHIwWDlVZytBVndPWUFDQU5VcXBUbzBwcjFXUndxdGhPWHNBQUNBQVNVUkJWQzd3dDcvOURXbHBhY2pQejhlenp6NkwzcjE3QXdBR0RScUVvcUlpaEVJaGZQWFZWd0NBakl3TVRKa3lCVys5OVJhT1B2cG9YSGpoaFFpRlFtaldyQm1lZSs0NVhIZmRkVGpoaEJQdzdMUFBJaVVsQmR1M2I4ZlFvVU14WXNRSXZQcnFxL2psbDErd2RPbFNORy9lUEhxVS84QUREK0RJSTQvRXpUZmZqTFZyMTJMRWlCRjQ1cGxuNEhRNmtaS1NncGRmZmhtQlFBRHIxcTNEdi8vOWIrVG41Nk4xNjlaeHkwZW5UcDJPYU5HaVJUOTc0OWlYaURJaXIzRnRMa1NJQTAzVE1HUEdESFR0MmhXd1Q4blBtREVEdzRjUFIyRmhJUzY3N0RMMDZkTUhYM3p4QmViT25ZdEhIbmtFYmRxMHdheFpzOUNyVnkrMGE5Y09Bd2NPeExScDA2Sk5KM2w1ZVJnMmJCam16cDBibDVnUGg3em01ZVhobFZkZVFWWldGalJOdy8zMzN3K24wNGxBSUlEZHUzZEhkM29LQ3d2eDZhZWY0b2tubnNEbm4zK2UwSmdQaDd3eU13ekRnTi92eDVneFk3QnExU3FNR2pVS0F3Y094SFhYWFFjQWVPeXh4ekIrL0hnTUhUb1VmLzNyWDNIODhjY0RBSGJ0Mm9Venp6d1RzSS9ZenpqakREaWRUbXpkdWhYWjJkbkl5c3JDdDk5K2kvejgvSHFKTlpKUEFGY1FVVitndkR0cys4ellpV2hFZWEyT0ZIYUJRQ0NBaXk2NkNPZWVleTUyN2RxRjExOS9IUk1tVEVEdjNyMHhlL1pzckZtekJnOC8vSENGZWQ1NjZ5MjBhTkVDclZxMVFrcEtDZ0JnN3R5NTJMZHZIOExoTUZ3dTEvKzNkK2R4VVZYOUg4QS81ODR3TEtLSW1JSllZbW9hS3N5OTQ1SmJicm1FVmsrWisvS291YWFaK2RNMGx6UzNOTTFTMDdUSExDVjMwOUxjc25McGVTUTE1ZzZncU9XQ2hya0FpcXd6ek54N2ZuOHdNNEdnd2dBdTQvZjlldkdTZSsrNTl5d0kzem4zbm5NdVlQOUZyRjY5T2pwMzdvd09IVHFnVTZkT21ESmxDcDU2NmlrTUhqd1lBd2NPeEFzdnZBRFlmM0htenAyTDZkT25vMSsvZnVqVHB3OTI3OTZOaFFzWGxua2JoSVdGVlJFRTRSWDdIOGYyakRHZDQzZlg4YS85Ri91aGVMOUNsU3BWY1AzNmRkU3NXUk1ta3dsVnFsUnhQc0s0Y09FQ2dvS0MwTHQzYjd6MDBrdFl0MjRkdG0vZmp0allXS3hkdXhZZE8zYkVoQWtUMExadFc0U0VoSlJwT1IrMWRuM3l5U2RoTXBrUUZCU0U2OWV2NDQ4Ly9uQiswT25Zc2FNemlNK2NPUlBObXpkMy90KzkzeDYxZGsxSlNjSFVxVlBScGswYmRPellFZSs4OHc1YXRHaUJIMzc0QVQvODhJTXpIZWNjWVdGaEdEMTZOTDc5OWx2NCt2cGk0TUNCT0hQbURLcFZxNGFlUFh0aTY5YXQ2TktsQ3pwMTZnVFlCL0ErODh3enpnKzVybkMwSitlOHB5QUlyUjJ4a1RHR2g3bGQ3NFFDKzJQdTBxVkxDQXdNQk96L1lUdDE2b1JqeDQ2aFpjdVdkejF2Nzk2OTJMOS9QM3g5Y3pzSG1abVphTnUyTGQ1NDR3MGNPSEFBTDczMEVnREF5OHNMWThhTUFRQVlqVWFrcDZkajA2Wk5lT3V0dC9ET08rOWcxNjVkV0wxNmRiNXJ2L25tbStqUm93ZkN3OE9Sa0pDQThlUEhZOFNJRWFWZWR3YnVvZGZyM3hRRW9UZUFaZ0EwZVgrSjh6Njd6dk5MM1ZFVVJUOEFXczY1aGpHbVlZeHBITitycXFyTnV3K0E4eXR2T3NjeHhwam1sbGt0NTByNUowMmFoSDM3OXFGSmt5Ym8zNzgvNXMyYmg1OS8vaGtCQVFHSWlJaEFXRmdZOXUzYmh5MWJ0bUQzN3QyWU9YTW1BZ01EY2VQR0RSdzllaFR6NXMyRHlXVEN1SEhqZ0VKdXhXczBHdXpmdi8reGFsZU5Sb1BhdFd2RFpESWhLU2tKM2JwMWcxYXJoYzFtdStNNXFxckNiQzc0YmlPcjFRcWJ6WWFzckt3Q3gzUTZYYkdlNGVNUmI5ZktsU3ZqcTYrK3d2RGh3OUdvVVNOczJiSUZBUUVCc0ZxdFVGVVZiZHUyZFQ0UzB1bDBNSnZOOFBiMkJnQ0Vob1ppL3Z6NVdMRmlCZWJQbjQrQWdBREV4Y1VWeU9QbXpadDQ5dGxuaTF5bUd6ZHU0R1pLRXNwN01VbUFjSVV4SmpER0NnVHp3dHFWYzk0OVBEeTg2Sm45b3k3bi9KSUw1eFVMQmZiSG5FNm5ROSsrZlJFZkh3OEFDQThQeC9MbHkvUDlaeTZNMVdwRm56NTluQU9HdG03ZGluUG56c0hQencvLytjOS9DajFuMjdadGVPNjU1MUMvZm4zTW5Uc1h5NWN2Ujh1V0xaR1ZsWVdmZnZvSlBYdjJoTmxzeHJGanh4QWVIZzRBR0RkdUhKS1RrNUdRa0FDNE1LanBibGp1aDI1cm5qOW9kMDVyYncvT2VVY0FMd0N3Q29LZ0FGQTQ1d3BqVE9HY0s0SWdLSnp6ZlBzYy85NXBIN2hybi82Yk4yK09YYnQyb1dMRmluanFxYWZ3NnF1dll2RGd3YWhTcFlvelRldldyYkYzNzE0TUdqUUlEUnMyUkdob0tJWU9IWW9aTTJiQTE5Y1hlcjIrMUc4bFArcnQrc0VISDJEbHlwVjQ3YlhYMEw1OSszdW1QMy8rUElZTkcxWmd2OFZpZ2MxbVE5ZXVYUXNjYzJYc3dxUGVyb0dCZ1lpTWpNdzMyTTNUMDlQNW9jbHg1dytBTTZnZlBud1lLMWV1eEp3NWMzRDQ4R0dZVENhRWg0YzdqenZFeGNXaFY2OWV4U29QWS9ZV1ZUbUQ4TThNc2J2ZFpYZTBLMk9zcVNBSVRZdVY0VC91UFdpamhDaXdQK1lDQXdNUkdCam9ET3l3VDMxelBGTy8vUmw3OCtiTjhmNzc3d1AyMGV5T0tUOHBLU2xvM3J3NWR1L2VqVE5uenVDZGQ5N0J4WXNYc1hYclZuaDVlYUZkdTNhNGRlc1dnb09EMGFCQkEvVG8wUU9yVjYrR241OGZYbi85ZFh6OTlkZm8wYU1Iamg4L2p0V3JWenVmcVhIT0VSY1g1N3d6a0oyZERSOGZuMUtwdXdwWVRTYlRmNnBYci81TnhZb1ZRN1JhYlF0QkVMb0E2QVRBKy9aZmNQc3Y5WGhabGt0MTBFeElQZjBCVjgvTnlNakFtVE5uMEtKRkMzenp6VGM0ZnZ4NG9la09IVHFFWjU1NUJqLzg4QVBTMHRJUUZSV0ZUWnMyWWZqdzRjN1I4cmVyWDc4KzNuampqV0tYNlZGdjE0b1ZLeUlsSlFYKy92N1FhcldJajQrSG9paFFGTVg1ZTVLYW1vckxseThqUGo0ZVFVRkJoWDQ0S3UzQmM0OTZ1OEorMTY1Smt5YVlPM2N1WkZsMjdyZGFyZmxtQ25UdjNoMERCdzdFOWV2WHNXVEpFc3laTXdlZE8zZkdLNis4Z2xPblRoVzRibXBxS3F4V2E3SEs0dS92ajRvQlQrRDBud215bnpkN1UxWFYxaHFONWpVQXJRRG9jTnV0ZUFmR0dGUlYvUXpBcHVMV1g2UFJMQUZRNW90L1VHQW5CZVI5bm42blord0EwTHQzN3dJOWRvdkZncU5IajJMQWdBSHc4L05EMzc1OThkeHp6MkhyMXEwWU1tUUk5dXpaQTlqL2VMWnExUXFMRnk5RzM3NTlVYTFhTlp3L2Z4NUhqaHpKTnpYdXdvVUxtRDE3TnViTm13Y0F1SExsQ3A1Ly9ubGN1M2F0MU9xYm1KaVluWmlZZUFyQUtRQ3JRa05EZlhVNjNZdU1zVmNaWTEwQmxNL3p5LzFRRFpyNTY2Ky9rSmlZaUZhdFdtSFdyRm00ZnYwNlJvd1lnVzNidG1IMzd0MlFaVG5mejI3bnpwMHdHQXlvV3JVcW1qUnBnaG8xYXVEUW9VT0lqSXpNZDkzWTJGaEVSVVdWcUd5UGNydGV2SGdSNjlhdFE4T0dEYkY4K1hJQXlQYzlBQncvZmh6SGp4OUhqeDQ5bkI5RTc0ZEh0VjBWUmNIa3laT3hlZk5teko0OUd5a3BLUWdJQ0lETlprUExsaTJ4YTljdUtJb0NpOFhpL1BEZXJWczNMRnEwQ0I0ZUh1allzU1BXcjE4UGk4V0NXN2R1NWV1MXE2cnFlc0VFUVkySk1aMEVjQkxBY2tkN0F1Z09vQ3NBYjl3VzVBVkJ1Q0RMOG4rTG01VW9pcmRjTDJqUlVXQW5MaXVzeHc3NzdmMFBQdmdBTld2V2hNVml3UWNmZklESmt5ZkR3OFBER2RoaGYzWjI3dHc1WkdabVFwSWtKQ1ltNHRkZmY4MjNVRTFjWEJ6MGVqMGFOV29FU1pMUXJWczMxS2hSQTMzNzlnWG5ISHYyN01rMzc3VTB4TWZIWndEWUFtQkw3ZHExUFN0VXFOQ1JjLzRxWSt6bGgyblFUR1ptSmdSQndMQmh3ekJ0MmpSRVJrYmk0c1dMQ0FvS0twQTJQajRlVmF0V3hZUUpFNXo3VWxOVG5WTVJRME5EODZWUFRVMHRjV0F2cEF5UFJMdW1wcVlpTXpNVE5Xdld4S3BWcS9EWlo1OUJVUlI4K09HSEdEQmdBSUtDZ2pCbnpoeU1HVE1HbFNwVmV0REZmV1RhOWR5NWMvRDI5a2IxNnRXUmxKU0UxMTkvSFpzM2I4NDN3MlhkdW5VNGZmbzA1czZkQzlnZmk1dzhlUkp0MnJRQkFEUnUzQmhyMXF4QnBVcVY4Z1gyWjU5OTFqbFdxS1FLYTA5VlZic3h4bDdqbko5bWpEMzlNTFZyWVNpd0U1Y1YxbU1IZ0xwMTY2Sm16WnFBZmNUcWtTTkhuS1BrODlKb05GaThlREYwT2gxR2pSb0ZXWmJ4MUZOUE9VZDN3ejZxWHBJa01NYXdaODhlVks1YzJUbUhmY3lZTWM3YmQ1czJGZnV1V0pHY1BYdldBbUNuL1V0ck1Caktac0s4Q3c0ZVBJakdqUnVqUTRjT09IejRNSktUazdGanh3NjBhTkdpUU5wOSsvWWhLQ2dJWGw1ZWlJbUpRVXhNREpLVGsrKzRxbUJaZTVqYmRmZnUzV2pkdWpXR0RSdUdnUU1Ib25mdjNsaTJiQm5NWmpPQ2c0T2gwV2p3OU5OUFkvanc0Vmk1Y3VWREVkd2RIdVoyall1TFExaFlHQUJnOGVMRjZOeTVNNnBXclpwdllHS1BIajNRbzBjUC9QcnJyMmpWcWhXNmRldUdkdTNhSVM0dURydDM3OGJQUC8rTTU1NTdEaFVyVnNSYmI3MkY1T1JrVEo4K0hmWHIxM2Mrcml0TnQ3WG5FSVBCVURFNk9qcjFZV3JYd2xCZ0ovbXNYYnNXNjlldmQyN2Yvb3dkQUtaT25Wcmd2TXpNVEdpMVdtaTFXdHk2OWMvZHBnc1hMaUE0T0xoQStsOS8vUlV6Wjg3TXQ4OXNOa05WVlhUbzBBRlBQUEVFMXE5Zmo2aW9LUFRzMlJOUlVWRll1blFwVnExYWhmTGx5MlBzMkxGNC8vMzNNWFhxVkhoNmV1THExYXNvWDc1OEtiWkVvV3pSMGRISlpaMUpVZGhzTmtSR1JtTEtsQ2xnakdIMjdObllzMmNQamgwNzV1eVZhN1ZhNTJqdDgrZlBvMlhMbHZqMjIyL1JvRUVEZE8vZUhYWHIxblV1dnRLNWMrZDgxN2RhcldqUW9NRjlxODdEMHE1cGFXbUlqSXpFNTU5L0RqOC9QMnpZc0FFZmZQQUJzck96c1hEaFFtZDdEUmd3QUptWm1SZ3hZZ1MrK09LTE1sc2dxWVFlbW5hRi9kRkZXRmdZenB3NWcvLys5Ny9Zdm4wN2JEWWJVbE5UblFOaXZieThNSExrU0h6KytlZG8xYW9WR2paczZQemI4L1RUVDZORGh3NWdqT0dkZDk1QnQyN2RrSlNVaEtGRGgyTFFvRUgzb3dyTzlueVkyclV3Rk5oSlBnTUdETUNBQVFQdW1jNnh5bFpDUWdJV0xWcUVHemR1WU1LRUNhaGN1VEpXckZqaDdFbWJ6ZVo4dDM4ZFdyVnFkYytwVkttcHFTaFhyaHl5c3JJd1k4WU1MRnk0RUU4KytTUUFZUG55NWRpeVpRdSsrKzQ3TEZ5NEVMNit2dm1lZjdxNzVPUmtQUDMwMDJqWXNDRUFZTStlUGZqb280K3dhTkVpNTZoalVSU3haTWtTUkVSRW9FcVZLaEJGMGJrQzNlMzI3dDJiYi92SWtTTmxkaGZrWWNZWXc2QkJnNXp6KzVPVGs2SFZhdkhSUng4Vm1JMHhjdVJJV0sxV3hNZkhPeDlEa1RzN2ZmcTA4d05sWkdRay9QMzlNWC8rZkd6ZHVqWGZ6SUZPblRwQkZNVUM1eWNsSldITm1qVzRkZXNXQWdJQzBLcFZLeVFuSitQSWtTUFl0MjhmdEZvdHhvd1pneVpObXR6bm1oRnlINFRVMHgvb05lQU43ZzVVVmVXcXF2S2JOMi9lTlUxeDlScndCaS9KNk43U1ZCby9yK3pzYkg3NTh1VVNYYU0wdUZ1N1BpemNvVjJ0Vml1MzJXd3V0NEhWYXIzcjc3ckZZaW4yOWU5M3U0cWllRUFVeFRMUGozcnM1S0htbURkNnQxdWQ5NXB6L3pqdzh2SkN0V3JWSG5ReENMbWprcTQvY2EvelMzc1E3YU9NWHR0S0NDR0V1QkVLN0lRUVFvZ2JvY0JPQ0NHRXVCRjZ4dTZtTEpZY0pGNysrMEVYNDZGbHNlUTg2Q0xrNHk0L0wyclhza0h0V2pZZXRuWXRMUlRZM1pQVkZCdUg1enQwS1VMU3gxcnhGcGN1Tys3Mjg2SjJMUnZVcm1YallXblhVa09CM1ExWmMvaG9EeTJYSG5RNUhuWTJtelg2UVpjQmJ2anpvbll0RzlTdVplTmhhVmRDQ0NHRVBHTHUxengyR2p4SENDR0V1QkVLN0lRUVFvZ2JvY0JPQ0NHRXVCRUs3SVFRUW9nYm9jQk9DQ0dFdUJFSzdJUVFRb2dib2NCT0NDR0V1QkVLN0lRUVFvZ2JvY0JPQ0NHRXVCRUs3SVFRUW9nYm9jQk9DQ0dFdUJFSzdJUVFRb2dib2NCT0NDR0V1QkVLN0lRUVFvZ2JvY0JPQ0NHRXVCRUs3SVFRUW9nYm9jQk9DQ0dFdUJFSzdJUVFRb2dib2NCT0NDR0V1QkVLN0lRUVFvZ2JvY0JPQ0NHRXVCRUs3SVFRUW9nYm9jQk9DQ0dFdUJFSzdJUVFRb2dib2NCT0NDR0V1QkVLN0lRUVFvZ2JvY0JPQ0NHRXVCRUs3SVFRUW9nYm9jQk9DQ0dFdUJFSzdJUVFRb2dib2NCT0NDR0V1QkVLN0lRUVFvZ2JvY0JPQ0NHRXVCRUs3SVFRUW9nYm9jQk9DQ0dFdUJFSzdJUVFRb2dib2NCT0NDbFQ0ZUhoSGZWNi9ac1B1aHlseGQzcVE5eVA5a0VYZ0JCU052UjYvYjhZWTk4VTQ1Ui9NY2JtYzg3ckZ1T2N0d0cwWTR3Wk9PZlZBV1FBc0RMR01qbm5jempuVlJsanRRQzhwdGZyZlFCQUVJU2pScVB4MStMWENCQkZjU0dBUVFEU0N6dk9HQ3ZIT2Q4bHkvSkFlL296QUlKdlN5Tnd6ajBCWkJkeWlja0FtdDZ2K2hCU0ZpaXdFK0ttVENiVHp0RFEwTURiOTN0NmVyN0xHSHZhYkRhUHlMcy9QajQrMjJBd3RES2J6UVh1NUhsNWVlMEJzTkZzTnErNTdSd3pnQzhCUUpLa3ZRQitBSERXYURUdUZVVXhYQkNFSUFBbkFIelBHQU1BS0lweXJTVDFZb3hOTnhxTm54VjJUQlRGWGdBNk83WmxXUzd3SVNVOFBGd1VCR0cxTE12aTNmSzVYL1VocExSUllDZkVmU254OGZFWnQrOFVSVEdIYzI0cjdGaDBkSFJXWVJjU1JWSGhuRnZ1Y0wwQkFNWUJlSnB6M29BeFpwRWtLWll4TnBCei9oT0FpM21TbDR1SmlYbTJoUFdhTGtuUzJNSU9jTTU5QWV3TkR3OXZJZ2pDQlZtV2s4TEN3cXJZYkRibmh4V05SbE1GZ09iMkR6MWFyVFk5TmpZMjh3SFVoNUJTUllHZEVEY25pdUlPQUIvS3NoeFZGdGZubkZjUkJHRWhnUDZNc1owQXpuTE81Nm1xeWdSQk9HYzBHcDl6cEpVazZYUXA1RGRMbHVYbGhSMFRSVEdDYzk1Q285SDhuNnFxT3dDczAycTE4UnFONWlaalRNRS93YitpbDVmWHdUelhmQUxBQWdEejduZDlDQ2x0Rk5nSmNYOVBBeWlYZHdkakxFQVV4VVo1dG5PTVJtT3NxeG1vcXVyTkdCTWN0NmNkT09mMUpVbjZMYzh1YjFmenNNc0VVQStBQW9EZmZsQ1c1UjFoWVdGeGpMR2pqTEYzSGZzdEZrdXIrUGo0cThnTi91TUExRGNhalc4NGp0dWYzWmRKZlNSSitzcUZlaFliNTN5ZExNcy8zWSs4eU1PTkFqc2hqeUhPZVJNQW4rYlpkUjNBYTY1ZVR4Q0UxcHp6ZUZWVlZVRVFubVdNTVVFUU1sVlY3V0kwR2c4NzBvbWkyTDRrNVdhTVJRS0lGRVh4RWdCMmgyVFpBQmJKc255eHNJT01zVmM1NTA4YURJWjYwZEhSaGZhNFM3aytuWXVRcGtRNDU1VUFoQUNnd0U0b3NCUHltTnJqR0RsZUdqam5UUUc4cmloS09tTnNPZ0F0NTd3UlkyeVJKRW1PWkw0QS9FSkRRMnZFeDhmbnVKS1AwV2c4QzZDWktJcFRWVlhkSEJNVDg0ZmptQ1JKUFRubktYZnJ0WXFpMko5ekhzSTVINjJxNmsrU0pMMXVOQnAvdXoxZGFkYkhhRFFHdVZMWDRoQkY4VUJaNTBFZUhSVFlDU0dsWWFtaUtDbU1NU2lLTWtXajBmeGdmNmJmQ0xsQnR4UG4vR1BPK1JCWGc3ckJZS2hudFZvZGY3TjZDNEp3TGl3c1RKY25TVmNBbDhQQ3dxNGlkNURjTlZtV2t4d0g5WHA5SDhiWUNrVlJ1c2JFeEJ6UTYvVldBTHZDdzhOZmVSRDFJYVNzVUdBbmhKU0dmaHFONXZrODJ4N2g0ZUU5QkVHb2hOd2U4QUxHMk1jQW5oUkY4VVZabHZjMGFORGd5Uk1uVHZ4VjFBdzQ1eDlvdFZvLysvZjFHR05EdEZxdE5jL3hlb3l4YksxV3E3ZHZyd0d3QWJsVC9QN05HSnVzcW1yM21KaVlBOGlkRHJoYkZNV3hnaUI4Qk9CSVNldmpZcnNSVXVvb3NCUGlwc0xDd3NyWmJEWUdRR0NNZVlXR2h2cmFEK2tZWTlvODJ3Q0FyS3dzVzBKQ2dybXdhekhHaE1JR3ErVTV2c1JvTkRvWHd4RkYwY1FZdXdsQXRSL1A0SnlmUUc1UVRLdGV2YnEzaDRmSFlWRVVWOGl5UEw4bzlURWFqVDJSMi9OdXpoZ1RqVWJqQzNuTEpFblNwd0FTakVianA0V2N2cEV4dHNGa01sM0t1MU9XNWNqcTFhdHZmZUtKSjJhVnBENUZLVDhoOXdzRmRrTGNsRWFqT2FuUmFDb2pOL2hzOVBUMGRCN2puTVBUMC9OZmVkTjdlWGtkU0VoSWVBa0E2dGF0Vzk3VDB6T1VNWmJCR1BNREVNWTVUNzVMZG5ORVVSeWZaMXRuTXBuMk4yalFvS3BXcS9VR2tDM0w4dGE4Si9qNys3ZlhhclUvaTZMb0w4dnlwQ0pVaVVtUzlDL08rZWNBSnR6dGc4YnRMQmFMeFRFcTNpRXNMS3djNTF6SEdNdGhqTlVGa0ZpUytoRHlzS0RBVG9pYmttVTV4TlZ6Zlh4OHlnT0lZcm56dld3QWZzbkl5Tmg3bDFPbXlMS2NyNGNMQURxZDdpY0FsVG5uQlhyUmNYRng1OFBDd2xwcE5KcDZSU21US0lydE9PY2ZjYzZIbTB5bTcxMnNtcE5HbzJrRzRFZkdHT09jSjZpcStuOGxxUThoRDRzN1RSY2hoQkRZWHhURjc5RTcxdGlQcS9laFBLdzRQWFVBc0QvTC85cys5NzBvN21kOVNvVmpWTHdzeTIzTE9xK242alI4UWRCbytwWjFQdmVMcWlqckx2MFpkMSttQ2Q2dm54UDEyQWtoZDFPVTRGYlVnRmthaWhYVUFhQTRBL1RzN21kOUhqbUNSalBGMDFQWDVvbktBUSs2S0NXV2xKd0NpeVhIN2ViL1UyQW5oQkJTTEdKNFEyeFlzK3BCRjZQRWV2OTdDSDQ3RnYyZ2kxSHE2SDNzaEJCQ2lCdWh3RTRJSVlTNEVRcnNoQkJDaUJ1aHdFNElJWVM0RVFyc2hCQkNpQnVod0U0SUllU0JTazVPenZlVmxaWGxQSGJreUJHODk5NTdkengzNnRTcCtPa250NXF0Vm1JMDNZMFFRaDVUb2lnK0ljdnlqYktldTMvNThtVzg5ZFpiQUlBclY2NmdRb1VLc05sczhQUHpRMFJFQkE0ZVBPaE1lL1BtVGJ6ODhzdm8zTGt6RWhNVGtidjRJWEQ5K25YODl0dHZhTmV1SGJadTNZcisvZnREbzlHVVpiRWZXUlRZQ1NIazhiVkNrcVJYVkZYOWpUSDJVWHA2K3I2elo4OWFTanVUNE9CZ2JOdTJEVGFiRFFNSERrVC8vdjN4OTk5L1k5Q2dRUUNBSVVPR09OTnUyclFKcWFtcDhQRHd3TEpseXpCNjlHZ0F3TjY5ZTVHZW5nNnRWb3MvLy93VG8wYU53cng1ODBxN3FHNkJBanNoaER5K3RBQTBnaUMwQVBCOWhRb1ZGRkVVallxaUxBS3dNelkyTnJPME12cjQ0NC94NTU5LzR1TEZpL2p5eXk5aHNWaHc5T2hSakJ3NUV1SGg0UVhTVjZ0V0RZSWc0TXlaTXdDQUgzLzhFZlBtellPWGx4Zm16Sm1EbFN0WDRzcVZLNlZWUExkQ2daMFFRaDV6bkR0WDZ0VXd4aHBydGRvTm5ITlZrcVI0enZtbmdpQnNqWTZPdmxXU1BFNmVQSWtKRXlaZzFxeFplUDMxMTNIdDJqWGN1blVMTjI3Y1FGWldGaFFsOTJtQXhmTFBEWVBwMDZjak1URVJmL3p4QjRZUEg0N3ExYXNqUFQwZG5ITU1IejY4UkhWMlp4VFlDU0hrMGFjQjBFQ3YxLzlhbkpNNDU2R09aOWlPZi9GUG9CYzQ1dzBZWTZ0VVZWMGxpdUlGUlZFV1orVEF3OVZDWm1abXdzL1BEK1hLbFlPWGx4Zk1aak1BWU9USWtUaC8vandFUVlEVmFzVy8vLzF2N042OUc4dVdMWVBGWWtGMmRqWmlZMk94Zi85K2RPalFBUXNXTE1DMGFkUFF1SEZqVjR2aXBHSHdsQ1JwZXA2NnE0d3hSVlZWemhqakFEaGpqS3VxcXQ2MjdmaGV2VzJiTThaVUFQbjIyZjhONHB5WCtXMEdDdXlFRVBLSTQ1eHJCRUh3QjlDeW1PY1ZKMDFOUVJBR0E0ckx6K0FQSGp5SXVuWHJvbEtsU2xpeFlnVzBXaTMwZWoxZ2Y3WmVyVm8xeE1mSHcydzJRNUlrUkVSRVlPTEVpUkFFQVI5ODhBRjBPaDBBb0h6NThwZytmVHErL1BKTFY0dml4QmozQmpEam4rM2NEemlDa0gvU1dIRzM3N1FQZ0tsa0piNDNDdXlFRVBLSTQ1eC9DR0Nub2lqLzVwd2ZLK3A1R28xbU9ZQzJ5QlBBR1dOZ2pEbTJPZWZjcEtycVlnQS94OGJHSm9iVTB4OXd0WnpIangvSDdObXpVYWRPSFN4ZHVoU3JWaFY4a1V4b2FLanorK1RrWlB6dmYvOURZR0FnM256elRTeGZ2aHc2blE1NnZSN2ZmdnN0TEJZTHNyS3ljT0xFQ1NRbEphRkZpeFo0NnFtbmlsVW1tOHBTalVhajQzYUZBRUF3R0F6czFxMWJnczFtWXphYmpWV3RXcFZaclZabXM5bFlUazZPNE9mbnh4UkZZWXFpTUZWVm1hSW96TnZiVzNCc3E2ckt2TDI5bWMxbUV6am56bjJlbnA1TWx1VkVWOXV2cUNpd0UwTElJNDR4bG9IY0h1SWxrOGwwdXFqbmlhS1ludWNhNEp4RFZWVVZ3RkhPK1dLYnpiYi81TW1UTjBxcm5HUEdqQUZqREdmUG5yMXJ1dlQwZEpRdlh4NXIxcXhCKy9idGtaT1RnNkNnSUh6eHhSZElUVTNGeVpNbmNmWHFWUWlDQUp2TmhyUzBORERHN3RSRExnNFZnQm9kbmYrTmI0bUpaUjZMU3hVRmRrSUllWXpaZStZMlZWVi9VUlJsc2FJb2grUGo0elBLSXErZE8zZkMwOVBUdVIwZkg0L1dyVnNYU0RkMjdGajA2ZE1IaHc0ZHd2ang0N0Zueng2TUdqVUsyZG5aU0VoSVFMOSsvUkFZR0Fndkx5OU1uVG9WYmRxMHdRc3Z2RkFXUlg0a1VXQW5oSkRIMXhLcjFmcUoyV3lPS292NTY3Y2JQMzQ4S2xldTdOeis1Sk5QQ2syWGxKU0VhOWV1NGQxMzMzWDJ3alVhRFh4OWZkR2dRWU95THVZamp3STdJWVE4cG1SWi92bCs1amR5NU1oOHE4VWxKU1ZCcjlmRDE5Y1hseTlmUnJWcTFYRDE2bFZrWkdTZ1o4K2UwR2cwT0hMa3lQMHNvbHVnd080aVVSVC9EOEJ4V1pZUGwyVStraVRONEp3dmsyVTV5YkV2TkRSVXA5UHA1cGxNcG5jQjJFb3BLMEVVeGNNQVhzMmJsN3Q2cWs3REZ3U05wdStETGdkeGI2cWlyTHYwWnh3dFpHNzMrZWVmRjlwajc5YXRHeVpNbU9DYzdqWjQ4R0JhTHJZRUtMQzdJRFEwVkFkZ011ZTh2V09mSkVuTE9PY0ZIaFl4eHZZWWpjWUpydVJqTUJpQ1ZGVjlTNWJsMlhuM3g4Zkg1MGlTVkZFVXhVbTNIM09WS0lvOUFWUUJzRUVVeFR1bVk0emRNQnFOUFVvanp3ZEowR2ltZUhycTJqeFJPZUJCRjRXNHFhVGtGRmdzT1NFQUtMQURXTDE2ZFlGOTc3enpqdlA3ZHUzYUZYcGU4K2JOMGJ4NTh6dGVkL2JzVXZrVDZGWW9zTHZBMDlQek5jWllKUUEvaUtJSXh0aGZxcXErbUpPVDQ1VW56VE9Nc1UwQW9sek5SMVhWUG93eHJTaUtDWXl4Q3dDMmNjNkRrVHZnUlFGUVh4VEZoWTcwaXFKOEdoc2JXK3pobXcwYk52Um5qRTBDY0FCQWpUdWw0NXlmTUJxTjQxMnR6OE5HREcrSURXc0tUcmNocERUMC92Y1EvSFlzdWdncENTbGRGTmlMeVdBdytIRE81d1BvTDh2eU40V2xrU1NwRmVkOGphcXFRMHdtMHk1WDhxbGR1M1lGQU85eXp0dkxzdnc3Y252VmpUam52b3d4YjhiWVZnRDlWVlYxVGtXeFdDeXVMUG5JUER3OElqbm4rem5uUDl3dFlVNU9UcEduMFJCQ0NIa3dLTEFYazZJb2ZSaGpGZ0JqSkVrYURYdFBWcGJsSWNnTi9QVTQ1NXM1NXkrYVRDYVhWeGlxVUtIQ3k1enpGQURmMmU4S3JEY2FqZThpOTRQREJNNzVkYzc1VlpQSmRBU0FWcEtra0RObnpxVGYrOG9GY003NWRzWllJSURPZDBuWFhxZlRmUVpnamF0MUlvUVFVdlpLUEp2L2NaT1JrUkVwQ01MTHFxcU80NXg3bWMzbWYrWGs1THpyT000NXJ3amdZa21DT2dEY3VIRmpLNEFYR1dNSEdXTkRIRUZkRk1VYUFIb0RtTUFZTTlnSHZhM2xuRTl5TlM5WmxyL2tuTmNIVVB2Mkw4YVl2eXpMa3dBY0VRU2hUTi9aVEFnaHBPU294MTVNOXJtZXArMDljMXQ4ZlB6VnNzZ25JQ0JBeWM3T1R2SHk4dEtxcXVvVkVoTGlGUkFRb0hET3YxRlZkYjJxcW9jMUdzM1hvaWcyQW1DVlpYbEVTZkpUVlhXNVJxT3BXTWlodWNnZE5LZVc1UHFFRUVMdUR3cnN4YVRYNndjeXhtYXJxcXBsakZVU1JURVJ1VXNnaHA0OWV6YXR0UEpSRktXSGw1ZlhOQUJCakxFVy92NysrempuQXVkY0x3akNKcFBKZEYwVXhRb0FFbVJaSGdYZzNtOXp1QXVOUmxOUlZkWEtlZmNKZ3NBNDV5cHk3MFJZR0dNdXY5V0pFT0kra2xOdVlPZXV2USs2WlZlS2F3QUFHSEZKUkVGVUdDV1duRkpxcStVK1ZDaXdGNVBKWlBvYXdOZjJIdnMzc2l3M0txTjgxZ0ZZSjBuU040eXhiempuelFCSWpMRWxlWkt0Qk5DNHBFRmRyOWZQNXB3YjdHTUhBRURQR0l1emo3elBFRVh4T3dDcG5QTy9TMVlyVWh3V2l3V2NjM2g1ZVJVaE5Ta3BzOWxNYlYwa1BQM2MrUXQ0ZThKN0Q3b2dwWVM3TWpicG9VYlAyRXVCd1dDNFowKzJkdTNhRmV3ajNWMjFMUzB0N1hVQVZzZU9wS1NrclFDZUR3OFA3MWlTZkV3bTAzUUE1UUg4SnN0eU53Q3BxcXIydHovZjErYms1QXdHOEJ2bnZJb29pczFFVVd4ZmhNc1NPMVZWTVhqd1lOeThlYk5ZNS8zd3d3OFlPWEtrYzN2Q2hBbll0R25USGROSFJrYkNhRFNXcUt5d3YvQWlJaUlDTnBzTkF3Y094SUVEK1YvbTVVcDlWcTVjV1NDOTFXckZ4eDkvREp1dGVHc3NwYWFtNHUyMzMwWm1abWFCWTd0MzcwWk9UZzVHang2Tm8wZVBGbnIrcWxXcnNHVEprbno3cmx5NWdsZGVlUVZwYWFWMjA4MXRtVzJaYjNBYlJIZjV5bEd6Qnovb05pMXQxR012b2ZEdzhDYWM4ODhCR082V3p0Zlh0eDlqN0UyOVh0L1ZaRElsRkRPYjJveXhLV2ZQbm4xZWtpUUE4QkJGY1JwanJJTE5aaHVzMFdoKzF1djFnMHdtMDNjdTVxTllMSloybnA2ZUgwcVNOQW1BRjRBeEFJS3RWdXVMSjArZXZDbEowZ1g3cVBscjlqbjg5M1VweXJzUlJmRUpXWlp2QUNqVHdYMW1zeGxSVVVWYmxpQWtKQVExYTlZRUFQejQ0NCs0Y2VNRzNudnY3ajBjUHo4L3pKOC8zN205YTljdWRPdlc3WTdwNCtQajRlUGpnNUNRRUZpdFZxeGV2Um9yVnF4d0hwODNieDV1ZjBzVkFMUm8wUUpqeDQ2OTQzVzl2THhnczltZzFXb3hhOVlzVEo0OEdWV3FWRUg5K3ZWZHFrOXljakkyYnR5SU45NTRJOTl4RHc4UFpHUms0T3V2djhhUUlVT2MrdzhjT0lDVksxY2lKU1VGT3AwT21abVpDQXdNUk92V3JURjA2RkJNbWpRSkw3LzhNcEtTa3JCejUwNzA2dFVMQUhEMTZsVXNXclFJTDc3NFlxSGxtVEpsQ3Q1Ly8vMEMreFZGd2JScDA1Q1JrWUdCQXdjV2V1NXJyNzJHZnYzNjNiVytqNHVyWjg4bUFYRDcxU2tmWlJUWVhhUW9TaUJqcks0Z0NOK3Fxam82TkRSVUZ4OGZuOE01RHdGZ3ZqMjl5V1JhTG9waUlHUHNmd2FENGZubzZPaHpSY3pxV1FEUEFSaGtuNXBXa3pIV0hjQmFpOFV5K2VUSmt6Y2tTZW9GWUcxNGVQaHhWL0lSUmJFL2dQOERrTVE1MzJZUDdCY0FoR2kxMm1oSmtuNEhNQjNBQzR5eFdxcXFmdWhTbzVXZEFaSWt2Y2M1LzU0eHRqMHRMVzEvV2J6UXdoR0VpdUxsbDE5R3pabzFrWmFXaHErLy9ocU5HemZHbFN0WDdwaStWcTFhK1ZiaE9uSGlCUDc2Nnk5MDZ0U3AwUFRYcjEvSDJMRmowYjkvZjRTRWhPQ1hYMzVCV2xvYTNuNzdiUUJBWUdBZ2xpNWRDb3ZsbjJhNGRPa1NKazJhaExDd01BREFlKys5aCtUazVBTFhWaFFGdDI3ZHd0Q2hRNEhjeFpidzZhZWZvaytmUGpBWURNV3V6NTQ5ZTZBb0NycDI3WXJnNEdDMGE5Y08xNjlmQjNMSGNlRGN1WFA1WGdiU3AwOGZiTnk0RWN1V0xVUE5talZ4NU1nUnpKNDlHeGFMQmUrOTl4NGFOV3FFSmsyYUlEVTFGZHUyYllQWmJNYkFnUU94WThjTzVPVGs0TVVYWDBScWFpcE9uVG9GRDQvY20ybTdkdTFDVkZRVUZLWGdaNzk1OCthQmM0NHFWYXJnaXkrK3lMZms2Ylp0Mi9ENTU1K2pSWXNXZDZ3cklROGJDdXd1WW96Vllvd2RzOWxzdldOalk2K0xvamhTRk1WUEdXTTJ6dm1Zd3M2UlpmbDlVUlRqcjEyN1Z1Um4xWnp6eGVucDZkODVCdVl4eHRJNTV5L0xzdXhjcHRKb05PNnJXN2R1YmNjODl1TG1vNnJxR1VWUk91bDB1aUdjODhFQUxzaXlIQWtnRW9BMlBEeThuVmFyUGNzNW53VmdsRWFqK2JHbzViK1BBaGhqZ3dFTXJsQ2hRcG9vaXJzQWJGTVVaVTlzYkd6QmU3WXVxRnk1TXRhc0tmbzBmczQ1cGsyYmhxWk5tNkpWcTFaM1RSc1NFcEp2ZThXS0ZXalNwSWt6TU9WMTY5WXRqQjA3RnExYXRVTC8vdjFoTnB1eFpNa1N6Sm8xQ3hFUkVmblNsaTlmSHNqOVA0SDMzMzhmMDZaTmM1Wmw2TkNoc0ZxdEJhNnZxaXJlZU9NTmpCK2ZmNUhCS2xXcUZMcytHUmtaV0xObURWYXNXSUhRMEZEQWZxY2hLeXNMRm9zRjc3NzdMbWJObW9VS0ZmNTVldVRqNDRNSkV5YmcvUG56OFBIeHdZMGJOekJod2dSMDc5NGRtWm1aT0h2MkxGYXVYQWtmSHgrMGI5OGV2Ly8rTzlxMWE0Zk5temRqNDhhTnFGYXRHa2FQSG8zKy9mdWphZE9tZHl3ajV4d2ZmZlFScmx5NWdwVXJWMkw5K3ZVWU5td1laczJhaFJvMWFtRHg0c1U0ZlBnd2xpeFo0cno3UXNpamdBSzdpMlJaL3RKZ01LeU5qWTIxMnJjL0IvQjVFYzdiV014ODF1YmROaHFOb3d0TGQvdmlOTVhKSnlZbTVwajkyL2tHZytHajZPam92SC90YlRFeE1ZNUFQdC8rZFQ4SnRXdlg5c2pLeXRLVUwxOWU0KzN0clRHYnpScWRUcWV4V3EwYUR3OFBEZWZjbnpIbWVLODBBRlJnalBVRzBGdXIxV1pKa3JRUHdDK3FxcDZ4V3EzUkowK2V2QzlEWVJsamFOdTJMVkpTVXU3NmhxcGp4NDZoWjgrZWVPbWxsd0FBUjQ0Y1FWUlVWS0czbEpPVGt6RnMyREJVcTFiTmVTdDh6NTQ5OFBEd3dJWU5HNXpQNEd2VnF1Vzg3WnlRa0lDSkV5ZGk2ZEtscUZ1M3J2TmFUei85TkJJVEUvTzJHM3g5ZmVIdjd3K05Sb05ubm5rR2puWmxqQUZBc2V0eitQQmgrUG41WWR5NGNRQ0FGMTk4MFhsWFllM2F0ZkQzOTBkQVFBREN3OE5oczlsdzVjb1ZlSHQ3NDlLbFMyamN1REZxMUtpQjMzLy9IVnF0RnI2K3ZoZ3hZZ1FXTFZxRTJiTm5ZOSsrZmZqenp6L3g4Y2NmSXlrcENiMTY5Y0x2di84TzJPOW8vUGJiYjdoMjdSb0FGQnFZRlVXQnQ3YzNGaXhZQUsxV2l3RURCc0RMeXdzREJ3NUVoUW9WRUJnWWlJMGJOOExmMy8rdVArZWlraVRwcTFLNVVDRTQ1NEZsZFczeTZLSEFYZ0szQlVCM1lDdnNtV3hSU0pMMEtRQUQ1MXdEUU1NWTAzRE9iLzlYbS9jWUFPZFhJZW56ZFZWdjc5RUJnRmFiKzk4M2IyQnlCS0E4KzMwQXZNb1llNVV4QnAxT2QwU3YxMytWWm9aTFUvZlMwdEtRa1pGeDF6U0NJQ0F3TVBmdjdMLys5UzlNbmp5NTBKNXh4WW9WTVdYS0ZDeFlzTUQ1SnF1TWpBek1tVE1IalJzM0x2VGFYMzMxRmJwMzc0N3g0OGM3eituU3BRdEVVY1RObXpjeGYvNThmUGJaWi9sNit1bnA2UWdLQ3NvWDFCMTY5ZXJsZkw5MWFtb3FHalpzaUNsVHBzRFB6dyszYnQxQ3hZb1ZNV1BHRERSdDJoUVJFUkhGcmsvNzl1MGhpaUtXTFZ1R2lJZ0k1OHM4cmx5NWdyMTc5MkxzMkxFNGRlb1VHalpzaVBmZmZ4OWVYbDZZUEhreVBEdzhvQ2dLYXRXcWhaTW5UMEtuMDBHV1pheGF0UXB2di8wMk9PZm8wS0VEZnYvOWR3d2NPQkJqeG95Qm9pak94d01XaXdYSnljbk9VZTZWS2xVcVVGNnRWb3ZSbzBmajRzV0xpSXVMdzRFREIzRDgrSEcwYU5FQ1FVRkIyTDkvUDNyMzdvMm1UWnVpUm8wYXFGcTFLcG8xYTFib3RZcUNjOTdHcFJPTDdneUE0bzdmSVc2SUFqc3BGYXFxY3NhWW1UR21jTTRWenJuaStQNzJmd3ZicDZxcUlnaUNjeCtBbkR6WHpuRWN5M3VPSUFpS3Fxb0tZK3dGQUQzdlZqNTdyMVBobk5zQTZMaUxNd1FqSXlPeGZ2MzZ1NmJ4OGZIQi92MzduZHZkdTNjdjlNUEFaNTk5QnRnL0NEaWNPblVLb2lpaVljT0dpSXVMQSt5angxZXZYbzNEaHcramUvZnVtRGh4WXI3cjZIUTY1NjF2clZhYjd4bnh2WGg3ZXpzSDNCMDRjTURaRXc4TURNUzFhOWZBT2NmQmd3ZnpEYllyVG4wMEdnMzgvUHlnS0Fvc0Znc3NGZ3MwR2cybVRwMkt6cDA3UTVJa1RKOCtIZkh4OGRCcXRaZzhlYkx6M0wvKytndkJ3Y0c0ZlBreUtsZXVqS2lvS015ZVBSc2JObXpBMWF0WDhlcXJyMkxFaUJIWXRXc1g2dFdyQjBtU2tKMmREZGdmUGJSdDJ4YjJ3YWFvV0xIZzJrdG56cHpCa0NGRFVMNThlWVNHaHFKNTgrYVlPSEdpODBQa3FGR2pjUHIwYWNURXhPRGN1WE00ZWZJa1huamhoU0szN2Uxa1dhYjcrZVMrb01CT1NvWEpaSHFuQ01uS2hDaUtmbzdBN3VpOU04WWN0NUV0QUg3aG5HOVhGT1g3Mk5qWTZ3QVFVay9mM1pXOFJvMGFoVkdqUmhYcm5JeU1qRUtuaGpudUxuaDRlRGluZkRWcTFBalBQdnNzZHUzS2ZYZlEvdjM3c1hqeFlnUUhCNk5PblRvRm5zVUR3STRkTzdCOCtYSW9pb0swdERSMDdweTc1UC9XclZ2aDYrdDcxN0twcW9xelo4OEM5bEhsRGpWcjFzVDU4K2V4WThjT2RPblNKZC90Nk9MVTU4Y2ZmOFNxVmF1UW5Kd01rOG1FWnMyYWdYT09NMmZPb0dQSGpxaFVxUkl5TXpOUnJWbzFUSm8wQ1l3eDJHdzJKQ1VsSVNBZ0FNSEJ3V2pac2lWMjdkcUYyYk5uNDlLbFN6aHo1Z3hnSDJCNDRzUUpUSmt5QmY3Ky90aTZkU3UrK09JTFZLbFNCWmN1WGNMU3BVdFJybHc1L1Bubm56aDgrSENCOHRhdFd4ZDc5dXpCdW5YcnNILy9mcGpOWmh3NmRBaFhybHlCcXFvSURnNEc3TGYxVzdac2lURmpDaDA2UThoRGh3SjdDWWlpK0phaUtEL0d4c2FlS2VOOHBnS3d5Ykk4TDgrK254aGpVNDFHNDI5RnZZN0JZS2pNT2Y4Nk16T3o5KzNQNUVORFF3TTlQVDFqT09kTjgwNlRreVJwZ2FxcUdwUEpOSzRVcTFUYW5OMXZlekRQNEp6djVaeHZ6OGpJK0tFMFZ3UXNybVhMbHVIVXFWUFE2WFNBdlpkWXAwNGRDSUlBSHg4ZmpCczNEdVhMbDhjVFR6emhMSC9lWUt6VDZmRHV1Ky9pK2VlZng0UUpFd3BjZi83OCtlalhyeC8yN3QyTGhJUUVUSjA2RmQ5OFUraExCd3Rsc1ZqdzZhZWZBcm52SjNCT2FYdjIyV2V4ZmZ0MlhMcDBLZC9jK2VMV0p5SWlBaEVSRVpnNmRTb2lJaUlRR3h1TDA2ZFBvM2Z2M3M1cmR1dldEU2RQbnN6M0dLVkNoUW9ZTUdBQXJsMjdocTVkdStMY3VYTTRmZm8wbGkxYkJsOWZYOHlmUHgvWjJka1lQSGd3V3JkdTdUeXZhOWV1R0RObVRMN0JjNDRQT29WeHRIV3ZYcjN3K3V1dkF3RFdyMThQaThXQ1FZTUdBZllQVGdrSmRJZWJQRG9vc0x2SVlEQUVjYzQvRmdTaHUxNnY5NzVUT3NiWVRWbVdMNVpGR1RqbkxPKzJKRW12Y3M2bkF3aGtqRms0NStVQlhBS3dReENFV1p6elRhcXFydmIxOVEwV1JiR0RMTXRMSGVkNmVub3VCVkJPRUlTdGp0dVhuUE10QUVZeHh2NlNKT2w1UjFwRlVjYkd4TVQ4dHl6cTVDTEdPYjhCWUtlcXF0dFRVMVAzSlNRa0ZKaHkrQ0NNR0RFQ1E0Y09oY0Znd0lBQkE5QzNiMS9NbWpVTE8zZnV4TDU5K3pCOStuVHMzNzhmMTY1ZFEyeHNMTXhtTTVvMGFlSThQMi9RS3N6dTNidWRBU2t2eHp6MGUrbmV2YnR6TUZ0S1NncHUzTWdkVnhnV0ZvWTVjK2Jnd3c4L2hKK2ZINktpb3BDZG5WM2krclJyMXc2REJ3L0dWMS85TTQ2c2ZmdjJpSXlNUkZSVUZKbzFhd2JrTHI2RWpSdi9HZjk1NnRRcFZLNWNHYk5uejhiTm16Y3hkKzVjcEtXbFljeVlNYzRQR2ZleWVmTm1lSHNYL3F1NmNlTkdIRHg0RUxBLy8xZFYxYmtHZ0tQSFRzaWpnZ0s3aXpqbnd6bm5GeGhqZys2UjlGY0FIN3VTaHlSSnY5cm5yWmRIYmk5OU5JQ2ZaRmwycktMeHRTUkpYeHFOeGdVQXVORm8zQTVndTE2dm44MFlPODBZNjJ3MEd2dUZoSVI0K2Z2N2J3QndRS1BSL0dLMVdnTzBXdTB3VVJSOVpGbWVMNHJpWWdBNlFSRHFjTTdubU0zbUVmSHg4VG1pS0I1UVZYVWtZNndDNS95aUxNczdYS2xIV1JNRVlVMTBkUFJpQU1WYndxeVkvdjc3NzBMblFkOUpRRUFBZkh4OHNITGxTaXhkdWhSZmYvMDFjbkp5c0dIREJpUWxKV0hwMHFXb1VLRUNnb09EY2VUSUVRUUVCQ0F0TFMxZklNekx5OHNMaVltSnp1MjR1RGlZeldibkxXT0hFeWRPNE1NUFA4UzZkZXZ1V2o3T09YcjI3SW1vcUNpY08zY081ODZkd3g5Ly9JRlJvMFpoOWVyVjhQVDBSRkpTN2pva1JxTVJucDZlYU5ldW5jdjErZXV2di9EbGwxOWkxYXBWZ1AzRHgzLys4eDlrWm1aaSt2VHBHREZpQkdiTW1JRldyVnFoZXZYcVdMQmdnYk9zTTJmT1JPZk9uUkVhR29ycjE2L2prMDgrZ1krUGovTVplbUhTMDlOeDd0dzVaR1ZsM1hQc0FmWFlpVHVod082QzBORFFRQUNqVkZWOWxYTit4OS80bkp5YzdOT25UNmU0bW8vUmFHeUZPOXlLUis0ZjVuRUEzcFlrcVQxanJHOTBkUFFOVVJRM004YnFjODdUR1dOVlJWSGNhcCtHVjRFeDFsQlYxZWthalNZRHdMY0EydFNwVTJjTEFOM05temQ3SmlRa21FVlJ2S0RWYWh1SW90aVVNWFpTbHVVMVlXRmhWYlJhN1hRQUQyVmdqNDZPTHJqS1Noa1lOV3FVczBkYkZGT21USUhWYWtWa1pDVDgvZjNScmwwN1dDd1dCQWNINDhxVksramJ0eTlDUTBNeFlzUUlIRDE2RkltSmljNWdVcGlJaUFoTW5EZ1JPM2JzZ0VhalFXWm1wbk9LRnV4VDRSSVNFakJod2dSTW5EZ1JWcXNWSGg0ZStQdnZ2d3YwYWxWVlJZY09IV0N6MlZDblRoM1VyVnNYRFJzMlJKczJiYkJpeFFwVXJsd1pLMWV1eElnUkkrRGw1WVhqeDQ5ajZOQ2gyTFZybDB2MXVYRGhBdUxpNGpCanhnd3d4bkQ1OG1YODlOTlA2TktsQzBhUEhnMC9Qei9NbXpjUDA2Wk53OXExYTNIaHdvVjhLNzFkdVhJRnp6Ly9QQTRkT29RdFc3Wmc3Tml4dUg3OU9sNTc3VFc4OU5KTDZOKy9mNEhBL2NjZmYyRHo1czBZUEhnd05Cb05VbE5UNGVQamc3Tm56NkpXclZyNTBuN3p6VGZZdDI4ZllPK2hxNnJxSEVpWWtwS0NObTNLZWtBN0lhV0hBcnNMUEQwOVZ3RFl6aGd6Q0lJdyswN3B2TDI5b3dDVXlwc1NPT2ZNWURBRVdhM1dvTmpZV0NOeWU2b3BScU94c3lSSnN6am5Pd0cwWW93OUErQVgrOVNYdHZZRmMyN1pWNDViSk10eVgxRVVld01JdTNuejVxc0pDUW5tOFBEd3ovejkvWDkzREpEU2FEUTlHV01COXFWcjI5anpoeWlLSnhoanE0eEc0NmVsVWFkSHpmYnQyNHQ5em9rVEo3QnMyVEo4OTkxMytQNzc3eEVjSEl3dVhicWdTNWN1c05sc09INzhPSjU4OGtrTUhUb1VtemR2ZHQ2S0xreXpaczF3Nk5BaG1NMW1jTTZoMCtueTNXNVBURXhFZ3dZTk1IZnVYRlNxVkFsYnRtekJ3b1VMb2RWcUN6eWZGd1FCbXpadEtoQU01OCtmajVvMWEyTHExS253OFBEQXpKa3pzV0RCQXBRclZ3NEdnd0ZuejU1MXFUNjllL2RHbXpadG5NKzB5NVVyaDA4KytTVGZBakxObWpYRDk5OS9EMDlQVDlTc1dUUGZXSUdaTTJkaTkrN2R1SFRwRWhZdFdnUzlYZzhBcUZldm5uTlZ2TnVEcjhGZ3dKdHZ2dW5jSGp0MkxPTGk0aEFRRUlCaHc0YmxTOXV2WDc5Q0gybUFldXprRWNTS2tJYmtJVW1TQWNBbXhsZzdSVkh1T2lqTFpES2xsaUFyUVJURjFRQnFBQWhsalBseXppOENPQ0xMOHBEYkI4K0ZoWVdWaTQyTnRVaVM5QnVBYU03NVpzYllJTTY1bVRGMmtuTStGY0M3Rm9zbE1pY25oNVV2WDM0NUFNbHF0YjU4NHNTSnZ3cXA1MWdBSVVhajhjNkxpai9DUXVycER6elh4TkJtdzVwVjl5VS94eWp4b2p6M0xtaytKY21qcU9lWGRYMFVSWEhPaFhld1dDenc4UERJTjUwTy8weGxkUG02WmFYM3Y0Zmd0MlBSQnhOT205cmVsd3dKc2FNZWV6R1p6ZVk0VDAvUGJwenozWGY3WThJWXF3L0Fvd1RQZlZYTytYWUF5UnFONW54MGRQVFYyMTdQK2lGajdLeGp3NzVzcXVQbldWdFJsUE1hamFZbWdDc0FPZ0hveHhoNzI5UFQ4eW10VnZzZlJWR21DNExRWHhBRUgwbVNUdCtlT2VmY0g0Q0hKRWtGaGhTcnFqckwvbHBaVWtSbEhkQkxLNStpbmwvVzlTa3MrSHA2ZWhhYXRxaEIvVTdYSmNUZFVHQXZwdmo0K0J3QU1RQWEzQzJkS0lxcXdXQmdycTdraHR3ZS8vZWlLSzdqbkJzS0d5VEVPWGNNSHBwdU5CbzMyZmNGTWNhdXhzYkdYcEFrYVRlQS9wenpmZ0RxY003MWpERm90ZHFtblBNbW5QUGg5cWw2OWU1V0RvUEJFQVRnVm5SMGRKYkxsU0dFRUhKZlVHQXZJNHd4YzBaR2hsZmU5NmU3cUFhQXJrYWo4YXdvaWdteUxJZUlvdmdDZ0g2eUxBK1VKR21HdlhmdGNKTnp2aUFzTEt5NnpXWmJvOUZvNm5QT1JjYllIQUMzTWpNenUvdm1QdWo4YjNwNitnN2szbmFmWSsvVkY0cHpYb2R6ZmsyU3BEUUFOcVBSK0Z3SjYwUUlJYVNNVUdBdk84bmx5cFdyS29waUQxVlZmODNNekx3S0FQZGhzWlJxQU43S2M4dlJ3Qmk3d2hqcnI2cHFaUjhmbnhXcXF2b0RtT2g0dFdsYVd0cE1uVTczb2Flblp3VUFrN0t5c3Fab05Ccm5iWDlQVDgvdG5QTmxGb3ZsSjYxVzY5cGFySVFRUXU0TEN1eGxoSE4raGpFV0J1QWx4bGlzcjYvdkM0eXhOL1Y2ZmRlOEs3dVZOc2JZZWFQUjZCemVLNHJpS2dBYmpFYmo3K0hoNGNHTXNZOEJwQ3VLNGx4ajB4N2dMYUdob2ZEeThtcmo0K1B6cml6TDB4ekhKVWxTR0dQbStQajR1Ny85NUJHVG5ISURPM2Z0ZmRERklHNHFPZVcrdkVTUWtBSm9WSHdaRVVWeEVtT3NCWUJuT2VmTlpGbE9Fa1Z4Sm9BM0JFRjRQam82K3R3OXpoOEFZQ2FBUUFESkFHeU1zZXFjODBRQVhnQjhBU1F6eGlweXpoVUE2ZWZQbnhkcjFhcVZDT0JVbmt2VlVGVjFDR1BNd0JoN1UxWFY4WXl4NmdER01jYldLSXF5TUNZbTVySWpjVmhZV0UydFZydFdWZFdYTkJwTmpxSW9Pa0VRb2xWVjdXOHltZTc4cnM1SFRFaTk4QjJNc1pjZWREbUllK09jNzB3NEhmUHlneTRIZWJ4UVlDOGo5ZXZYcjZUVDZYNWxqUDFoTkJwZmRld1hSYkZYVWxMUzk0bUppZGxsa0sxV2txVGZqRVpqb3p6NXJRTGdaeDg4Tjhwa012MFBBUFI2ZlFSamJBR0FpRUtXdkdWNnZYNmtJQWpMT09jcVkreVEwV2pzV05ZcnU5MVBnYlZyUCtIRmZJT0xrSlFRbCtXd3JNUy8vL2pqdml5Z1JBaHhYd1htODRTRWhIZ0JFQXBKZTY4UGRzSWR6aU9FRUVJSUlZUVFRZ2doaEJCQ0NDR0VFRUlJSVlRUVFnZ2hoQkJDQ0NHRUVFSUlJWVFRUWdnaGhCQkNDQ0dFRUVJSUlZUVFRZ2doaEJCQ0NDR0VFRUlJSVlRUVFnZ2hoQkJDQ0NHRUVFSUlJWVFRUWdnaGhCQkNDQ0dFRUVJSUlZUVFRZ2doaEJCQ0NDR0VFRUlJSVlRUVFnZ2hoQkJDQ0NHRUVFSUlLYm4vQjViWjE2VCtVTHJmQUFBQUFFbEZUa1N1UW1DQyIsCgkiVGhlbWUiIDogIiIsCgkiVHlwZSIgOiAiZmxvdyIsCgkiVXNlcklkIiA6ICIzMTkzNzEwMTYiLAoJIlZlcnNpb24iIDogIjE2NCIKfQo="/>
    </extobj>
    <extobj name="ECB019B1-382A-4266-B25C-5B523AA43C14-5">
      <extobjdata type="ECB019B1-382A-4266-B25C-5B523AA43C14" data="ewoJIkZpbGVJZCIgOiAiNDkzODk5NjgxOTYwIiwKCSJHcm91cElkIiA6ICIyODAyMDM1MjUiLAoJIkltYWdlIiA6ICJpVkJPUncwS0dnb0FBQUFOU1VoRVVnQUFBZllBQUFGT0NBWUFBQUIwY2ora0FBQUFBWE5TUjBJQXJzNGM2UUFBSUFCSlJFRlVlSnpzM1hsOEUzWDZCL0RQTXpsNlVKQnlpWXByWVJFd1FKcnZ4QXNWeFJzRjVWRFhXeFRQMVZYQUMwRlJsc1ZyRVVSWkZSUlhVVlowUlJGUWZvb2k0b0dya3BsUW9ISXRWTUNMczBEcG1jenorNk9UYkZwYW9FZWFrajd2MTRzWG5ja2NUNTRrODh6TWQrWTdnQkJDQ0NHRUVFSUlJWVFRUWdnaGhCQkNDQ0dFRUVJSUlZUVFRZ2doaEJCQ0NDR0VFRUlJSVlRUVFnZ2hoQkJDQ0NHRUVFSUlJWVFRUWdnaGhCQkNDQ0dFRUVJSUlZUVFRZ2doaEJCQ0NDR0VFRUlJSVlRUVFnZ2hoQkJDQ0NHRUVFSUlJWVFRUWdnaGhCQkNDQ0dFRUVJSUlZUVFRZ2doaEJCQ0NDR0VFRUlJSVlRUVFnalJOUG45L2phNnJuL1l0V3ZYNW9tT3BTNTBYVDlWS1JWTWRCd2lPVkNpQXhCQ2lPcm91ajZJbVI4RDBKNklTcGk1T1lCTkFPWnBtdlkzWnY3WXNxeC9PaHlPZ0dWWjU1dW1PU1ZtM3VFQXpvdFozTEhNbkVaRWEyUFh3Y3dQbXFhWlc1djRsRktYRTlIbDluTGVNazF6bmxKcU9vQVRBZVRIVEhvOEVkMXNHTWJIOXV0dEtpMHFrNGg4ekx5NDhqcVkrZVZnTUxpZ052R0pwc21aNkFDRUVLSTZobUhNQVRESDUvT05KNkxWUk5UWE1JenJzckt5VWpNek0yY0JXT3h3T0Q0dkt5dHI3WFE2YjFOS3BadW0rYlN1NjdjeGMyOGlpaTJ1clltSUtoVmNBSmpvOVhydnpNbkoyVmpUK0lpb0J6UG5Nck9iaUR3QTV0bmpud3VGUWo5RXBuTTRIS05qWnB2RXpPNUt5K25Kekk4dzg5aks2M0E0SEZ0cUdwZG8ycVN3QzVIOEhBRENpUTZpbGpTbDFMK0pxRHN6N3lXaUk1VlNzd0c4QktBRkVmVzBMT3N4aDhOUkFPQTlBSDJVVW04eWN5Y0FjNW41bk1pQ2lPZzFBRWN6Y3dxQW8xQitOUHcxRWZVSDBLeTJBVEx6SmlKS0JkQXladHg0cDlOWkZETlpHd0J2QUlCcG1yazlldlE0VXRNMFYrUkZwOU9aejh3aHk3SzJ4eTdiNVhMdERBUUNoYldOVFRSTlV0aUZhTVNVVXRPSmFMWmhHQjlIeG5tOTNvNE9oK01WMHpUUHEyb2VyOWZidytsMFRqY000MVI3R2NNQXBKdW1PYjRoWTY4bkdoRjFBZkE1Z0RVQXppYWlFRFB2QnZBWWdFbW1hVjZybExvYWdIZlhybDJEOHZMeWluMCtYd0RBendDMHlJS1kyYVZwR29qb2U4dXlqckRIclNlaWRDTGFWUi9CS3FYdUlhSnJtWGtUTXo5TFJGdVkrU0VBN1FGTThYZzh2WE56YzM5enVWd1RBSFNLaVEwQWRqa2NqcmRqbDhmTVR3SDRzRDVpRTAySEZIWWg0c3h1NngzQnpDVUFXaExSYjh5OGxZaldNUE5aUk5RY1FFdG0zb3p5amZrem1xWmxoVUtoQ1RITHVCQUFHWWJ4Y1U1T3prWmQxOXY2Zkw0K3dXRHdpMHJyK2djenYxSXBoTXNCM0ZQUDcrbHRPOVpTMHpSdjhIcTlIWnhPNTBwbWpyMEF6RVZFanNnT1JoMlUydHVxVlFCT1p1WmlJdXB0bjdwKzBPUHhhSHYzN3YxMzgrYk4rMlJtWm42YmtaRnhhVEFZZkJlQTArZnpaV3FhTm9TWjV6QnpQZ0JpNXQrSWFDL0tqK0ozbXFiNWZCM2ppeUtpVHN4OFV6Z2NYdWx3T0s2ekxDdEVSRiticG5tR1V1b0R0OXVkYWs5Nkg0RGpEclNzY0RoczVlVGtHUFVWbTJnNnBMQUwwVEFtRU5GNlpoNW9XZFpUUkRUZE1JeTdVSDZVZHk4UnRUWk44K0hJeEVxcEp6Uk5HeElaWnVZSExNdDYyZWZ6K2V6aFdVUjBiR1I0Ky9idGExSlRVeTFtdmlJY0RrOTFPc3QvMmw2dnR5dUFVd0ZNVmtwVmp1bGgwelNYMVBMOW5HbFoxc1ZFRkQyYVpPWjE0WEQ0TDVGaEltcnBjRGllcWVYeUsrc2NEb2MzT0J5T2pnQitCWEFoZ091SWFGaEtTc29mbkU3bksrRncrREZOMDY1M3VWekZBRFNmenplSWlCNWo1dU9JS0ExQTJENHl2cGlJV2dQb0JlQW52OS9mczU1UGR6OWtOdzE4YlEvL1NkZDFIek5IUHdBaXVwS1o3eUVpQStXNWEwMUVDc0Jua1VrY0RzY0FBS2xWcmtHSUE1RENMa1REZUNCeXhLNXAybW5NdkRVN08vc0NUZE1lSmFJL012TWVwZFJaS0crRFBjT3lyTmNkRHNkN3pQd2RBSzk5OUh1RXBta1ZUcWNUMFpVQTBLcFZxN3NCdUltb2hjUGhtQWZnS0YzWFZ3UDRqSm5IQS9BUzBSZDJrVGVZdVo5ZDdHcUZtVXVEd1dCUUtSV0tpYVdIMCtuOElHWWFEY0RXV21mc2Y4czVpb2grczg5VUxBQndQVE5mQitCNFp2WVJFWnhPNXluTWZESXozMjZhNWphZno5ZlB2aUR0REFEOWlPaDJBS3VJYUM4ejY4eThBY0JmVGROY0JJRHJHbU5NckhPSTZKL0Z4Y1ZiblU1bkcwM1RDc0xoc0JFS2hkYTYzZTd6Q2dvS2RrYW1KYUtGaG1IOEJmYnRiZ0FtRzRaeGxmMnlVeWxWVUY5eGlhWkZDcnNRRFdPL0kzYUh3OUdPbWI4MkRPTU1uODkzZWpBWS9FYlg5ZlVBc0h6NThyVTllL1ljNEhRNlIxdVd0Y3F5ckxkeWNuSzJLS1c2bWFaNWY2UVk2Ym8rbUpsRGR0RzdEY0Evd3VId0RLZlRPWjJJQmxtV3RheXdzTEJiZW5yNmZDTDZtSmxQQmZBbGdQUEQ0WEM5RkE2UHg1UGhkRHJuQWtobDV0OUtTa3JPU1UxTmZSdEFCd0NuNkxvKzJqQ01KK3F3aWwzTVBNSHI5WFlJaFVJekhBNUhkMlpXUlBRNGdOMzc5dTI3SWlNakl3UEExM3YzN3AwSEFKcW1YUXpnQkFCK0FJVUFmaVNpM3dITUo2SWZBWGdBM0tycitnUE1uRWxFc3d6RGVMYXV1V0RtWTVpNW85dnRocVpwWnpGemhxWnBIN25kYmk4QXBLZW5ud0RnTzJiT0FIQ3RydXZuMmZPbEV0R1I5czVZWkZsMURVYzBVVkxZaFdnWUk1aTV5RDRGN0Fld08vWkZJdm9YZ0t6SXNLN3JPY3pjaW9pT0pLSUJSRlNpbEhvTndEaytuNjl6TUJoY2gvS04vN1VBNXRwL244SE0wWXV2d3VGd0IwM1R4cTFaczZaUTEvV09nVUJncmE3cm5Rc0xDOWVscGFVMUk2SjZLZXh1dDlzSm9KbGhHS1NVbWwxWVdLaWxwS1Njdkd2WHJzNHRXN2JzUmtURDY3aUtvd0hjN1hBNElzTitJdnFWaUs2M0xLdE5lbnI2Vk11eU1nR01YTDkrZlFrQVdKYjFNSUNUaU9neWU1Nk9BRTVpNXZZeHk5MEZZSlZwbXVNQW9IUG56aTBBWVAzNjlYdHFFcHltYVU4QzJHMVoxa1JtRGprY0RvMlpod0JRUk9TMDI5S25FQkVEc096Wi9raEU5eHFHOFZvMWkzVW9wWDZPRE5RMk50RTBhWWN3alJDaWJnTE1QSlNJUmpIemh5VWxKWmNRMGI5alhxZVlEVDVRZnYrMkY4REo5cEg1OWFacGRqQk5jd3dSL1FEZ3BKaEpUN1VzYXhFQUZCVVZqWEE0SEYvZ2YwZUEvcDA3ZDg3dytYeTltVG5vOFhpY0FESlhyMTY5ZzRpYWE1cFdiNmQ2bWJtRHJ1c2ZBemdqTWk0ek0zTWVFYjFRMTJVVDBRYlROQytQL0FPd0NNQXN3ekErWWVZdkFKd0w0UGh3T1B4bFpKNWdNSmhmV2xyNmJUZ2NIcy9NVHpGekoyYStLeHdPajQvOHMzZUlvcmZEWldSa1hOZThlZk9sUHA4dnE5cGdLZ21GUXJORG9kQnBobUYwQ3dhRHI5Z1grRjBGNEwvMlZmdlBFdEVhQUVQRDRmRFdZREFZNk5DaFF4cUFpMHBMU3o4N3dLTERwbWxHZDBKcUU1dG91cVN3Q3hGblJQU0xwbW0vVzVaMUpCRTFUMHRMYTBsRVgxcVc1VVQ1Qlc3cFZSMDlFOUZkQUxZRGVOcm44MTJCOGdKcTJMMmFRZGYxemdEeWx5OWYvak1BckY2OWVvZGxXU2M2bmM0eGRydjhwU2twS1M1TjArNEQ4RVpLU2twdkFEL1l5MmxlV2xxNnR6N2VYMEZCUVJFei82VzR1UGh5eTdJdXo4dkxLMlhtMi9idTNYdTVwbWxYVzViMVZoMVhjWUt1NjhzaS80aG9BRE1mbzVRYTUzQTRsdHUzazgxd09CeXJkVjEvTmpzNyt4Z0F5TTNOTFhBNm5hMDBUZnNuZ05tbWFYNmJrNU96SmZMUFBudXlLYktTWURENElvRDNpZWdidjkvL3gwTUpMQ2NuWjJWT1RzNUdqOGZqMW5YOVkwM1RGalB6SE5NMDcyRG1NRE9IRGNNWVFrUUxIQTdIdTdxdXY5UzJiZHVKQUQ1YnVYTGw1a05OUUcxaUUwMlhuSW9YSXM0c3l4cE9SRzJKNkhRQXBaSGV4WWhvcVQxSlIyYXUwTHVZMysvL0l6UDNaZWIvQS9BcEVRM1hkYjNJc3F3Y0lyb0s1Y1g1TEFEUis5dDFYUi9MelBjdzh5ZEU5TDFoR0JmcnVqNElRQnZUTk45VFNyM0Z6SFB0eVk5SVNVbXBsOExldkhuelB6SXozRzczNVNpL292OTlabjR3SXlOamNEZ2NCaEdoYytmT0taSFQ1TFh3bzJFWUowWUc3SHY3cndOd3ZHVlpBNExCNERjQTRQUDVEQUFUTkUyYmJGOTdNSWFaaTVqNTZXQXdPTmVlZDZYZG1Vd1pBRGN6WHgrN0l0TTBIMVZLNWY3KysrKy8xQ1RBM056Y1VwL1A5eEtBSmNGZ3NITFBkcFpoR0JPOFh1K01zckt5STFKVFUvOGFDb1h1cW1rU2FodGJZK1QxZXB0cG1uWlBNQmg4NmxBdlhsUktQUU1nL3pEdGo2RkJTVi94UWpRQXI5ZDdpc1BoZU5XK3V2Mzd3c0xDNGFtcHFhY1FVV2U3TzlKK21xWmRZRm5XZTZacFhxcnIraWVXWmIxSVJKY1EwZXhRS1BSVlRrNU9zY2ZqU1V0SlNmbVBhWm85bEZKdkFmaW5hWnFmb1h6RGQ1eW1hZHZLeXNvNk9aM082ZUZ3K00rYXBuMGNDb1hPYzdsY2JtYWVyV2xhbDBBZ0VGSktGWnVtbVFJQVBYcjBPTFltUjQ4bzM0a29zMDgzbDlpM2JwM0l6TWZZN2VrdEFSUUFlQUhBZWdEWXMyZlB1M1VvN1B2MW5KZVZsWldhbDVkWFdya0p3OTZtc2QvdlAyTGZ2bjNPMWF0WDc2aGllVlJWODRlSUg0L0gwejdtSG42Z2ZNZjJIUUQvWnViM1lzY1hGQlRzck9wYUFpbnNoMDZPMkVXanArdjZxY3c4MVRSTlg2SmpxUTJ2MTZzN25jNlg3TnZPK2xpV3RTZ3RMVzIrYVpxbjkrelpzNlBMNWZxSW1kOWk1dm5oY1BneS9PL0JIM09WVXBlZy9KVHZQdGlubHdIMHNKdlJUaTBwS2JreHNoN1ROSCt5MXdkN0dkdUk2T2F5c3JKZm5FN25VaUs2TnhBSWxQWHMyVFBUTHJ6bzBLRkRtc3ZsK2xJcE5kVTB6YWRyOExZR0c0WXhIM2FSemN6TTdFTkVOd0xvejh4encrSHdaUTZIWXpZUnZVUkVyOVdocUtPcTduRHo4dktLcTVtV0FTQVFDT3l1NXZYSU5ITEplUU5LU1VsNW00aGFNSE5zd1M0Q2NBa1JYUkk3YllzV0xWNEM4RTQxaTRyMkJlRHorVm9TMFZ2TWZHY3dHTXlMVy9DSElTbnNJbTdxNjhsWDl1MUlIWlZTSDFSZXgrSHc1Q3U3bTlBYmlLZ2xNeU1ZREw2YmxaVTFYeW5WRjhCTHpIeUxhWnFmK1h5K3A1MU81Nkx1M2J0ZmJKcG1oYU1ZcFpRSHdNS1lVV1NmVHQ5Z2R6enptbW1hWTJMbnljbkoyZUx4ZUVMcDZla0xBY3l6TEd1eDNmSEpSUUIrQklBdFc3WVVaV1ptbnV0ME9oY3BwVEpOMDN6b1VONVRwS2pydWo0WXdEUm1YbHBhV25yQnlwVXJOeXVsa0pPVDg1MVM2a0ptZmdIQVgvMSsveDhEZ2NDbWd5OVpKTEU3QWJRRHNNMnlyQjJhcG8wMFRmTm12OS9meHI0TzR6SFROTDlGK2ZkOURZQ1VtSGtmdGY4ZjZQVjZPNFpDb1cyYXBzMW41czNCWUZBZWtsT0pGSFlSTi9Ma3EzS2FwcDBWQ0FSKzFYVzliMlJjWm1ibWtVVDBEMlllRXVuOUxSZ01QcVRyK2xTMzIzMHNnSjJ4eTdBZks5cWhwdXRPU1VucEIyQ1JZUmdqZFYzL1VpbDFPaEg5Rmc2SHI0MU1zMkxGaWcxZXI3ZTN3K0hvVnRQbEZ4Y1hMM1c1WE5jdVg3NThZZVhYN0pqUHpzN09Qbm41OHVWTnBxalhwdjI0S1dCbUF2QmtLQlM2eE9GdzlMS2JXQkFJQkxabloyZVBkRGdjRDJWbFpabDVlWG5GUlVWRnB6VnIxb3hRZm8zS2JBRGJVTDR0Mk90ME9zYzRuYzRUQUt3MlRmTm1hVkxabjdTeGk3alJkWDJzWlZsNWtTZGZtYWI1bEgxRWZoRVJWWDd5MVZXUkI1MVU4ZVFyeGN4UGhjUGhDMk9YbndSUHZrckVVOWRJaWszVmxGTFBFTkdkZHQvMEIrSUc4TEpoR01OUlQrM0h5VTRwOVFVUnZRVGdjWlFYK2ZaMmYvMzdLay9MekhkRXJodnhlRHdaS1NrcG0zYnQyblYwWm1ibWVMdDN4VnZ0Mngxdmx1OXkxZVNJWFRRWWVmTFZmaEx4S0ZYWkVCN1lnNFpoL0NNeW9PdjZYeXpMS3JIdlVRZksyM1p2MFRTdFIyUzRIdHVQa3hZUk9RQ3NOd3lqTXdCU1NtMHNLeXM3WjhXS0ZSc09OSi9iN2I2QmlEN055OHNyenN6TWhOMUY4YXNBMnNwM3VYcFMyRVdEa1NkZmljT0IxK3Z0R0hrK096TjNJYUpTcjlmYkErWE5LdFYxNm5QSTdjZE5FVE0zdHl4ckw4cDM4SHNUMFhFdWwrc2JYZGRqTDNMc3lzeFprWXRBQVRpSmFFUTRITDRwZGxrbEpTV1BwcVNrclBINWZGZllUL0VUbFVoaEZ3MU5ubngxRUkzNUxvQ20wSDZzYWRyTlJCUTVJdThDd0hJNEhKM3Q0ZVdSeCt2R3FrbjdjWU8rbWNiamFDTGFpdkxmOTJnQUU1ajVKTk0wendIQXVxN2ZCYUIzVEZHSHorY2JEbURiOHVYTHY0NWQwS3BWcTNZcXBlN1JOTzNWbmoxN3JsNnhZc1dLUkx5aHhrd0t1Mmd3OHVTci9UWFVYUUQxM0g0OFVDbFZtcXp0eDhGZzhKSEkzMHFwUjVpNU9CZ01SaDgvNi9QNWJxazhEeEg5QVVDS3krVmFHR2svamp6UUo2SlZxMVlyTXpNem8rM0hUWVhINDJrUG9DUVlET2JydXQ2Zm1WdWJwamxTS1RWQjEvV3A0WEI0RVlDYkN3c0x6NC9NWS9lcU9JYVp6NjFxbWFacHpsSktuZVowT2o5VlNwMWpYNmdwYkZMWVJZT1JKMTlWcVNIdkFwRDI0ME5rOStKM0J4SGxFeEdVVXZjVDBWVERNUGI3VEdyYmZ0eFVwS2FtWGdyZ002WFVjY3o4RWpOZkJZREx5c29tdUZ5dVpacW0zV0paVnQ5SVowSit2eitkbWQrekxPdlZZREM0TEhaWjlvTjBnUExpUGtJcGRUUVJMZlg3L1Y2NW5mSi9wTENMdUdxSUoxOGR6a3pUekszaUxvQjhaZzVabHJVOWR0cjZ1QXRBMm85clpLeGhHRk5SZnVSK2gzMlI1MzVxMlg3Y1ZEaVorVDVtdnAySTVnSVlxMmxhSzEzWFh3YlFsNWtuRTlGR0lucGUxL1ZmbUhsQmFXbnBSMDZuODN1SHd6SFM0L0c0QWJRaW9sSUEyWlhPRW9WTTA3eFMxL1hycGFoWEpJVmR4RTBvRkpvTllFWk9UczVHQU1qT3p1NE80R203SzlJUEFMU3h1MVFkR2c2SG4xeStmSG5zazYvR0hXRFJGWjU4ZGJocnlMc0FwUDM0MERHekZ0bEdNck5HVk8zZHdUVnVQMjVDUXN6OFpEQVkvTUxyOWZiUHljbjVWU2sxR2NCWEpTVWw5OW85S1FMQUI3cXU5MkhtL202Mys5ZEFJSEFyQUhUdjNyMVZTa3JLcjh4c0FRZ1VGUlZWdmxndWRJQURnQ1pMQ3J1SW01eWNuSlVvYjJOenA2YW16bU5tblpsSG1hYjVxbjBFRkRaTmM0aXU2L2ZaVDc1Nm01bkROWDN5VlJKb3NMc0FwUDM0MEJIUktLWFViZlpnYS9zMnF3cHEwMzdjMUFTRHdkZGg5NFNJOHJOVWQxY3htV1VZeHVjQVBvOGR1V3JWcXAzUzMwck5TV0VYY2RjUVQ3NDZuRFgwWFFEU2ZueHdsbVZOTGlvcW1yaG16WnE5QU5DMWE5Zm1hV2xwanNyVDFiVDlXSWlHSUlWZE5JaklZek1qVE5PY0dqdWNrNU96MWU1ODRwb0dENjRSU01CZEFOSitYQVZtZmtyWDliRUEwS3haTStpNlh1RjFYZGZCekNuMjBYdU4yNDhCekRKTjg3Qi83S3BvM0tTd0M1RmdpYmdMUU5xUHEwWkVEOFhlT1ZBVm44OTNpMzJkUW8zYmp4ME94MzVkcUFwUjM2U3dDNUY0TmJvTG9IUG56aTBBb0M3M2pFdjc4ZjVNMDN6d1VEcmRDUWFEMDJQK3JuWDdzYWlhMys5UFIvbkZtWWZ6Y3lBU1NrdDBBRUpFK1AxK2w5L3ZkeDNDcEVrajVpNkFBMTEwVnVFdWdJeU1qT3VhTjIrKzFPZnpaUjNLT3V6N2dxTTc4WlpsVFM0c0xQU1lwdWt6VGROWFdGam9zU3hyY3VYNVVsTlRMeVdpMlBiajRaSDJZMmErV05PMFdaWmxqVXlpOW1NcldYdlRPNXd3Yzk5d09IeEJvdU00bk1rUnUyZzBtUG5jY0Roc1ZYcnVlRkpyMjdidHhKcmVCUkFNQmw5VVNyVW5vbS84ZnYrWmdVRGd2d2VhbnBuN0FzaGk1bHVrL2JqK1JIWkNBNEZBV2FKalNUS0RpU2hrM3hJcmFrRUt1MmhNQm1tYUZtNHFoZDN1ZktObGJlNENNRTN6VWFWVTd1Ky8vMzRvaFhRd0VYV1c5dVA2MVJSM1JPUE40L0c0bVhtZ2ZlYmtGZ0NoUk1kME9KTDdBMFZqb1NtbGZyRjdrenBXVG9uV0Q3c1BnVzNNSERaTnM1MXNLT3VQcnV2VDdMemVtZWhZa29YUDUrdW5hZHFIS08rN29lL3k1Y3MvU1hSTWh5TnBZeGVOZ2xMcURDSTZrb2lPOGZsOHZSSWRUN0p3dTkzbkEyaEJSSm5aMmRsVlBsQkQxSXJHekFNQVhDb0hTUFdIaUFZek01Z1pEb2RqY0tMak9WeEpZUmVOUXV3UG1vamtCMTFQWkVNWkg3SWpHaGNPSWhvUUdXRG1RVktqYWtlU0pob0Rzbi9FRVZLQTZvZHNLT05FZGtUcm4xS3FqMzNySlZDZTQ3WStuKy9NeEVaMWVKSWZ1VWc0cFpUZjdvOGNLUDlCZC9UNWZMN0VSblg0a3cxbC9OaW40U01HSmpDVVpISlpiRWRNc3ROVWUxTFlSY0l4OCtBcWZ0Q1hKVFNvNUNBYnlqaFFTcDFJUk5FK0JJam9qN0lqV21kRVJJUHNQeERURTZKOFgydEJDcnRJdUVnUmx4OTB2WklOWlp6SWptajl5ODdPUHIycTV4VVEwVEgyc3hORURVaGhGd21sbFBJUVVaZks0NG5JazUyZHZkOTRjV2hrUXhrL3NpTmEvNnJiTWJKM29HU25xWWFrc0l0RXEvWUhMVWRCdFNjYnl2aVFIZEg0MERSdHNQMmJqNDZML00zTThuMnRJU25zSXRHcS9VRkxlM0R0eVlZeWJtUkh0SjdaenlMWUFPQUxacTd3RDhBWEFIN3EwYVBIc1ltTzgzQWlIU3VJaEZGS0hVZEVlUWVhSmhRS0hSdDVjcFk0TkVxcDR3QzhmcUJweXNyS2JxaEovL1NpbkZMS0JPQ3IvSmhiKzB6SU10TTBUMHBVYk1uQzUvTU5RZmt6RVdZa09wYkRsUlIySVlRNEJMSWoyakNVVW90Ui9qeUVzeE1kaXhDaWpudyszNDArbisvR1JNZVJiSHkyUk1jaGhHZ1k4blEzMFdnUTBSRDd6d09lUmhZMVEwVFAybi9LRVZBOTh2bDhrMUYreW5oNG9tTVJJcFlVZHRGb2xKU1VYSmpvR0pJUk00OUlkQXpKaUlpeUV4MURNdEoxL1ZrQU1BeER2cmRDQ0NFYWxNUCtKK3FScnV2UFJvcTdFT0l3cCt2NmZGM1g1eWM2am1UajgvbUdSSzQwRmtJa1B6a1ZMeG9OWnM1SWRBekppSWdpRnlUSzdVUDFTQ24xSHNxdjNwYjcxMFdqSW9WZE5CcHllMHQ4U0Y3amc1bC9TM1FNeVVodWQ2czdLZXhDQ0ZFTHdXRHdya1RIa0l5WVdlNktFU0paS0tYZWk1emVGUFZITGtZU29tbVJJM2JSYUJEUjE0bU9RWWhEcFpSYWdQSlR4aGNuT3Baa0V1bE1LUmdNQmhNZHkrRktDcnRvTkF6RGtLUEtPSkQ3Z2VPRG1mK1I2QmlTa1hTb1ZIZFMySVVRb2hhQ3dlQ0NSTWVRaktSREpTR1NpRkpxY2VTS1dGRi9KSy94MGIxNzk4N2R1M2Z2bk9nNGhLaE1qdGhGWXlKOWJzZUJYR1VjSDI2Myt4WDdUemxsWEkva3NhMTFKNFZkTkJxbWFTNVBkQXpKU0RhUThWRmFXbnByb21OSVJ0S2hraEJKeE92MW51UDFlczlKZEJ6SlJoN2JLa1RUSWtmc290RndPQnhqN0Q4L1QzQW9TVVd1TW80UHI5ZDdNd0RrNU9TOG11aFloSWhGaVE1QU5INVpYYklmaFlhcjQ3MGVvdklkVFdhRTRyb2lDN1B5MWk0ZkY5ZDFISUtHeXF0R1NBRUFpMUVTMXhVMXNidzJUOUgrQUFCN1M2eE5jVjFSRTh0cmcya2tlWTBIT1dJWEI2ZlIyYTFiWlhicmRjcEppWTZrenI3OTdnZnMyTG5yYkFDSi8wRkxYdU9qZ2ZKYVZsWUtBSEM1M04zaXRZNm1tTmVHMEtqeUdnZFMyTVVoT2I1ekoweVo5SFNpdzZpenE0ZmNnaDNmQnhJZFJwVGtOVDRrci9FaGVUMDhhSWtPUUFnaGhCRDFSd3E3RUVJSWtVU2tzQXNoaEJCSlJBcTdFRUlJa1VTa3NBc2hoQkJKSkJrS3UxUFhkYTdKREI2UHgrM3orVTdTZFgyNFVtcUJydXR2SG13ZXBkU0xQcCt2WCtYeFBwOHZTOWYxMVFlWUw2KzZHTHhlYjBkZDE4L3grWHgzK3YzK0kycnlIZzRYMjdkdnIvTXlubnp5U2J6d3dndjFFayt5bXoxN05xWk5tMWFqZWFaUG4xN2plWnFhL1B4OERCczJEUHYyN2R2dnRiLy8vZS80NUpOUDlocy9aODRjUFAzMDRYOEZlVHc4Kyt5em1ENTllcld2bTZhSmp6NzZLRHFjbjUrUEgzNzRBUUF3YnR3NHpKNDl1MEhpUEZ3bDdIYTM3T3pzc3gwT3gwUUEzUURrVzViMVpqQVlIQVhBQWdCZDEwTUFIUGJrZXdBc0IvQ3lZUmd6RDdSY3BkUktJcXJ5ZlJIUkJlRnd1SU9tYVI4RHlBWHdId0QvSktJdmRGMi9rcGxmclRUOUdzTXcvSGFlQmhQUitNckxkRGdjRmpNZjBvNkZVbW9KZ09PSXlNM01Hb0RkQUxZUzBlL00vRFdBbkVOWlRsMG9wZHFhcHJrVFFEamU2MXE3ZGkzdXZ2dHV2UDc2NnpqcXFLTXdmZnAwdlBubW04akl5SWhPVTFwYWlwNDllMkxTcEVuVkxpY2NEa1BUR3ZjK2FFUG1kZGV1WFNnb0tBQUF0R2pSQW52MjdNSHZ2LzhPQVBqcHA1K3daODhlTEZ1MkRBRFF2bjE3N042OUcvZmRkeCtLaW9wZ1dSYWFOV3VHZnYzNjRlNjc3NDUzcUhYV1VIbGR2SGd4cGsyYmhoMDdkc0R0ZG1QZnZuMW8zNzQ5empyckxOeDY2NjE0NktHSGNPbWxsMkxidG0yWVAzOCtycnJxcXVpOHBtbWlmLy8rOFF5djNqWGs5N1UyMnJScGc3Rmp4eUl2THc5MzNYVVhQdi84YzN6enpUYzQ2YVREL3g3NmhwQ3d3cTVwV2pnVUN0MnlaOCtlM0pZdFcrcWFwdjJmeitkYkh3d0dJMDlNZ21WWk4xcVd0Y2pwZEhhd0xPc01JbnBPMS9WTERjTzRHb0RsOFhpYXBhV2xPWmdaSG84bkl5MHR6V0xtUisyaUNTSnFCZUE1WnI0ZUFFS2gwQTZIdzlHRm1YTk0wendqTmg1ZDExMUU5R2x4Y2ZIMUFKQ2FtcW9BdkdLL2Rpa3paeERSbDdxdXc3S3M5NExCNEVoN1ZoZUFzc3J2THpzNyt3SWlTZ2VRN3ZQNUJnTDRHY0J4cG1sMml1eThKTWdOdXE2UFl1YTVSRFJuejU0OW42NWZ2ejR1UFpKMTZkSUZWMTU1SlI1NDRBRzgvbnI1QThhdXYvNTYzSExMTGRGcHZ2dnVPN3p6emp2UjRjMmJOK1B4eHgvSGxDbFQ0SEs1QUx1d094eU82RFM3ZCsvR1BmZmNnNGtUSjZKTm16YnhDTDAyR2l5dlU2Wk1RVzV1TGtwTFMzSGhoUmVpVTZkTytQNzc3d0VBR3pkdVJIRnhjZlFJOHRSVFQ4VzU1NTZManovK0dFOC8vVFM2ZGV1R0FRTUdBQUNXTEZrQ3Q5c2RYZTRubjN5Q3dzSkNEQm8wS0I1aDExYUQ1UFhzczgvRzJXZWZqUmRlZUFFZE8zYkUwcVZMTVg3OGVKU1VsR0RVcUZFNDhjUVRjZkxKSnlNL1B4L3Z2LzgraW91TGNlT05OMkxIamgxWXUzWXRQdnJvSTN6eXlTY1lOR2hROUxzYTJRSGJ2SGt6QUtCNTgrWm8yYkpsZllkZVd3MzJmYTNPNnRYL085RzVkKzllakI0OUdxTkdqY0xSUngrTlk0ODlGcSsrK2lwZWZQRkZsSlNVNEt1dnZrSmVYaDZHRFJ1R2RldldZZFdxVmZqcXE2OEFBRmxaV1JneFFoN2hIaXRoaGQwMHpTOWpCcGNxcFV3aTZoZzdqYVpwTzRMQjRCWUFXd0Q4cDBlUEh1KzQzVzVUS1RVc0hBN1BkRHFkdVpHRDVkVFUxRHhtL3NVd0RHOWtmcS9YMjhIaGNFd3lUVE42M2tZcFZXMU16QnpPemMwdHNLY3JJaUxZelJXUFdKWjF5ZkxseXhjRFFPZk9uVnNvcFQ1RCtjNUhPaEZsUlladFR3STRuWWlPWmVZak5FMDdqNWxOKzdWRUZ2V0kxa1EwRk1EUUZpMWE3RkZLZlFUZy9YQTQvSDg1T1RuN24ydXNneHR2dkJIZHVuV0QwMW4rVlpzMWF4WVdMRmdRZmIyNHVCamR1djJ2NDY1amp6MFc2ZW5wbURScEVrYU9MTjkzQ29mRDBma0JZT0xFaVRqcXFLTWFVMUdQYUxDODNuNzc3ZGk2ZFN2eTgvTngvdm5uWThXS0ZlalNwUXZPT09NTTdONjlHNkZRQ051M2I4ZTU1NTRibmVmcnI3L0dEVGZjRUIxKzc3MzNjTmxsbDBXSHUzYnRpdHR2dngxOSsvWkZXbHBhZllaYlYzSFBxMlZaR0RseUpEWnMySUQwOUhUczNMa1REenp3QUs2NDRncnMyN2NQNjlldng3UnAwNUNlbm81enp6MFh5NVl0UTc5Ky9iQm8wU0prWjJmakQzLzRBMTU3N1RXMGF0VUtiN3p4Qm80NjZpanMyclVMeGNYRjJMaHhJL0x6ODlHblR4L2NmLy85OVJGdWZXbVE3K3VnUVlOUVdsb2FIZjd6bi84TUFQamlpeS93ODg4L0l6TXpFOE9IRDhlUlJ4NkpkdTNhQVFEeTh2S1FsWldGUng5OUZELy8vRE1NdzhERWlSUGhjRGpjOU9PZ0FBQWdBRWxFUVZRd1k4WU1aR1ZsNGF5enpnS0FDbWNBUmJsRzBmTmNkbmIyMlFBOHpIekE1M0d2WExseXMxTHFaU0s2TlNjblp4S0FOblliZTVsaEdISFp5bnM4SGllQVZRNkhZNlN1NnlOUlhtZ21NZlBsS04vNXVCREFtMlZsWmRjNm5jNFNsSitlM3hjSUJCYjVmTDZCbXFZTk5nempMeWpmV1JoVFRYdjhqNFpoTk9oaFVrenJRUXNpdWhyQTFVNm5zMURYOVU4QXZFOUU4d09Cd083YUxyKzR1QmdMRnk0RXlxOURpSTYvK3VxckQzakVEZ0JqeG96QjVaZGZqdDY5ZStPMDAwNURXVmxaOUNqbzQ0OC94ZzgvL0lDMzMzNjd0cUhGVmJ6eld0bHZ2LzJHSzY2NElub0t1WG56NWdDQVBYdjJJQlFLNGROUFA4Vjk5OTJIMXExYmc0aHcxRkZIQVFDS2lvcXdjdVZLL1AzdmY4ZTZkZXNBKzhqbjVKTlB4cXhac3pCMDZORDZDckZleER1dmxtVmgwNlpOT09ta2szRGNjY2RoMmJKbGNEcWR5TWpJd0IxMzNJRkpreVpoL1BqeCtPU1RUN0J1M1RwTW5EZ1JMcGNMNzc3N0xvWVBIdzZ2MTR2NTgrZWpiZHUydU9DQ0N6Qnk1RWpNbVRNSGE5ZXV4Y2lSSXpGdjNqeXNYYnUyM3ZKUlh4cmkrL3JhYTY5Ri8zN2dnUWVRbVprSkFHaldyQm1tVDUrT2pSczNSb3U0cG1rSWg4TjQ1SkZIMExGalI0d1pNd1p6NTg3RlJSZGRoQk5QUEJFQU1ILytmSFRvME9HQUIybE5YVUlMdTY3cjN3THdBZ2dCdU0wMHplQWh6SllENEVIN1NMcnkwYThHZ08xL0I5SkxLVlVRR1NDaTErMzI5djNrNXVhVyt2MytvYUZRNkd4TjA1NG1vaXVLaTR0L1g3Tm16Vjc3UFJ3SG9OamxjblV5VGZQYkNzRm8ycVVBWEVxcE43WnQyM1k3eWpjZ2x4RFI4NlpwWG9UeW9qZUFpRzZvYXQzMjhqOW41akFSaFprNURDQVUrVHRtWFBUdnlQalljVEhUbFJIUktUSHZPN29lK3dlZURtQVFFUTJ5TEt0VUtiV0ltZC9mVXd6WFFmSzVIMmJHamgwN3NHVEpFb1REWWZ6aEQzOEFEdUdJSFFBeU16Tng3NzMzWXR5NGNaZzdkeTUrLy8xM01ETTJidHlJSjU5OEVsT21UTUVSUjlUK1drT0hobWE2cmkrcW5MdllmRWIrSFNqdk1ia09OVlJlSzJ2ZnZqMGVlK3d4UFBmY2N6aisrT054OGNVWEF3QSsrT0FEN055NU0xcWdSNDhlamZ6OGZQVHIxdzlidDI3RjJMRmo0ZmY3a1pxYVdtRjV0OTEyRzI2ODhVWmNjODAxKzcxMk1JZDdYbDB1RjhMaE1QNzR4ejlpMWFwVmNMdmRNRTBUMDZkUHg3Qmh3OERNT1AvODg3RnMyVExjZU9PTkdEdDJMSTQ2Nmlnc1hib1VtemR2eG9nUkk2TFhPdFNud3oydmtlYUh3c0pDckZ1M0RpZWVlQ0srLy81NzlPdlhEM1BtekVIZnZuM3g2S09QUnVOd09CeVlPblVxUm93WWdkZGVldzIzM1hZYkNnc0w2NTdJU2lybE5WUlY3cGc1ckdsYXFJcjhWWmdXUUNuSzgyY0JLRHZJTnZ1cllEQzRydDdmVUl5RUZuWWl1cVNzckt5MTArazhqWm1uS3FWU1ROTjg0eUR6T08xa1ZTanFTcWtuQVZ4ZlVsSnlZbTV1N204SFdmVzNWYlN4WDFmZHhJRkFvTXp2OTI5aTVoTERNTlpYZXZsRUFQOWs1ajRBb29YZDcvZTNzU3lySzRCdFJQUmIyN1p0L3drQXdXRHd2N3F1ZDdjdkRBd1QwWGxFVk8xalN1M3JCZHpNN0FEZ0lDSUhNMGYvanhubkJPRFFOSzNDNjdIVEFYQXhzeGI3UTY1bW5RRGdCbkFrQURjZmREOXBmMmxwYWJqcHBwdXdkZXZXQ3VQLzlLYy9ZY2lRSWRFZmNXNXVMaFl2WG95aW9xSUtwMy83OWV1SHJLd3NsSmFXWXMyYU5kaTRjU05HalJxRjU1OS9IbDZ2ZDcvMTFRaURtTmtGSVBVQStUemdPQ0tLZmIzQjhscVZMNy84RWt1V0xNR1NKVXYydTlLNGYvLysyTDE3TnhZdVhJaHJyNzBXSTBhTVFOKytmWkdYbHhmZENZajE0NDgvNHFtbm5xcHhVUWVTSTYrYk4yL0dNY2NjZzU5Ly9obHQyclRCdDk5K2kvSGp4MlBXckZuNDdiZmZNR2pRSU54eHh4MzQ2S09QMEs1ZE8weWVQQmtUSjA1RXk1WXQ0ZmY3Syt5MDFwc2t5Q3NBZlBqaGh6ajExRk9Sa3BJQ0FHalZxaFVHRGh5SVhidDJvWElzR1JrWitNYy8vZ0VBR0RCZ0FBb0tDaEFPaDZObkdCWXNXSURKa3lkSHorUU5HellNZ3djUHJsbEErK2ZWV2QzMkZJQ3owcmExd3JSRTVFTE1UbExsL3l1Tit3UkEzMW9uOGhBa3RMQUhBb0h0QUxZRFdLUHIrdEVBSGdCd3dNTE96Q2NEV083Mys0OEloOE8zYXBvV2VZeGdSamdjdnZRUWlucU42YnIrTFRNZnpjeEg2cnErbnBtL00wM3oycTVkdXpabjVuTTFUVHVaaU9iYmJldEErZW42MFVRMEQ4Q2ZEY01ZcVpUNkE0QWxBQ3htL2tyWDlmT0xpNHMvSjZLTFNrdEw5N3ZhUHNJMHpUNzErVjZVVXZjQmVBWXhwK0dJQ0VRRVppNEI4RGt6ZnhRS2hiN0t6ODlmdDJYTGxxS3NicjRyNm12OURvY0RDeGN1eERmZmZJTlJvMFloRkFvaEVBamd4UmRmeEgzMzNWZGgydTdkdTJQYXRHazQvZlRUMGJwMWE4eVlNUVAzM0hOUG5XTUlNd3BNMDZ6WFo1TW5NcThGQlFVNDVaUlRNSExrU09UbjU4UGhjS0I1OCthNDZxcXJFQXFGc0hQblR2VHBVL0ZyZE5kZGQrMjNuUFhyMStPSko1NDQ0RzFJQjNLNDUzWGJ0bTFvM2JvMWpqbm1HSnh4eGhuNDZLT1BNSDc4ZUd6YXRBbHIxcXdCeXBzRHNYTGxTano4OE1QUlU4cVZ2Zi8rKzVnM2IxNjBFTTJiTncrd2QycHI0M0RQSzhvdlhNYS8vdlV2akIwN3RzTDRPKzY0QTRNSEQ4YW5uMzZLODg4L3Y4SnJhOWV1UmFkT25hSzN2YzJZTVFPN2R1M0M4T0hEOGZqamo2TnIxNjY0L1BMTGF4dFNYUElLUU92Y3ViTXJQVDNkV1ZoWTZFaExTM080M1c1SFVWR1IwK1Z5T1RSTmV4Y29mNHh5UERXS05uYVVmN21LaU9pQVYyWHF1dDRad0kzTS9KZFFLSlNoYWRxNUFQNE80RzNUTkd0OTc0N1A1OHVxUE02eUxDMnlOMmdZUmkrLzM5OE53T3VHWVp3YW1TWTlQZjA2QVBNRGdjQi9sVksvS0tYT05VMXpFY3BQdzU5bVdWWmZJdm96QURaTmM3T3U2MlMvMXhjQi9DTWxKV1VtTXk5WnVYSmwvWisvcTE1MHQ5ditFUmN3ODhmTVBLZWdvT0REOWV2WDc0bDNBUDM3OThldnYvNktBUU1Hb0ZXclZuand3UWZScTFldi9hWUxCb09ZT1hNbVhuMzFWYlJvMFFKWFhYVVZldlhxMVZodmVVbDRYZ0hnNVpkZlJyZHUzWERwcFpkR3g1MXl5aW5Jejg5SGJtNXVsZk5jZlBIRitQMzMzL0hnZ3c5aXhJZ1I2Tnk1YzBPRWVxZ2FMSzh0V3JUQURUZmNnTjkvL3gzOSsvZkhmLy83WDZ4ZXZSb3Z2UEFDTWpJeThQVFRUNk9vcUFoRGh3Nk5YcmhWV2ZQbXpYSDc3YmRqNk5DaEZkcllHNkVHL2I2KzlkWmJ5TXpNM0s5ZC9JZ2pqc0FERHp5QWNlUEdJU3NyQzhjZmYzejB0UWtUSnVER0cyL0VPZWVjQXdEWXVuVXIycmR2WDU5aHhZTmwzMTFRWlMxVFNqWEluUWNKSyt4S3FVY3R5M3B2eDQ0ZEcxcTNidTBIY0s5bFdSTXFUZGJTNC9HMFQwMU56UVJ3TGpNL0NtQm16T242aSt5TDV3NTV2Y3hNUkFTbGxJZUlybVhtcXdGc0FqRGRqdXRjQUpsRU5JQ1pkMVNldjNQbnppbnA2ZW5kWFM3WEptYitHek1QdFpjN1JkTzB5UUNVM2FZeUtCZ001a2UreUY2djE4Zk02MUJlc0w1UlNtMEFNTHFzck14VGh6VFdCakh6VGdEekxjdWFrNStmLzBsZVhsNXhRNnpZc2l5VWxwYml2ZmZldzhLRkN6Rng0a1E4L1BERFdMcDBLZngrZjRWYnI3NzU1aHVNSGowYTk5OS9QN3AwNlFJQUdEdDJMSVlQSDQ1Um8wWTF4dnVHR3pTdjQ4ZVBSMnBxS3E2Kyt1b0s0M055Y3FvdE90VXBMUzNGbURGajhLYy8vU2w2SzF3ajBtQjUzYlp0VzRXTE1uLzg4VWUwYWRNRzQ4ZVB4NjVkdS9ERUUwOWd6NTQ5dU9lZWV5cDhWeU1XTDE2TVhyMTZvWGZ2M3Z1OTl0SkxMNkZIang1VnZwWWdEWmJYelpzM1kvcjA2Wmc2ZFdxVnIvZnQyeGZMbHkvSG5YZmVpV25UcHFGVHAwNEloVUpZdDI0ZGV2VG9FWjF1MmJKbEdENTgvK3VyZi9ycEo3amQ3dWlGb1NLQmhaMlpXMnFhdHFoZHUzWkhNUE5HSW5yS05NM0szWXU5YWJmMTdXYm1aUUQrYkpybWUzVmNkVFlSbmNyTUJvQVBpT2dlSXZxRW1hOUUrZDZyenN3REFPd0RNQ295VXlnVWNqZ2NqcU9iTjI4ZUFEQ1RtVTluWnBPSUptVm5aNjhPQm9OemRWMGZwdXY2RTRaaFBCZ0lCSDZOWGFuRDRiZ0d3R2NvMzNrNGs0aE9BckRONVhMOUJjQ1lPcjZuUTZacDJveEFJUENjZmNGaVhERXp0bXpaZ3VPT093Nnc3MXRkc21RSmV2WHFoZEdqUjhQdjkyUG16Sm5SKzl4dnUrMDI3Tml4QTFPblRzV0NCUXZ3MkdPUDRZSUxMb2d1cjArZlB2amIzLzZHUng5OUZBc1hMc1RWVjErTlUwODlkYi8ydVVSb3lMeDI2ZElGZ3dZTlFzK2VQUUc3ZDcvamp6OGUwNlpOUXlnVXdpdXZ2SUl2di93U3Q5OStlNFZiQXVmTW1ZUFBQdnNzMmk1WlZGU0VmLzd6bjVnelp3N3V2ZmZlS3R2Y0U2MGg4OXFoUXdkTW1QQy9ZNHR4NDhhaGI5Kys4SGc4MkxwMUs1NTk5bG1rcDZlajhvRkVPQnpHQng5OEFNdXlvbWVUUXFFUXlzcktVRkJRZ1BYcjE2TlpzMmI0MTcvKzFXZ0tlMFBsdGJpNEdBODg4QUFHREJnQWo2ZmlNVXpzNy9hKysrN0R0bTNiY05OTk4rR2RkOTdCN3QyN2NjUVJSMFJ2ZnpOTkU5dTNiNi95Yk4xMzMzMkh6WnMzNzllVTE1UWxyTEFIZzhGN0FkeGIzZXVHWVJ3ME5yL2Y3eW9xS21wZHVmY2twZFJ4QUFxSjZIUUFSWlZtVzJwWjFsTmxaV1dUVnExYXRUTXlNdkpqTlF4akFvREtadzdnY0RoT1orWVNJdm96TTkvSXpPMjNiZHQyWnR1MmJjL1hOTzBkQVA2eXNySmJYQzdYOTdxdTU4VDJrT2YzKzdzeDh4RExzazVUU2swRWNCV0F5MHBLU3RhNjNlNVBsRks5TlUyN0l4QUlWTnMxYlgyeHIydG9FRTg5OVJSMjc5Nk5mLzNyWHpqbW1HTncwMDAzWWNpUUljak96bzVPMDdadFc3enl5aXNJaFVMSXo4L0g1WmRmanU3ZHUyUG16Sm5vMkxIamZzczg1NXh6Y1B6eHgyUHExS2w0L1BISDhlYWJiMWJiMXRtUUdqS3ZzYjJlelowN0Z6azVPZmo2NjYvUnMyZFB2UGppaThqTXpNU2lSWXN3WmNvVUxGMjZGTU9HRFVPclZxMXc5OTEzNDRvcnJvQmhHSGowMFVmeHpUZmY0TFRUVHNQYmI3L2RHUHNFQUJvNHJ4czNic1IxMS8zdkd0cGZmLzBWWjU1NUpwWXNXUks5clczcjFxMFlQSGd3THJua0VseC8vZlZvMTY0ZFZxNWNpYU9QUGpxNkkxQmFXaHJ0aktaRml4WjQ0WVVYMEtKRkMyemN1QkhyMTY5dkZFMGREWlhYc3JJeWRPL2VIY09HRFVOWldSbDI3OTRObDh1RnRXdlhWdWhqd2VsMDRxbW5uc0tDQlF2UXZuMTdmUDc1NStqZXZUdGduMGw1K09HSGNkZGRkMFg3czNDNVhOSGVGMy82NmFjcXR4Vk5XYU5wWTY4TlpzNUpUVTA5SHNEN2xWNmFSVVM5bUxtVW1Tc1U2V0F3dUJUQTBwcXVhOSsrZmJQY2J2ZTdLMWFzMktYcmVsbEpTY25hTFZ1MkZHM1pzbVdlMSt0ZEJNQmFzV0xGQnFWVTM4TEN3ald4ODRiRDRkNmFwdjBWd01WRWRBd3ord3pEMklieW9uK1daVm5QMXpJRmpWWkJRUUZXcjE2TkYxOThFUnMyYk1DVUtWT3dZY01Hd0Q0bGIxa1dtRG42djlQcHhJY2Zmb2kzMzM0YlJ4NTU1QUdYZmV5eHgrTHh4eDlIS0JTcTBIRk5VN1J2M3o1MDdkb1Z0OTU2YTRYMngvUE9Pdys5ZS9mR3ZIbnprSjZlanBOT09pbDZ0Qk81eFhEWXNHRm8zYnAxQXFOdlhEcDI3SWlaTS8vWFkvVzRjZU93WU1FQ2JOcTBDWk1tVFlyMng5Q3RXemRNbmp3WjExeHpEUURnM252dmhjL25nOVBweElJRkM2cnRNT1hqanorR1pUV0cvcWthVHZQbXpURm1UUGtKeWQyN2QrUENDeThFRWVHRUUwN0FlZWVkVjJGYXA5TVp2VFlrRUFqQTQvRWdOemNYZDkxMUYvcjM3MS9ocXZmZXZYdGo1TWlSbURWckZsd3VWNFdPbDRRUWh5Q3JtMi94VlRmY3pEVlZXbHA2d05kRG9SQ1hsWlZ4YVducFFhZXRMMWZkY0RObmRmTXRUblJPVVllOE5rYkprTmRRS0xUZnVPTGlZZzZIdy91TnR5eXIxcm1xaVdUSWEyMzg5dHR2dkhYclZpNHRMZVVmZnZpaDNwZWZxTHdxcFJZcnBlSyszcVo5dUNQaUt0TFhlM1ZpKzM4WEl0R3ErajVHN3JtdXJERmMxNUhNWXMvYVJYcWNFNGV1Y1Q4eVN3Z2hoQkExSW9WZENDR0VTQ0pTMklVUVFvZ2tJbTNzNHBDVWxKUml5OCsvSkRxTU9pc3BLVDJFcVJxTzVEVStKSy94SVhrOVBFaGhGNGVpTEppekFtZWUzeS9SY2RTWHNrUUhZSk84eG9ma05UNGtyNGNKS2V6aW9NcEsrUzh1Sng5NnY3Mk5YQ2hVRmtoMERKQzh4bzNrTlQ0a3IwSUlJWVFRTVJycVBuYTVlRTRJSVlSSUlsTFloUkJDaUNRaWhWMElJWVJJSWxMWWhSQkNpQ1FpaFYwSUlZUklJbExZaFJCQ2lDUWloVjBJSVlSSUlsTFloUkJDaUNRaWhWMElJWVJJSWxMWWhSQkNpQ1FpaFYwSUlZUklJbExZaFJCQ2lDUWloVjBJSVlSSUlsTFloUkJDaUNRaWhWMElJWVJJSWxMWWhSQkNpQ1FpaFYwSUlZUklJbExZaFJCQ2lDUWloVjBJSVlSSUlsTFloUkJDaUNRaWhWMElJWVJJSWxMWWhSQkNpQ1FpaFYwSUlZUklJbExZUlVKNXZkNW1QcDl2RkFCS2RDeU5pVkxxTEYzWGJ6cllkTHF1bjZxVStxQXU2enJVejBBcGRiZlg2KzFhbDNVbG11UTFQaVN2allzejBRR0l3NU5TNmhraXVoTkE2VUVtZFFONDJUQ000UURnOFhqYXU5M3UxTmdKaUdpZ1VxcVVtZCtMSFY5UVVMQnovZnIxZStJUmYyUFRvVU9IdEJZdFdqaGlSajNJekY5NVBKNk1xcVpQUzBzckNRUUNaWlhISzZXbUU5RVFaZzdibzF4RTFNOHdqSThqMDlUbU0vRDcvVWN4ODBSTjA2N3crWHhwMWIwUEl0cGxtdVpQTlhyemNTUjVqUS9KYStNbWhWM1V4WU9HWWZ3ak1xRHIrbDhzeXlvSkJvT3ZSTWI1Zkw1Yk5FM3JFUmxPU1VsNW00aGFNSE5zd1M0Q2NBa1JYUks3OEJZdFdyd0U0SjBHZUI4SjE2NWR1dytZdWJzOW1BNmdHWURzbEpTVXYxUTFmV2xwNlJpZnp6ZUhtVE1BdUh3K1g4dUNnb0lpQUxBc2ExUXdHSHdHNVJ2T3p5clBXNXZQZ0psdlorYU5SSFN3bzdLdkFFeXNlUWJpUS9JYUg1TFh4azBLdTZnVHI5ZmIwZjVSZzVtN0VGR3AxK3Z0QVFDYXBoVlVNOXVkQU5vQjJHWloxZzVOMDBhYXBubXozKzl2WTFuV1d3QWVNMDN6MndaOUl3bG1HTWFGOXAra2xGck16SzhFZzhGL1ZUZTlydXNuQVBnTVFDWXp0OUkwN2JPTWpJd3BOVmpsSVg4R0hvK25QWUM3TE1zYXhNeDUxUzJ3dExTMGFQWHExVHRxOHI3alRmSWFINUxYeGswS3U2Z1RUZE51SnFMSUVYa1hBSmJENGVoc0R5OW41czJWNTJGbUF2QmtLQlM2eE9GdzlBTGdBSUJBSUxBOU96dDdwTVBoZUNncks4dk15OHNyYnRBMzB3Z29wWjRBY0NZUmRWWktQVjNGSkwrYXBubVNZUmcvQWpoUktmVU1nTTZHWVF5MDUrOTlLT3VweVdlUWtwSXlGY0FjSXZKcm1qYSt1bVdtcGFWOUMyQlVIZDUrM0VoZTQwUHkyamhKWVJkMUVnd0dING44clpSNmhKbUxJNmZWWUorS3J6d1BFZjBCUUlyTDVWckl6TzJKYUsrdTYrdGpwMm5WcXRYS3pNek1PMHpUM08vVVhMSlNTdDBIWUNTQTBhWnBQbFg1ZFovUGwwVkVYOGVNSWdCWEF2akY1L05kZTZBanBzcHE4QmxNSktJZVJIUU9nRDNNUEtPNlpRYUR3Zndhdk4wR0kzbU5EOGxyNHlXRlhkU1pydXRqbWZrT0lzb25JaWlsN2llaXFZWmhqSzA4TFJFNUFLdzNES096ZlJwdlkxbFoyVGtyVnF6WWtKam9Hd1dIVXVwcEl1ckh6SzhCdUY0cGRXb1YwNlhIRG1SbloxOUJSSG4yQll4MzZicmVFb0NEbWZlN1NDbFdUVDREajhmalRrbEpXY3JNQzRpcXZ3aVppTG9EY0FFSTFleXR4NVhrTlQ0a3I0MmNGSFpSWDhZYWhqRVY1WHZ5ZHdCb1g5VkV6Tnpjc3F5OTluUzlpZWc0bDh2MWphN3J1Mk1tNjhyTVdjbDR0V3BWUEI2UEE0QXZIQTZmcDJuYTNRQStzemVZbFIxTlJDOERRRlpXVnFyRDRYZ1N3R1BNZkxtbWFZTXR5Mm9HNEFJQUJ6d1NxY1Zuc0J4QWorcVhDQ2lsTEwvZlQ0RkFvSlpacUgrUzEvaVF2RForVXRoRnZXQm1MZko5WW1idEFIdkxSeFBSVnBUdk5ZOEdNSUdaVHpKTjh4d0FyT3Y2WFFCNk41V2lEZ0M1dWJtbEFNNEh3RW9wQVBnMUdBd0dLMC9uOC9taUc4QldyVnAxWWVhUGlHZzl5dHNhZHdQWXJldDZGd0JiSzg5clg3eDBoR0VZLzRuSFowQkV4UVVGQmFrQURuajAxWkFrci9FaGVXMzhwTENMZWtGRW81UlN0OW1EclFHOFdua2ErMnJWa21Bd21LL3JlbjltYm0yYTVraWwxQVJkMTZlR3crRkZBRzR1TEN3OHYrSGZRY0p4NUE4aXVsL1g5ZjJ1VFdEbTZPL1ZNSXljRGgwNmpHelhybDEyWkZ5UEhqMk9aZWF1bXFiOVVNVzh2UUNjNXZGNDh1TDBHV3h2MXF6WmtVcXBQMW1XOWRYeTVjdlgxbkQrZUpHOHhvZmt0UkdUd2k3cXpMS3N5VVZGUlJQWHJGbXpGd0M2ZHUzYVBDMHR6VkY1dXRUVTFFc0JmS2FVT282WlgyTG1xd0J3V1ZuWkJKZkx0VXpUdEZzc3krcWJyTGVnSENwbWZ1WlFMa2Jhc21WTFVidDI3YUt2dTkzdWh3QVlnVUJnZTh4c2xtVlpLVVNVQmVDbmVIMEd6THlHaUx6MnZjVTV0WC8zOFNONWpRL0phK01qaFYzVUdqTS9wZXY2V0FCbzFxd1pkRjJ2OExxdTYyRG1GUHZvM2NuTTl6SHo3VVEwRjhCWVRkTmE2YnIrTW9DK3pEeVppRFlTMGZPNnJ2L0N6QXNBekRKTjg1Y0V2YjFHdysvM2Q3TXNxNGlaQnhCUmxYMERLS1V1WStZL0E3aW0wa3NCVGRObU1MT3pwS1RrM0pTVWxEZmk5QmtzQW5BVEVaMEFvTnA3aHhzVHlXdDhTRjRUVHdxN3FEVWllaWkyNTdtcStIeStXK3o3M0VQTS9HUXdHUHpDNi9YMno4bkorVlVwTlJuQVZ5VWxKZmZtNXVaR05nQWY2THJlaDVuN094eU9mUTN6VGhvM3k3SWVKU0pGUlB1WWViODdEVkQrV1pRQW1HMFlSb1dlK2t6VEhLMlVtbHBhV3JvM056ZDNwOC9uaTh0blVGcGErckxiN2I2ZWlGYVlwcm10UHQ1M3ZFbGU0MFB5S3NUaFM1TUh0elF1SG8vSG5lZ1lrcEhrTlQ2YVlsNlZVb3VWVW92anZSNDVZaGUxWlNVNkFGR1JmYlZ5dGZ4K2Z6cktyMGd1YkxDZ2tzREI4aXBxUi9JYVAvTFlWaUdhQ0didUd3NkhMMGgwSE1uRzcvZW5SM2FhUlAyUnZOYWVGSFlobW83QlJEUXcwVUVrRzlsaGlnL0phKzFKWVJjTnd1ZnpuYTZVNnBYb09Kb3FqOGZqWnViTGllaFAwZ1JYdjVqNVQwUjBSYUxqU0RhUzE5cVR3aTRhaEtacEF3QmNtdWc0bWlxMzIzMCtFYVVBU012T3pqNDMwZkVrQy9zQ3NJRkVORWgybU9xUDVMVnVwTENMQnNITWcrUTBjT0lRMFdCbUJqUEQ0WEFNVG5ROHlVSjJtT0pEOGxvM1V0aEYzR1ZuWjNjbm9zN00zTFZuejU3ZEVoMVBFK1Fnb2dHUkFXWWVKTC85K2lFN1RQRWhlYTBiK1hHTHVOTTA3VEptQmdCeXVWenlJMjFnU3FrK2R2LzlRUGxHczYzUDV6c3pzVkVsQmRsaGlnL0pheDFKc2tUY3haNkN0Mytrb21GRmRxeUE4czhBUkNRN1dIVWtPMHp4SVhtdE95bnNJcTdzaHpmNFlrYnBYcSszUXdKRGFtckl2Z0FKUklTWXgrbEtZYTg3MldHS0Q4bHJIVWxoRjNIRnpBTXJkVDJyT1oxT3VZaXVnV1JuWjU4T29IM2w4VVIwaks3cnB5WW1xcVFnTzB6eElYbXRCMUxZUlZ4cG1uWVo1RWVhTUVSMFdWWGo3U09pS2w4VEJ5YzdUUEVoZWEwZlV0aEYzQ2lsMmdJNHJZcVhlbmZ2M3IxVkFrSnFjalJORzJ5ZnlveU9pL3pOekZMWWEwbDJtT0pEOGxvL3BMQ0xlTG9VZ0tPSzhVNlh5M1ZKQXVKcFV1enJHellBK0lLWnYyRG1mUHZmRndDK0FQQlRqeDQ5amsxMG5JY2oyV0dLRDhsci9aQWVmVVRjRU5IQXFuNmt6QXhOMHdZQ21KSFFBSk9jYVpvL0FUZzdNcXpyK3JNQVlCakdpSVFHZHBpTDJXSGFZQjlKUmk0T0RVYW02ZEdqeDdFclY2N2NuTEFnRDBPUzEvb2p6OU1XY2VIeGVESlNVbEoyRUZGMXoxd3VKcUxXOGdoUmNiaVRIYWI0U01hOFJwN0ZicHJtMlFlZnV2YmtpRjNFUlVwS1NocUFJYkczclZSV1VGQ1FEa0FLdXppc0pWUGhhVXdrcjdVbmhWM0VoV21hMndDOEhSbjJlRHdaQUpDYm0xdVEwTUNhc0lZNldoQkNKSllVZHRFZ1VsSlM1dHQvU2xGSkVHWitQZEV4SkNQWllZb1B5V3Z0U1dFWERZS1pGeVE2aHFZdUdBekt4WXB4SUR0TThTRjVGVUtJZy9EWkVoMkhFRTJWVW1weDVFeEVQTWtSdTJnUUhUcDBTQU9BTFZ1MkZDVTZscWFLaUo2MS81UlRtL1Vvc3JNVURBYURCNTlhSENySmErMUpZUmNOb20zYnRndFFYdGlscUNRSU04dFZ4bkVnTzB6eElYbXRQYm1QUFFsbGRjbCtGQnF1VG5RY3NSeUVWQUFJTTRvVEhVdVVoVmw1YTVlUFMzUVlqZkh6cXBNbWxsZU5rQUlBRnFNa3JpdVN2TVpIQStaVjdtTVh0YWZSMmExYlpYYnJkY3BKaVk2azBmcjJ1eCt3WStldXN3RWtmRU9aVEorWDVEVStKSy94MGFqeVdvK2tzQ2VwNHp0M3dwUkpUeWM2akVicjZpRzNZTWYzZ1VTSEVaVXNuNWZrTlQ0a3IvSFIyUEphWCtRaE1FSUlJVVFTa2NJdWhCQkNKQkVwN0VJSUlVUVNrY0l1aEJCQ0pCRXA3QUlBWUZrV0R2UWt0dXJzM2JzM0x2R0kyaXNxT25nZlFPRnd1RUZpRVVJMFBDbnNBZ0R3eWl1djROVlhYNDBPbDVhV0FnQm16NTZOeHg5L3ZNcDU4dkx5TUhEZ1FPellzU002YnQ2OGVYanNzY2NxVExOMTY5Ym84T09QUDQ2bFM1ZFdXRTRvRk1LUUlVUHcybXV2N2JlT3paczNIMUw4Nzd6ekRxWk5tM1pJMHlhVENSTW1ZUDc4K2RIaHdzSkNEQnc0OElBN2FjWEZ4Umd3WUFCMjdkcFZZWHhlWGg0R0RCZ1ExM2dQRnpObXpNRE1tVE9qdzZGUUNPZWNjMDUwZU55NGNmanNzODhTRk4zaGFjbVNKVml3WVA5SFJpeGF0QWgrdi8rUWYrdmk0T1IyTjFHbG9VT0g0cjc3N3F2MmRXYkcrUEhqbzlOTW5qd1p3NGNQajc3Kzg4OC80L1hYWDhlaVJZdncwRU1QNFlJTExxaDJXYk5telVJNEhNYk1tVFBSdjM5L3RHM2JOcnFPeHg1N0RCNlBCMmVkZFJhR0RSdUdGaTFhQVBaUjZUWFhYSU0rZmZwZzM3NTk5ZmpPRDhpcGxNcTBIMG5iYUJEOXI1OHB0OXVOek14TXZQdnV1eWdySzhPbVRadXdhZE1tTURPbVRwMEtBUGp3d3cvUnMyZFBaR1ptSmpEcUNocGRYaTNMZ3RONTZKdkhEUnMyNEpwcnJ0bHZHVlV0Wjh5WU1lalhyMSs5eFhvQWpTcXZXVmxadVBQT083RjU4MmJjZnZ2dEFJRHQyN2RqOHVUSnVPeXl5ekIyN0ZpODlOSkxjTHZkMFhsbXpKaUI1Y3VYUjRkTjAwUjJkalkwVGNPNmRldHc1SkZIUnJjSkFEQjY5R2kwYWRNbVhtOGhrczlkalNtdlZaSENMcUtXTFZ1R0N5NjRBQmtaR1ZpL2ZqMjZkZXVHLy83M3YvdE54OHlZTkdrU2pqMzJXRng4OGNWZ1p1VG01bUxod29VQWdDKy8vQkwvK2M5L2NPV1ZWMkxPbkRrb0tLaitFZXhyMTY3RnpKa3o4Y1liYjJEKy9Qa1lPWElrcGsyYkJwZkxCU0xDODg4L2p4RWpScUJWcTFZNDY2eXo4TVFUVDRDWjhmNzc3MlBIamgzSXpjM0YxcTFiMGJKbHk3amtKQ3NySzdWbHk1WVhFdEVnQUpjQWVBTEF4TGlzckFaKysrMDNyRnUzRHJBTCsrTEZpN0Y4K1hMODMvLzlIOUxTMGpCanhnd01HREFBdXE3RDYvWGlwSlBLT3hNcEt5dkRtMisraWVlZmZ4NzUrZmw0N3JubnNHVEpFc0ErUGI5djM3NEtSNmIzM0hNUEJnNGNXTy94TjlhOHd2NStNek0wVFVNNEhJYkQ0VGpvUEowNmRjSi8vdk9mQ3VOZWUrMDFyRjI3Rms4KytXUWNvNjJvTWVmMXVPT093L1RwMHpGOStuU0VRaUhzM2JzWHc0Y1B4NVZYWG9ucnJyc09ZOGFNd1VNUFBZUW5ubmdDcWFtcEFJQWhRNGJnbW11dVFmZnUzUUVBTHBjTHJWdTNocVpwMkx4NU0xcTJiSW5NekV4czM3NGRaNTk5ZHIwWDlVZytBVndPWUFDQU5VcXBUbzBwcjFXUndxdGhPWHNBQUNBQVNVUkJWQzd3dDcvOURXbHBhY2pQejhlenp6NkwzcjE3QXdBR0RScUVvcUlpaEVJaGZQWFZWd0NBakl3TVRKa3lCVys5OVJhT1B2cG9YSGpoaFFpRlFtaldyQm1lZSs0NVhIZmRkVGpoaEJQdzdMUFBJaVVsQmR1M2I4ZlFvVU14WXNRSXZQcnFxL2psbDErd2RPbFNORy9lUEhxVS84QUREK0RJSTQvRXpUZmZqTFZyMTJMRWlCRjQ1cGxuNEhRNmtaS1NncGRmZmhtQlFBRHIxcTNEdi8vOWIrVG41Nk4xNjlaeHkwZW5UcDJPYU5HaVJUOTc0OWlYaURJaXIzRnRMa1NJQTAzVE1HUEdESFR0MmhXd1Q4blBtREVEdzRjUFIyRmhJUzY3N0RMMDZkTUhYM3p4QmViT25ZdEhIbmtFYmRxMHdheFpzOUNyVnkrMGE5Y09Bd2NPeExScDA2Sk5KM2w1ZVJnMmJCam16cDBibDVnUGg3em01ZVhobFZkZVFWWldGalJOdy8zMzN3K24wNGxBSUlEZHUzZEhkM29LQ3d2eDZhZWY0b2tubnNEbm4zK2UwSmdQaDd3eU13ekRnTi92eDVneFk3QnExU3FNR2pVS0F3Y094SFhYWFFjQWVPeXh4ekIrL0hnTUhUb1VmLzNyWDNIODhjY0RBSGJ0Mm9Venp6d1RzSS9ZenpqakREaWRUbXpkdWhYWjJkbkl5c3JDdDk5K2kvejgvSHFKTlpKUEFGY1FVVitndkR0cys4ellpV2hFZWEyT0ZIYUJRQ0NBaXk2NkNPZWVleTUyN2RxRjExOS9IUk1tVEVEdjNyMHhlL1pzckZtekJnOC8vSENGZWQ1NjZ5MjBhTkVDclZxMVFrcEtDZ0JnN3R5NTJMZHZIOExoTUZ3dTEvKzNkK2R4VVZYOUg4QS81ODR3TEtLSW1JSllZbW9hS3N5OTQ1SmJicm1FVmsrWisvS291YWFaK2RNMGx6UzNOTTFTMDdUSExDVjMwOUxjc25McGVTUTE1ZzZncU9XQ2hya0FpcXd6ek54N2ZuOHdNNEdnd2dBdTQvZjlldkdTZSsrNTl5d0kzem4zbm5NdVlQOUZyRjY5T2pwMzdvd09IVHFnVTZkT21ESmxDcDU2NmlrTUhqd1lBd2NPeEFzdnZBRFlmM0htenAyTDZkT25vMSsvZnVqVHB3OTI3OTZOaFFzWGxua2JoSVdGVlJFRTRSWDdIOGYyakRHZDQzZlg4YS85Ri91aGVMOUNsU3BWY1AzNmRkU3NXUk1ta3dsVnFsUnhQc0s0Y09FQ2dvS0MwTHQzYjd6MDBrdFl0MjRkdG0vZmp0allXS3hkdXhZZE8zYkVoQWtUMExadFc0U0VoSlJwT1IrMWRuM3l5U2RoTXBrUUZCU0U2OWV2NDQ4Ly9uQiswT25Zc2FNemlNK2NPUlBObXpkMy90KzkzeDYxZGsxSlNjSFVxVlBScGswYmRPellFZSs4OHc1YXRHaUJIMzc0QVQvODhJTXpIZWNjWVdGaEdEMTZOTDc5OWx2NCt2cGk0TUNCT0hQbURLcFZxNGFlUFh0aTY5YXQ2TktsQ3pwMTZnVFlCL0ErODh3enpnKzVybkMwSitlOHB5QUlyUjJ4a1RHR2g3bGQ3NFFDKzJQdTBxVkxDQXdNQk96L1lUdDE2b1JqeDQ2aFpjdVdkejF2Nzk2OTJMOS9QM3g5Y3pzSG1abVphTnUyTGQ1NDR3MGNPSEFBTDczMEVnREF5OHNMWThhTUFRQVlqVWFrcDZkajA2Wk5lT3V0dC9ET08rOWcxNjVkV0wxNmRiNXJ2L25tbStqUm93ZkN3OE9Sa0pDQThlUEhZOFNJRWFWZWR3YnVvZGZyM3hRRW9UZUFaZ0EwZVgrSjh6Njd6dk5MM1ZFVVJUOEFXczY1aGpHbVlZeHBITitycXFyTnV3K0E4eXR2T3NjeHhwam1sbGt0NTByNUowMmFoSDM3OXFGSmt5Ym8zNzgvNXMyYmg1OS8vaGtCQVFHSWlJaEFXRmdZOXUzYmh5MWJ0bUQzN3QyWU9YTW1BZ01EY2VQR0RSdzllaFR6NXMyRHlXVEN1SEhqZ0VKdXhXczBHdXpmdi8reGFsZU5Sb1BhdFd2RFpESWhLU2tKM2JwMWcxYXJoYzFtdStNNXFxckNiQzc0YmlPcjFRcWJ6WWFzckt3Q3gzUTZYYkdlNGVNUmI5ZktsU3ZqcTYrK3d2RGh3OUdvVVNOczJiSUZBUUVCc0ZxdFVGVVZiZHUyZFQ0UzB1bDBNSnZOOFBiMkJnQ0Vob1ppL3Z6NVdMRmlCZWJQbjQrQWdBREV4Y1VWeU9QbXpadDQ5dGxuaTF5bUd6ZHU0R1pLRXNwN01VbUFjSVV4SmpER0NnVHp3dHFWYzk0OVBEeTg2Sm45b3k3bi9KSUw1eFVMQmZiSG5FNm5ROSsrZlJFZkh3OEFDQThQeC9MbHkvUDlaeTZNMVdwRm56NTluQU9HdG03ZGluUG56c0hQencvLytjOS9DajFuMjdadGVPNjU1MUMvZm4zTW5Uc1h5NWN2Ujh1V0xaR1ZsWVdmZnZvSlBYdjJoTmxzeHJGanh4QWVIZzRBR0RkdUhKS1RrNUdRa0FDNE1LanBibGp1aDI1cm5qOW9kMDVyYncvT2VVY0FMd0N3Q29LZ0FGQTQ1d3BqVE9HY0s0SWdLSnp6ZlBzYy85NXBIN2hybi82Yk4yK09YYnQyb1dMRmluanFxYWZ3NnF1dll2RGd3YWhTcFlvelRldldyYkYzNzE0TUdqUUlEUnMyUkdob0tJWU9IWW9aTTJiQTE5Y1hlcjIrMUc4bFArcnQrc0VISDJEbHlwVjQ3YlhYMEw1OSszdW1QMy8rUElZTkcxWmd2OFZpZ2MxbVE5ZXVYUXNjYzJYc3dxUGVyb0dCZ1lpTWpNdzMyTTNUMDlQNW9jbHg1dytBTTZnZlBud1lLMWV1eEp3NWMzRDQ4R0dZVENhRWg0YzdqenZFeGNXaFY2OWV4U29QWS9ZV1ZUbUQ4TThNc2J2ZFpYZTBLMk9zcVNBSVRZdVY0VC91UFdpamhDaXdQK1lDQXdNUkdCam9ET3l3VDMxelBGTy8vUmw3OCtiTjhmNzc3d1AyMGV5T0tUOHBLU2xvM3J3NWR1L2VqVE5uenVDZGQ5N0J4WXNYc1hYclZuaDVlYUZkdTNhNGRlc1dnb09EMGFCQkEvVG8wUU9yVjYrR241OGZYbi85ZFh6OTlkZm8wYU1Iamg4L2p0V3JWenVmcVhIT0VSY1g1N3d6a0oyZERSOGZuMUtwdXdwWVRTYlRmNnBYci81TnhZb1ZRN1JhYlF0QkVMb0E2QVRBKy9aZmNQc3Y5WGhabGt0MTBFeElQZjBCVjgvTnlNakFtVE5uMEtKRkMzenp6VGM0ZnZ4NG9la09IVHFFWjU1NUJqLzg4QVBTMHRJUUZSV0ZUWnMyWWZqdzRjN1I4cmVyWDc4KzNuampqV0tYNlZGdjE0b1ZLeUlsSlFYKy92N1FhcldJajQrSG9paFFGTVg1ZTVLYW1vckxseThqUGo0ZVFVRkJoWDQ0S3UzQmM0OTZ1OEorMTY1Smt5YVlPM2N1WkZsMjdyZGFyZmxtQ25UdjNoMERCdzdFOWV2WHNXVEpFc3laTXdlZE8zZkdLNis4Z2xPblRoVzRibXBxS3F4V2E3SEs0dS92ajRvQlQrRDBud215bnpkN1UxWFYxaHFONWpVQXJRRG9jTnV0ZUFmR0dGUlYvUXpBcHVMV1g2UFJMQUZRNW90L1VHQW5CZVI5bm42blord0EwTHQzN3dJOWRvdkZncU5IajJMQWdBSHc4L05EMzc1OThkeHp6MkhyMXEwWU1tUUk5dXpaQTlqL2VMWnExUXFMRnk5RzM3NTlVYTFhTlp3L2Z4NUhqaHpKTnpYdXdvVUxtRDE3TnViTm13Y0F1SExsQ3A1Ly9ubGN1M2F0MU9xYm1KaVluWmlZZUFyQUtRQ3JRa05EZlhVNjNZdU1zVmNaWTEwQmxNL3p5LzFRRFpyNTY2Ky9rSmlZaUZhdFdtSFdyRm00ZnYwNlJvd1lnVzNidG1IMzd0MlFaVG5mejI3bnpwMHdHQXlvV3JVcW1qUnBnaG8xYXVEUW9VT0lqSXpNZDkzWTJGaEVSVVdWcUd5UGNydGV2SGdSNjlhdFE4T0dEYkY4K1hJQXlQYzlBQncvZmh6SGp4OUhqeDQ5bkI5RTc0ZEh0VjBWUmNIa3laT3hlZk5teko0OUd5a3BLUWdJQ0lETlprUExsaTJ4YTljdUtJb0NpOFhpL1BEZXJWczNMRnEwQ0I0ZUh1allzU1BXcjE4UGk4V0NXN2R1NWV1MXE2cnFlc0VFUVkySk1aMEVjQkxBY2tkN0F1Z09vQ3NBYjl3VzVBVkJ1Q0RMOG4rTG01VW9pcmRjTDJqUlVXQW5MaXVzeHc3NzdmMFBQdmdBTld2V2hNVml3UWNmZklESmt5ZkR3OFBER2RoaGYzWjI3dHc1WkdabVFwSWtKQ1ltNHRkZmY4MjNVRTFjWEJ6MGVqMGFOV29FU1pMUXJWczMxS2hSQTMzNzlnWG5ISHYyN01rMzc3VTB4TWZIWndEWUFtQkw3ZHExUFN0VXFOQ1JjLzRxWSt6bGgyblFUR1ptSmdSQndMQmh3ekJ0MmpSRVJrYmk0c1dMQ0FvS0twQTJQajRlVmF0V3hZUUpFNXo3VWxOVG5WTVJRME5EODZWUFRVMHRjV0F2cEF5UFJMdW1wcVlpTXpNVE5Xdld4S3BWcS9EWlo1OUJVUlI4K09HSEdEQmdBSUtDZ2pCbnpoeU1HVE1HbFNwVmV0REZmV1RhOWR5NWMvRDI5a2IxNnRXUmxKU0UxMTkvSFpzM2I4NDN3MlhkdW5VNGZmbzA1czZkQzlnZmk1dzhlUkp0MnJRQkFEUnUzQmhyMXF4QnBVcVY4Z1gyWjU5OTFqbFdxS1FLYTA5VlZic3h4bDdqbko5bWpEMzlNTFZyWVNpd0U1Y1YxbU1IZ0xwMTY2Sm16WnFBZmNUcWtTTkhuS1BrODlKb05GaThlREYwT2gxR2pSb0ZXWmJ4MUZOUE9VZDN3ejZxWHBJa01NYXdaODhlVks1YzJUbUhmY3lZTWM3YmQ1czJGZnV1V0pHY1BYdldBbUNuL1V0ck1Caktac0s4Q3c0ZVBJakdqUnVqUTRjT09IejRNSktUazdGanh3NjBhTkdpUU5wOSsvWWhLQ2dJWGw1ZWlJbUpRVXhNREpLVGsrKzRxbUJaZTVqYmRmZnUzV2pkdWpXR0RSdUdnUU1Ib25mdjNsaTJiQm5NWmpPQ2c0T2gwV2p3OU5OUFkvanc0Vmk1Y3VWREVkd2RIdVoyall1TFExaFlHQUJnOGVMRjZOeTVNNnBXclpwdllHS1BIajNRbzBjUC9QcnJyMmpWcWhXNmRldUdkdTNhSVM0dURydDM3OGJQUC8rTTU1NTdEaFVyVnNSYmI3MkY1T1JrVEo4K0hmWHIxM2Mrcml0TnQ3WG5FSVBCVURFNk9qcjFZV3JYd2xCZ0ovbXNYYnNXNjlldmQyN2Yvb3dkQUtaT25Wcmd2TXpNVEdpMVdtaTFXdHk2OWMvZHBnc1hMaUE0T0xoQStsOS8vUlV6Wjg3TXQ4OXNOa05WVlhUbzBBRlBQUEVFMXE5Zmo2aW9LUFRzMlJOUlVWRll1blFwVnExYWhmTGx5MlBzMkxGNC8vMzNNWFhxVkhoNmV1THExYXNvWDc1OEtiWkVvV3pSMGRISlpaMUpVZGhzTmtSR1JtTEtsQ2xnakdIMjdObllzMmNQamgwNzV1eVZhN1ZhNTJqdDgrZlBvMlhMbHZqMjIyL1JvRUVEZE8vZUhYWHIxblV1dnRLNWMrZDgxN2RhcldqUW9NRjlxODdEMHE1cGFXbUlqSXpFNTU5L0RqOC9QMnpZc0FFZmZQQUJzck96c1hEaFFtZDdEUmd3QUptWm1SZ3hZZ1MrK09LTE1sc2dxWVFlbW5hRi9kRkZXRmdZenB3NWcvLys5Ny9Zdm4wN2JEWWJVbE5UblFOaXZieThNSExrU0h6KytlZG8xYW9WR2paczZQemI4L1RUVDZORGh3NWdqT0dkZDk1QnQyN2RrSlNVaEtGRGgyTFFvRUgzb3dyTzlueVkyclV3Rk5oSlBnTUdETUNBQVFQdW1jNnh5bFpDUWdJV0xWcUVHemR1WU1LRUNhaGN1VEpXckZqaDdFbWJ6ZVo4dDM4ZFdyVnFkYytwVkttcHFTaFhyaHl5c3JJd1k4WU1MRnk0RUU4KytTUUFZUG55NWRpeVpRdSsrKzQ3TEZ5NEVMNit2dm1lZjdxNzVPUmtQUDMwMDJqWXNDRUFZTStlUGZqb280K3dhTkVpNTZoalVSU3haTWtTUkVSRW9FcVZLaEJGMGJrQzNlMzI3dDJiYi92SWtTTmxkaGZrWWNZWXc2QkJnNXp6KzVPVGs2SFZhdkhSUng4Vm1JMHhjdVJJV0sxV3hNZkhPeDlEa1RzN2ZmcTA4d05sWkdRay9QMzlNWC8rZkd6ZHVqWGZ6SUZPblRwQkZNVUM1eWNsSldITm1qVzRkZXNXQWdJQzBLcFZLeVFuSitQSWtTUFl0MjhmdEZvdHhvd1pneVpObXR6bm1oRnlINFRVMHgvb05lQU43ZzVVVmVXcXF2S2JOMi9lTlUxeDlScndCaS9KNk43U1ZCby9yK3pzYkg3NTh1VVNYYU0wdUZ1N1BpemNvVjJ0Vml1MzJXd3V0NEhWYXIzcjc3ckZZaW4yOWU5M3U0cWllRUFVeFRMUGozcnM1S0htbURkNnQxdWQ5NXB6L3pqdzh2SkN0V3JWSG5ReENMbWprcTQvY2EvelMzc1E3YU9NWHR0S0NDR0V1QkVLN0lRUVFvZ2JvY0JPQ0NHRXVCRjZ4dTZtTEpZY0pGNysrMEVYNDZGbHNlUTg2Q0xrNHk0L0wyclhza0h0V2pZZXRuWXRMUlRZM1pQVkZCdUg1enQwS1VMU3gxcnhGcGN1Tys3Mjg2SjJMUnZVcm1YallXblhVa09CM1ExWmMvaG9EeTJYSG5RNUhuWTJtelg2UVpjQmJ2anpvbll0RzlTdVplTmhhVmRDQ0NHRVBHTHUxengyR2p4SENDR0V1QkVLN0lRUVFvZ2JvY0JPQ0NHRXVCRUs3SVFRUW9nYm9jQk9DQ0dFdUJFSzdJUVFRb2dib2NCT0NDR0V1QkVLN0lRUVFvZ2JvY0JPQ0NHRXVCRUs3SVFRUW9nYm9jQk9DQ0dFdUJFSzdJUVFRb2dib2NCT0NDR0V1QkVLN0lRUVFvZ2JvY0JPQ0NHRXVCRUs3SVFRUW9nYm9jQk9DQ0dFdUJFSzdJUVFRb2dib2NCT0NDR0V1QkVLN0lRUVFvZ2JvY0JPQ0NHRXVCRUs3SVFRUW9nYm9jQk9DQ0dFdUJFSzdJUVFRb2dib2NCT0NDR0V1QkVLN0lRUVFvZ2JvY0JPQ0NHRXVCRUs3SVFRUW9nYm9jQk9DQ0dFdUJFSzdJUVFRb2dib2NCT0NDR0V1QkVLN0lRUVFvZ2JvY0JPQ0NHRXVCRUs3SVFRUW9nYm9jQk9DQ0dFdUJFSzdJUVFRb2dib2NCT0NDbFQ0ZUhoSGZWNi9ac1B1aHlseGQzcVE5eVA5a0VYZ0JCU052UjYvYjhZWTk4VTQ1Ui9NY2JtYzg3ckZ1T2N0d0cwWTR3Wk9PZlZBV1FBc0RMR01qbm5jempuVlJsanRRQzhwdGZyZlFCQUVJU2pScVB4MStMWENCQkZjU0dBUVFEU0N6dk9HQ3ZIT2Q4bHkvSkFlL296QUlKdlN5Tnd6ajBCWkJkeWlja0FtdDZ2K2hCU0ZpaXdFK0ttVENiVHp0RFEwTURiOTN0NmVyN0xHSHZhYkRhUHlMcy9QajQrMjJBd3RES2J6UVh1NUhsNWVlMEJzTkZzTnErNTdSd3pnQzhCUUpLa3ZRQitBSERXYURUdUZVVXhYQkNFSUFBbkFIelBHQU1BS0lweXJTVDFZb3hOTnhxTm54VjJUQlRGWGdBNk83WmxXUzd3SVNVOFBGd1VCR0cxTE12aTNmSzVYL1VocExSUllDZkVmU254OGZFWnQrOFVSVEdIYzI0cjdGaDBkSFJXWVJjU1JWSGhuRnZ1Y0wwQkFNWUJlSnB6M29BeFpwRWtLWll4TnBCei9oT0FpM21TbDR1SmlYbTJoUFdhTGtuUzJNSU9jTTU5QWV3TkR3OXZJZ2pDQlZtV2s4TEN3cXJZYkRibmh4V05SbE1GZ09iMkR6MWFyVFk5TmpZMjh3SFVoNUJTUllHZEVEY25pdUlPQUIvS3NoeFZGdGZubkZjUkJHRWhnUDZNc1owQXpuTE81Nm1xeWdSQk9HYzBHcDl6cEpVazZYUXA1RGRMbHVYbGhSMFRSVEdDYzk1Q285SDhuNnFxT3dDczAycTE4UnFONWlaalRNRS93YitpbDVmWHdUelhmQUxBQWdEejduZDlDQ2x0Rk5nSmNYOVBBeWlYZHdkakxFQVV4VVo1dG5PTVJtT3NxeG1vcXVyTkdCTWN0NmNkT09mMUpVbjZMYzh1YjFmenNNc0VVQStBQW9EZmZsQ1c1UjFoWVdGeGpMR2pqTEYzSGZzdEZrdXIrUGo0cThnTi91TUExRGNhalc4NGp0dWYzWmRKZlNSSitzcUZlaFliNTN5ZExNcy8zWSs4eU1PTkFqc2hqeUhPZVJNQW4rYlpkUjNBYTY1ZVR4Q0UxcHp6ZUZWVlZVRVFubVdNTVVFUU1sVlY3V0kwR2c4NzBvbWkyTDRrNVdhTVJRS0lGRVh4RWdCMmgyVFpBQmJKc255eHNJT01zVmM1NTA4YURJWjYwZEhSaGZhNFM3aytuWXVRcGtRNDU1VUFoQUNnd0U0b3NCUHltTnJqR0RsZUdqam5UUUc4cmloS09tTnNPZ0F0NTd3UlkyeVJKRW1PWkw0QS9FSkRRMnZFeDhmbnVKS1AwV2c4QzZDWktJcFRWVlhkSEJNVDg0ZmptQ1JKUFRubktYZnJ0WXFpMko5ekhzSTVINjJxNmsrU0pMMXVOQnAvdXoxZGFkYkhhRFFHdVZMWDRoQkY4VUJaNTBFZUhSVFlDU0dsWWFtaUtDbU1NU2lLTWtXajBmeGdmNmJmQ0xsQnR4UG4vR1BPK1JCWGc3ckJZS2hudFZvZGY3TjZDNEp3TGl3c1RKY25TVmNBbDhQQ3dxNGlkNURjTlZtV2t4d0g5WHA5SDhiWUNrVlJ1c2JFeEJ6UTYvVldBTHZDdzhOZmVSRDFJYVNzVUdBbmhKU0dmaHFONXZrODJ4N2g0ZUU5QkVHb2hOd2U4QUxHMk1jQW5oUkY4VVZabHZjMGFORGd5Uk1uVHZ4VjFBdzQ1eDlvdFZvLysvZjFHR05EdEZxdE5jL3hlb3l4YksxV3E3ZHZyd0d3QWJsVC9QN05HSnVzcW1yM21KaVlBOGlkRHJoYkZNV3hnaUI4Qk9CSVNldmpZcnNSVXVvb3NCUGlwc0xDd3NyWmJEWUdRR0NNZVlXR2h2cmFEK2tZWTlvODJ3Q0FyS3dzVzBKQ2dybXdhekhHaE1JR3ErVTV2c1JvTkRvWHd4RkYwY1FZdXdsQXRSL1A0SnlmUUc1UVRLdGV2YnEzaDRmSFlWRVVWOGl5UEw4bzlURWFqVDJSMi9OdXpoZ1RqVWJqQzNuTEpFblNwd0FTakVianA0V2N2cEV4dHNGa01sM0t1MU9XNWNqcTFhdHZmZUtKSjJhVnBENUZLVDhoOXdzRmRrTGNsRWFqT2FuUmFDb2pOL2hzOVBUMGRCN2puTVBUMC9OZmVkTjdlWGtkU0VoSWVBa0E2dGF0Vzk3VDB6T1VNWmJCR1BNREVNWTVUNzVMZG5ORVVSeWZaMXRuTXBuMk4yalFvS3BXcS9VR2tDM0w4dGE4Si9qNys3ZlhhclUvaTZMb0w4dnlwQ0pVaVVtUzlDL08rZWNBSnR6dGc4YnRMQmFMeFRFcTNpRXNMS3djNTF6SEdNdGhqTlVGa0ZpUytoRHlzS0RBVG9pYmttVTV4TlZ6Zlh4OHlnT0lZcm56dld3QWZzbkl5Tmg3bDFPbXlMS2NyNGNMQURxZDdpY0FsVG5uQlhyUmNYRng1OFBDd2xwcE5KcDZSU21US0lydE9PY2ZjYzZIbTB5bTcxMnNtcE5HbzJrRzRFZkdHT09jSjZpcStuOGxxUThoRDRzN1RSY2hoQkRZWHhURjc5RTcxdGlQcS9laFBLdzRQWFVBc0QvTC85cys5NzBvN21kOVNvVmpWTHdzeTIzTE9xK242alI4UWRCbytwWjFQdmVMcWlqckx2MFpkMSttQ2Q2dm54UDEyQWtoZDFPVTRGYlVnRmthaWhYVUFhQTRBL1RzN21kOUhqbUNSalBGMDFQWDVvbktBUSs2S0NXV2xKd0NpeVhIN2ViL1UyQW5oQkJTTEdKNFEyeFlzK3BCRjZQRWV2OTdDSDQ3RnYyZ2kxSHE2SDNzaEJCQ2lCdWh3RTRJSVlTNEVRcnNoQkJDaUJ1aHdFNElJWVM0RVFyc2hCQkNpQnVod0U0SUllU0JTazVPenZlVmxaWGxQSGJreUJHODk5NTdkengzNnRTcCtPa250NXF0Vm1JMDNZMFFRaDVUb2lnK0ljdnlqYktldTMvNThtVzg5ZFpiQUlBclY2NmdRb1VLc05sczhQUHpRMFJFQkE0ZVBPaE1lL1BtVGJ6ODhzdm8zTGt6RWhNVGtidjRJWEQ5K25YODl0dHZhTmV1SGJadTNZcisvZnREbzlHVVpiRWZXUlRZQ1NIazhiVkNrcVJYVkZYOWpUSDJVWHA2K3I2elo4OWFTanVUNE9CZ2JOdTJEVGFiRFFNSERrVC8vdjN4OTk5L1k5Q2dRUUNBSVVPR09OTnUyclFKcWFtcDhQRHd3TEpseXpCNjlHZ0F3TjY5ZTVHZW5nNnRWb3MvLy93VG8wYU53cng1ODBxN3FHNkJBanNoaER5K3RBQTBnaUMwQVBCOWhRb1ZGRkVVallxaUxBS3dNelkyTnJPME12cjQ0NC94NTU5LzR1TEZpL2p5eXk5aHNWaHc5T2hSakJ3NUV1SGg0UVhTVjZ0V0RZSWc0TXlaTXdDQUgzLzhFZlBtellPWGx4Zm16Sm1EbFN0WDRzcVZLNlZWUExkQ2daMFFRaDV6bkR0WDZ0VXd4aHBydGRvTm5ITlZrcVI0enZtbmdpQnNqWTZPdmxXU1BFNmVQSWtKRXlaZzFxeFplUDMxMTNIdDJqWGN1blVMTjI3Y1FGWldGaFFsOTJtQXhmTFBEWVBwMDZjak1URVJmL3p4QjRZUEg0N3ExYXNqUFQwZG5ITU1IejY4UkhWMlp4VFlDU0hrMGFjQjBFQ3YxLzlhbkpNNDU2R09aOWlPZi9GUG9CYzQ1dzBZWTZ0VVZWMGxpdUlGUlZFV1orVEF3OVZDWm1abXdzL1BEK1hLbFlPWGx4Zk1aak1BWU9USWtUaC8vandFUVlEVmFzVy8vLzF2N042OUc4dVdMWVBGWWtGMmRqWmlZMk94Zi85K2RPalFBUXNXTE1DMGFkUFF1SEZqVjR2aXBHSHdsQ1JwZXA2NnE0d3hSVlZWemhqakFEaGpqS3VxcXQ2MjdmaGV2VzJiTThaVUFQbjIyZjhONHB5WCtXMEdDdXlFRVBLSTQ1eHJCRUh3QjlDeW1PY1ZKMDFOUVJBR0E0ckx6K0FQSGp5SXVuWHJvbEtsU2xpeFlnVzBXaTMwZWoxZ2Y3WmVyVm8xeE1mSHcydzJRNUlrUkVSRVlPTEVpUkFFQVI5ODhBRjBPaDBBb0h6NThwZytmVHErL1BKTFY0dml4QmozQmpEam4rM2NEemlDa0gvU1dIRzM3N1FQZ0tsa0piNDNDdXlFRVBLSTQ1eC9DR0Nub2lqLzVwd2ZLK3A1R28xbU9ZQzJ5QlBBR1dOZ2pEbTJPZWZjcEtycVlnQS94OGJHSm9iVTB4OXd0WnpIangvSDdObXpVYWRPSFN4ZHVoU3JWaFY4a1V4b2FLanorK1RrWlB6dmYvOURZR0FnM256elRTeGZ2aHc2blE1NnZSN2ZmdnN0TEJZTHNyS3ljT0xFQ1NRbEphRkZpeFo0NnFtbmlsVW1tOHBTalVhajQzYUZBRUF3R0F6czFxMWJnczFtWXphYmpWV3RXcFZaclZabXM5bFlUazZPNE9mbnh4UkZZWXFpTUZWVm1hSW96TnZiVzNCc3E2ckt2TDI5bWMxbUV6am56bjJlbnA1TWx1VkVWOXV2cUNpd0UwTElJNDR4bG9IY0h1SWxrOGwwdXFqbmlhS1ludWNhNEp4RFZWVVZ3RkhPK1dLYnpiYi81TW1UTjBxcm5HUEdqQUZqREdmUG5yMXJ1dlQwZEpRdlh4NXIxcXhCKy9idGtaT1RnNkNnSUh6eHhSZElUVTNGeVpNbmNmWHFWUWlDQUp2TmhyUzBORERHN3RSRExnNFZnQm9kbmYrTmI0bUpaUjZMU3hVRmRrSUllWXpaZStZMlZWVi9VUlJsc2FJb2grUGo0elBLSXErZE8zZkMwOVBUdVIwZkg0L1dyVnNYU0RkMjdGajA2ZE1IaHc0ZHd2ang0N0Zueng2TUdqVUsyZG5aU0VoSVFMOSsvUkFZR0Fndkx5OU1uVG9WYmRxMHdRc3Z2RkFXUlg0a1VXQW5oSkRIMXhLcjFmcUoyV3lPS292NTY3Y2JQMzQ4S2xldTdOeis1Sk5QQ2syWGxKU0VhOWV1NGQxMzMzWDJ3alVhRFh4OWZkR2dRWU95THVZamp3STdJWVE4cG1SWi92bCs1amR5NU1oOHE4VWxKU1ZCcjlmRDE5Y1hseTlmUnJWcTFYRDE2bFZrWkdTZ1o4K2UwR2cwT0hMa3lQMHNvbHVnd080aVVSVC9EOEJ4V1pZUGwyVStraVRONEp3dmsyVTV5YkV2TkRSVXA5UHA1cGxNcG5jQjJFb3BLMEVVeGNNQVhzMmJsN3Q2cWs3REZ3U05wdStETGdkeGI2cWlyTHYwWnh3dFpHNzMrZWVmRjlwajc5YXRHeVpNbU9DYzdqWjQ4R0JhTHJZRUtMQzdJRFEwVkFkZ011ZTh2V09mSkVuTE9PY0ZIaFl4eHZZWWpjWUpydVJqTUJpQ1ZGVjlTNWJsMlhuM3g4Zkg1MGlTVkZFVXhVbTNIM09WS0lvOUFWUUJzRUVVeFR1bVk0emRNQnFOUFVvanp3ZEowR2ltZUhycTJqeFJPZUJCRjRXNHFhVGtGRmdzT1NFQUtMQURXTDE2ZFlGOTc3enpqdlA3ZHUzYUZYcGU4K2JOMGJ4NTh6dGVkL2JzVXZrVDZGWW9zTHZBMDlQek5jWllKUUEvaUtJSXh0aGZxcXErbUpPVDQ1VW56VE9Nc1UwQW9sek5SMVhWUG93eHJTaUtDWXl4Q3dDMmNjNkRrVHZnUlFGUVh4VEZoWTcwaXFKOEdoc2JXK3pobXcwYk52Um5qRTBDY0FCQWpUdWw0NXlmTUJxTjQxMnR6OE5HREcrSURXc0tUcmNocERUMC92Y1EvSFlzdWdncENTbGRGTmlMeVdBdytIRE81d1BvTDh2eU40V2xrU1NwRmVkOGphcXFRMHdtMHk1WDhxbGR1M1lGQU85eXp0dkxzdnc3Y252VmpUam52b3d4YjhiWVZnRDlWVlYxVGtXeFdDeXVMUG5JUER3OElqbm4rem5uUDl3dFlVNU9UcEduMFJCQ0NIa3dLTEFYazZJb2ZSaGpGZ0JqSkVrYURYdFBWcGJsSWNnTi9QVTQ1NXM1NXkrYVRDYVhWeGlxVUtIQ3k1enpGQURmMmU4S3JEY2FqZThpOTRQREJNNzVkYzc1VlpQSmRBU0FWcEtra0RObnpxVGYrOG9GY003NWRzWllJSURPZDBuWFhxZlRmUVpnamF0MUlvUVFVdlpLUEp2L2NaT1JrUkVwQ01MTHFxcU80NXg3bWMzbWYrWGs1THpyT000NXJ3amdZa21DT2dEY3VIRmpLNEFYR1dNSEdXTkRIRUZkRk1VYUFIb0RtTUFZTTlnSHZhM2xuRTl5TlM5WmxyL2tuTmNIVVB2Mkw4YVl2eXpMa3dBY0VRU2hUTi9aVEFnaHBPU294MTVNOXJtZXArMDljMXQ4ZlB6VnNzZ25JQ0JBeWM3T1R2SHk4dEtxcXVvVkVoTGlGUkFRb0hET3YxRlZkYjJxcW9jMUdzM1hvaWcyQW1DVlpYbEVTZkpUVlhXNVJxT3BXTWlodWNnZE5LZVc1UHFFRUVMdUR3cnN4YVRYNndjeXhtYXJxcXBsakZVU1JURVJ1VXNnaHA0OWV6YXR0UEpSRktXSGw1ZlhOQUJCakxFVy92NysrempuQXVkY0x3akNKcFBKZEYwVXhRb0FFbVJaSGdYZzNtOXp1QXVOUmxOUlZkWEtlZmNKZ3NBNDV5cHk3MFJZR0dNdXY5V0pFT0kra2xOdVlPZXV2USs2WlZlS2F3QUFHSEZKUkVGVUdDV1duRkpxcStVK1ZDaXdGNVBKWlBvYXdOZjJIdnMzc2l3M0txTjgxZ0ZZSjBuU040eXhiempuelFCSWpMRWxlWkt0Qk5DNHBFRmRyOWZQNXB3YjdHTUhBRURQR0l1emo3elBFRVh4T3dDcG5QTy9TMVlyVWh3V2l3V2NjM2g1ZVJVaE5Ta3BzOWxNYlYwa1BQM2MrUXQ0ZThKN0Q3b2dwWVM3TWpicG9VYlAyRXVCd1dDNFowKzJkdTNhRmV3ajNWMjFMUzB0N1hVQVZzZU9wS1NrclFDZUR3OFA3MWlTZkV3bTAzUUE1UUg4SnN0eU53Q3BxcXIydHovZjErYms1QXdHOEJ2bnZJb29pczFFVVd4ZmhNc1NPMVZWTVhqd1lOeThlYk5ZNS8zd3d3OFlPWEtrYzN2Q2hBbll0R25USGROSFJrYkNhRFNXcUt5d3YvQWlJaUlDTnBzTkF3Y094SUVEK1YvbTVVcDlWcTVjV1NDOTFXckZ4eDkvREp1dGVHc3NwYWFtNHUyMzMwWm1abWFCWTd0MzcwWk9UZzVHang2Tm8wZVBGbnIrcWxXcnNHVEprbno3cmx5NWdsZGVlUVZwYWFWMjA4MXRtVzJaYjNBYlJIZjV5bEd6Qnovb05pMXQxR012b2ZEdzhDYWM4ODhCR082V3p0Zlh0eDlqN0UyOVh0L1ZaRElsRkRPYjJveXhLV2ZQbm4xZWtpUUE4QkJGY1JwanJJTE5aaHVzMFdoKzF1djFnMHdtMDNjdTVxTllMSloybnA2ZUgwcVNOQW1BRjRBeEFJS3RWdXVMSjArZXZDbEowZ1g3cVBscjlqbjg5M1VweXJzUlJmRUpXWlp2QUNqVHdYMW1zeGxSVVVWYmxpQWtKQVExYTlZRUFQejQ0NCs0Y2VNRzNudnY3ajBjUHo4L3pKOC8zN205YTljdWRPdlc3WTdwNCtQajRlUGpnNUNRRUZpdFZxeGV2Um9yVnF4d0hwODNieDV1ZjBzVkFMUm8wUUpqeDQ2OTQzVzl2THhnczltZzFXb3hhOVlzVEo0OEdWV3FWRUg5K3ZWZHFrOXljakkyYnR5SU45NTRJOTl4RHc4UFpHUms0T3V2djhhUUlVT2MrdzhjT0lDVksxY2lKU1VGT3AwT21abVpDQXdNUk92V3JURjA2RkJNbWpRSkw3LzhNcEtTa3JCejUwNzA2dFVMQUhEMTZsVXNXclFJTDc3NFlxSGxtVEpsQ3Q1Ly8vMEMreFZGd2JScDA1Q1JrWUdCQXdjV2V1NXJyNzJHZnYzNjNiVytqNHVyWjg4bUFYRDcxU2tmWlJUWVhhUW9TaUJqcks0Z0NOK3Fxam82TkRSVUZ4OGZuOE01RHdGZ3ZqMjl5V1JhTG9waUlHUHNmd2FENGZubzZPaHpSY3pxV1FEUEFSaGtuNXBXa3pIV0hjQmFpOFV5K2VUSmt6Y2tTZW9GWUcxNGVQaHhWL0lSUmJFL2dQOERrTVE1MzJZUDdCY0FoR2kxMm1oSmtuNEhNQjNBQzR5eFdxcXFmdWhTbzVXZEFaSWt2Y2M1LzU0eHRqMHRMVzEvV2J6UXdoR0VpdUxsbDE5R3pabzFrWmFXaHErLy9ocU5HemZHbFN0WDdwaStWcTFhK1ZiaE9uSGlCUDc2Nnk5MDZ0U3AwUFRYcjEvSDJMRmowYjkvZjRTRWhPQ1hYMzVCV2xvYTNuNzdiUUJBWUdBZ2xpNWRDb3ZsbjJhNGRPa1NKazJhaExDd01BREFlKys5aCtUazVBTFhWaFFGdDI3ZHd0Q2hRNEhjeFpidzZhZWZvaytmUGpBWURNV3V6NTQ5ZTZBb0NycDI3WXJnNEdDMGE5Y08xNjlmQjNMSGNlRGN1WFA1WGdiU3AwOGZiTnk0RWN1V0xVUE5talZ4NU1nUnpKNDlHeGFMQmUrOTl4NGFOV3FFSmsyYUlEVTFGZHUyYllQWmJNYkFnUU94WThjTzVPVGs0TVVYWDBScWFpcE9uVG9GRDQvY20ybTdkdTFDVkZRVUZLWGdaNzk1OCthQmM0NHFWYXJnaXkrK3lMZms2Ylp0Mi9ENTU1K2pSWXNXZDZ3cklROGJDdXd1WW96Vllvd2RzOWxzdldOalk2K0xvamhTRk1WUEdXTTJ6dm1Zd3M2UlpmbDlVUlRqcjEyN1Z1Um4xWnp6eGVucDZkODVCdVl4eHRJNTV5L0xzdXhjcHRKb05PNnJXN2R1YmNjODl1TG1vNnJxR1VWUk91bDB1aUdjODhFQUxzaXlIQWtnRW9BMlBEeThuVmFyUGNzNW53VmdsRWFqK2JHbzViK1BBaGhqZ3dFTXJsQ2hRcG9vaXJzQWJGTVVaVTlzYkd6QmU3WXVxRnk1TXRhc0tmbzBmczQ1cGsyYmhxWk5tNkpWcTFaM1RSc1NFcEp2ZThXS0ZXalNwSWt6TU9WMTY5WXRqQjA3RnExYXRVTC8vdjFoTnB1eFpNa1N6Sm8xQ3hFUkVmblNsaTlmSHNqOVA0SDMzMzhmMDZaTmM1Wmw2TkNoc0ZxdEJhNnZxaXJlZU9NTmpCK2ZmNUhCS2xXcUZMcytHUmtaV0xObURWYXNXSUhRMEZEQWZxY2hLeXNMRm9zRjc3NzdMbWJObW9VS0ZmNTVldVRqNDRNSkV5YmcvUG56OFBIeHdZMGJOekJod2dSMDc5NGRtWm1aT0h2MkxGYXVYQWtmSHgrMGI5OGV2Ly8rTzlxMWE0Zk5temRqNDhhTnFGYXRHa2FQSG8zKy9mdWphZE9tZHl3ajV4d2ZmZlFScmx5NWdwVXJWMkw5K3ZVWU5td1laczJhaFJvMWFtRHg0c1U0ZlBnd2xpeFo0cno3UXNpamdBSzdpMlJaL3RKZ01LeU5qWTIxMnJjL0IvQjVFYzdiV014ODF1YmROaHFOb3d0TGQvdmlOTVhKSnlZbTVwajkyL2tHZytHajZPam92SC90YlRFeE1ZNUFQdC8rZFQ4SnRXdlg5c2pLeXRLVUwxOWU0KzN0clRHYnpScWRUcWV4V3EwYUR3OFBEZWZjbnpIbWVLODBBRlJnalBVRzBGdXIxV1pKa3JRUHdDK3FxcDZ4V3EzUkowK2V2QzlEWVJsamFOdTJMVkpTVXU3NmhxcGp4NDZoWjgrZWVPbWxsd0FBUjQ0Y1FWUlVWS0czbEpPVGt6RnMyREJVcTFiTmVTdDh6NTQ5OFBEd3dJWU5HNXpQNEd2VnF1Vzg3WnlRa0lDSkV5ZGk2ZEtscUZ1M3J2TmFUei85TkJJVEUvTzJHM3g5ZmVIdjd3K05Sb05ubm5rR2puWmxqQUZBc2V0eitQQmgrUG41WWR5NGNRQ0FGMTk4MFhsWFllM2F0ZkQzOTBkQVFBREN3OE5oczlsdzVjb1ZlSHQ3NDlLbFMyamN1REZxMUtpQjMzLy9IVnF0RnI2K3ZoZ3hZZ1FXTFZxRTJiTm5ZOSsrZmZqenp6L3g4Y2NmSXlrcENiMTY5Y0x2di84TzJPOW8vUGJiYjdoMjdSb0FGQnFZRlVXQnQ3YzNGaXhZQUsxV2l3RURCc0RMeXdzREJ3NUVoUW9WRUJnWWlJMGJOOExmMy8rdVArZWlraVRwcTFLNVVDRTQ1NEZsZFczeTZLSEFYZ0szQlVCM1lDdnNtV3hSU0pMMEtRQUQ1MXdEUU1NWTAzRE9iLzlYbS9jWUFPZFhJZW56ZFZWdjc5RUJnRmFiKzk4M2IyQnlCS0E4KzMwQXZNb1llNVV4QnAxT2QwU3YxMytWWm9aTFUvZlMwdEtRa1pGeDF6U0NJQ0F3TVBmdjdMLys5UzlNbmp5NTBKNXh4WW9WTVdYS0ZDeFlzTUQ1SnF1TWpBek1tVE1IalJzM0x2VGFYMzMxRmJwMzc0N3g0OGM3eituU3BRdEVVY1RObXpjeGYvNThmUGJaWi9sNit1bnA2UWdLQ3NvWDFCMTY5ZXJsZkw5MWFtb3FHalpzaUNsVHBzRFB6dyszYnQxQ3hZb1ZNV1BHRERSdDJoUVJFUkhGcmsvNzl1MGhpaUtXTFZ1R2lJZ0k1OHM4cmx5NWdyMTc5MkxzMkxFNGRlb1VHalpzaVBmZmZ4OWVYbDZZUEhreVBEdzhvQ2dLYXRXcWhaTW5UMEtuMDBHV1pheGF0UXB2di8wMk9PZm8wS0VEZnYvOWR3d2NPQkJqeG95Qm9pak94d01XaXdYSnljbk9VZTZWS2xVcVVGNnRWb3ZSbzBmajRzV0xpSXVMdzRFREIzRDgrSEcwYU5FQ1FVRkIyTDkvUDNyMzdvMm1UWnVpUm8wYXFGcTFLcG8xYTFib3RZcUNjOTdHcFJPTDdneUE0bzdmSVc2SUFqc3BGYXFxY3NhWW1UR21jTTRWenJuaStQNzJmd3ZicDZxcUlnaUNjeCtBbkR6WHpuRWN5M3VPSUFpS3Fxb0tZK3dGQUQzdlZqNTdyMVBobk5zQTZMaUxNd1FqSXlPeGZ2MzZ1NmJ4OGZIQi92MzduZHZkdTNjdjlNUEFaNTk5QnRnL0NEaWNPblVLb2lpaVljT0dpSXVMQSt5angxZXZYbzNEaHcramUvZnVtRGh4WXI3cjZIUTY1NjF2clZhYjd4bnh2WGg3ZXpzSDNCMDRjTURaRXc4TURNUzFhOWZBT2NmQmd3ZnpEYllyVG4wMEdnMzgvUHlnS0Fvc0Znc3NGZ3MwR2cybVRwMkt6cDA3UTVJa1RKOCtIZkh4OGRCcXRaZzhlYkx6M0wvKytndkJ3Y0c0ZlBreUtsZXVqS2lvS015ZVBSc2JObXpBMWF0WDhlcXJyMkxFaUJIWXRXc1g2dFdyQjBtU2tKMmREZGdmUGJSdDJ4YjJ3YWFvV0xIZzJrdG56cHpCa0NGRFVMNThlWVNHaHFKNTgrYVlPSEdpODBQa3FGR2pjUHIwYWNURXhPRGN1WE00ZWZJa1huamhoU0szN2Uxa1dhYjcrZVMrb01CT1NvWEpaSHFuQ01uS2hDaUtmbzdBN3VpOU04WWN0NUV0QUg3aG5HOVhGT1g3Mk5qWTZ3QVFVay9mM1pXOFJvMGFoVkdqUmhYcm5JeU1qRUtuaGpudUxuaDRlRGluZkRWcTFBalBQdnNzZHUzS2ZYZlEvdjM3c1hqeFlnUUhCNk5PblRvRm5zVUR3STRkTzdCOCtYSW9pb0swdERSMDdweTc1UC9XclZ2aDYrdDcxN0twcW9xelo4OEM5bEhsRGpWcjFzVDU4K2V4WThjT2RPblNKZC90Nk9MVTU4Y2ZmOFNxVmF1UW5Kd01rOG1FWnMyYWdYT09NMmZPb0dQSGpxaFVxUkl5TXpOUnJWbzFUSm8wQ1l3eDJHdzJKQ1VsSVNBZ0FNSEJ3V2pac2lWMjdkcUYyYk5uNDlLbFN6aHo1Z3hnSDJCNDRzUUpUSmt5QmY3Ky90aTZkU3UrK09JTFZLbFNCWmN1WGNMU3BVdFJybHc1L1Bubm56aDgrSENCOHRhdFd4ZDc5dXpCdW5YcnNILy9mcGpOWmh3NmRBaFhybHlCcXFvSURnNEc3TGYxVzdac2lURmpDaDA2UThoRGh3SjdDWWlpK0phaUtEL0d4c2FlS2VOOHBnS3d5Ykk4TDgrK254aGpVNDFHNDI5RnZZN0JZS2pNT2Y4Nk16T3o5KzNQNUVORFF3TTlQVDFqT09kTjgwNlRreVJwZ2FxcUdwUEpOSzRVcTFUYW5OMXZlekRQNEp6djVaeHZ6OGpJK0tFMFZ3UXNybVhMbHVIVXFWUFE2WFNBdlpkWXAwNGRDSUlBSHg4ZmpCczNEdVhMbDhjVFR6emhMSC9lWUt6VDZmRHV1Ky9pK2VlZng0UUpFd3BjZi83OCtlalhyeC8yN3QyTGhJUUVUSjA2RmQ5OFUraExCd3Rsc1ZqdzZhZWZBcm52SjNCT2FYdjIyV2V4ZmZ0MlhMcDBLZC9jK2VMV0p5SWlBaEVSRVpnNmRTb2lJaUlRR3h1TDA2ZFBvM2Z2M3M1cmR1dldEU2RQbnN6M0dLVkNoUW9ZTUdBQXJsMjdocTVkdStMY3VYTTRmZm8wbGkxYkJsOWZYOHlmUHgvWjJka1lQSGd3V3JkdTdUeXZhOWV1R0RObVRMN0JjNDRQT29WeHRIV3ZYcjN3K3V1dkF3RFdyMThQaThXQ1FZTUdBZllQVGdrSmRJZWJQRG9vc0x2SVlEQUVjYzQvRmdTaHUxNnY5NzVUT3NiWVRWbVdMNVpGR1RqbkxPKzJKRW12Y3M2bkF3aGtqRms0NStVQlhBS3dReENFV1p6elRhcXFydmIxOVEwV1JiR0RMTXRMSGVkNmVub3VCVkJPRUlTdGp0dVhuUE10QUVZeHh2NlNKT2w1UjFwRlVjYkd4TVQ4dHl6cTVDTEdPYjhCWUtlcXF0dFRVMVAzSlNRa0ZKaHkrQ0NNR0RFQ1E0Y09oY0Znd0lBQkE5QzNiMS9NbWpVTE8zZnV4TDU5K3pCOStuVHMzNzhmMTY1ZFEyeHNMTXhtTTVvMGFlSThQMi9RS3N6dTNidWRBU2t2eHp6MGUrbmV2YnR6TUZ0S1NncHUzTWdkVnhnV0ZvWTVjK2Jnd3c4L2hKK2ZINktpb3BDZG5WM2krclJyMXc2REJ3L0dWMS85TTQ2c2ZmdjJpSXlNUkZSVUZKbzFhd2JrTHI2RWpSdi9HZjk1NnRRcFZLNWNHYk5uejhiTm16Y3hkKzVjcEtXbFljeVlNYzRQR2ZleWVmTm1lSHNYL3F1NmNlTkdIRHg0RUxBLy8xZFYxYmtHZ0tQSFRzaWpnZ0s3aXpqbnd6bm5GeGhqZys2UjlGY0FIN3VTaHlSSnY5cm5yWmRIYmk5OU5JQ2ZaRmwycktMeHRTUkpYeHFOeGdVQXVORm8zQTVndTE2dm44MFlPODBZNjJ3MEd2dUZoSVI0K2Z2N2J3QndRS1BSL0dLMVdnTzBXdTB3VVJSOVpGbWVMNHJpWWdBNlFSRHFjTTdubU0zbUVmSHg4VG1pS0I1UVZYVWtZNndDNS95aUxNczdYS2xIV1JNRVlVMTBkUFJpQU1WYndxeVkvdjc3NzBMblFkOUpRRUFBZkh4OHNITGxTaXhkdWhSZmYvMDFjbkp5c0dIREJpUWxKV0hwMHFXb1VLRUNnb09EY2VUSUVRUUVCQ0F0TFMxZklNekx5OHNMaVltSnp1MjR1RGlZeldibkxXT0hFeWRPNE1NUFA4UzZkZXZ1V2o3T09YcjI3SW1vcUNpY08zY081ODZkd3g5Ly9JRlJvMFpoOWVyVjhQVDBSRkpTN2pva1JxTVJucDZlYU5ldW5jdjErZXV2di9EbGwxOWkxYXBWZ1AzRHgzLys4eDlrWm1aaSt2VHBHREZpQkdiTW1JRldyVnFoZXZYcVdMQmdnYk9zTTJmT1JPZk9uUkVhR29ycjE2L2prMDgrZ1krUGovTVplbUhTMDlOeDd0dzVaR1ZsM1hQc0FmWFlpVHVod082QzBORFFRQUNqVkZWOWxYTit4OS80bkp5YzdOT25UNmU0bW8vUmFHeUZPOXlLUis0ZjVuRUEzcFlrcVQxanJHOTBkUFFOVVJRM004YnFjODdUR1dOVlJWSGNhcCtHVjRFeDFsQlYxZWthalNZRHdMY0EydFNwVTJjTEFOM05temQ3SmlRa21FVlJ2S0RWYWh1SW90aVVNWFpTbHVVMVlXRmhWYlJhN1hRQUQyVmdqNDZPTHJqS1Noa1lOV3FVczBkYkZGT21USUhWYWtWa1pDVDgvZjNScmwwN1dDd1dCQWNINDhxVksramJ0eTlDUTBNeFlzUUlIRDE2RkltSmljNWdVcGlJaUFoTW5EZ1JPM2JzZ0VhalFXWm1wbk9LRnV4VDRSSVNFakJod2dSTW5EZ1JWcXNWSGg0ZStQdnZ2d3YwYWxWVlJZY09IV0N6MlZDblRoM1VyVnNYRFJzMlJKczJiYkJpeFFwVXJsd1pLMWV1eElnUkkrRGw1WVhqeDQ5ajZOQ2gyTFZybDB2MXVYRGhBdUxpNGpCanhnd3d4bkQ1OG1YODlOTlA2TktsQzBhUEhnMC9Qei9NbXpjUDA2Wk53OXExYTNIaHdvVjhLNzFkdVhJRnp6Ly9QQTRkT29RdFc3Wmc3Tml4dUg3OU9sNTc3VFc4OU5KTDZOKy9mNEhBL2NjZmYyRHo1czBZUEhnd05Cb05VbE5UNGVQamc3Tm56NkpXclZyNTBuN3p6VGZZdDI4ZllPK2hxNnJxSEVpWWtwS0NObTNLZWtBN0lhV0hBcnNMUEQwOVZ3RFl6aGd6Q0lJdyswN3B2TDI5b3dDVXlwc1NPT2ZNWURBRVdhM1dvTmpZV0NOeWU2b3BScU94c3lSSnN6am5Pd0cwWW93OUErQVgrOVNYdHZZRmMyN1pWNDViSk10eVgxRVVld01JdTNuejVxc0pDUW5tOFBEd3ovejkvWDkzREpEU2FEUTlHV01COXFWcjI5anpoeWlLSnhoanE0eEc0NmVsVWFkSHpmYnQyNHQ5em9rVEo3QnMyVEo4OTkxMytQNzc3eEVjSEl3dVhicWdTNWN1c05sc09INzhPSjU4OGtrTUhUb1VtemR2ZHQ2S0xreXpaczF3Nk5BaG1NMW1jTTZoMCtueTNXNVBURXhFZ3dZTk1IZnVYRlNxVkFsYnRtekJ3b1VMb2RWcUN6eWZGd1FCbXpadEtoQU01OCtmajVvMWEyTHExS253OFBEQXpKa3pzV0RCQXBRclZ3NEdnd0ZuejU1MXFUNjllL2RHbXpadG5NKzB5NVVyaDA4KytTVGZBakxObWpYRDk5OS9EMDlQVDlTc1dUUGZXSUdaTTJkaTkrN2R1SFRwRWhZdFdnUzlYZzhBcUZldm5uTlZ2TnVEcjhGZ3dKdHZ2dW5jSGp0MkxPTGk0aEFRRUlCaHc0YmxTOXV2WDc5Q0gybUFldXprRWNTS2tJYmtJVW1TQWNBbXhsZzdSVkh1T2lqTFpES2xsaUFyUVJURjFRQnFBQWhsalBseXppOENPQ0xMOHBEYkI4K0ZoWVdWaTQyTnRVaVM5QnVBYU03NVpzYllJTTY1bVRGMmtuTStGY0M3Rm9zbE1pY25oNVV2WDM0NUFNbHF0YjU4NHNTSnZ3cXA1MWdBSVVhajhjNkxpai9DUXVycER6elh4TkJtdzVwVjl5VS94eWp4b2p6M0xtaytKY21qcU9lWGRYMFVSWEhPaFhld1dDenc4UERJTjUwTy8weGxkUG02WmFYM3Y0Zmd0MlBSQnhOT205cmVsd3dKc2FNZWV6R1p6ZVk0VDAvUGJwenozWGY3WThJWXF3L0Fvd1RQZlZYTytYWUF5UnFONW54MGRQVFYyMTdQK2lGajdLeGp3NzVzcXVQbldWdFJsUE1hamFZbWdDc0FPZ0hveHhoNzI5UFQ4eW10VnZzZlJWR21DNExRWHhBRUgwbVNUdCtlT2VmY0g0Q0hKRWtGaGhTcnFqckwvbHBaVWtSbEhkQkxLNStpbmwvVzlTa3MrSHA2ZWhhYXRxaEIvVTdYSmNUZFVHQXZwdmo0K0J3QU1RQWEzQzJkS0lxcXdXQmdycTdraHR3ZS8vZWlLSzdqbkJzS0d5VEVPWGNNSHBwdU5CbzMyZmNGTWNhdXhzYkdYcEFrYVRlQS9wenpmZ0RxY003MWpERm90ZHFtblBNbW5QUGg5cWw2OWU1V0RvUEJFQVRnVm5SMGRKYkxsU0dFRUhKZlVHQXZJNHd4YzBaR2hsZmU5NmU3cUFhQXJrYWo4YXdvaWdteUxJZUlvdmdDZ0g2eUxBK1VKR21HdlhmdGNKTnp2aUFzTEt5NnpXWmJvOUZvNm5QT1JjYllIQUMzTWpNenUvdm1QdWo4YjNwNitnN2szbmFmWSsvVkY0cHpYb2R6ZmsyU3BEUUFOcVBSK0Z3SjYwUUlJYVNNVUdBdk84bmx5cFdyS29waUQxVlZmODNNekx3S0FQZGhzWlJxQU43S2M4dlJ3Qmk3d2hqcnI2cHFaUjhmbnhXcXF2b0RtT2g0dFdsYVd0cE1uVTczb2Flblp3VUFrN0t5c3Fab05Ccm5iWDlQVDgvdG5QTmxGb3ZsSjYxVzY5cGFySVFRUXU0TEN1eGxoSE4raGpFV0J1QWx4bGlzcjYvdkM0eXhOL1Y2ZmRlOEs3dVZOc2JZZWFQUjZCemVLNHJpS2dBYmpFYmo3K0hoNGNHTXNZOEJwQ3VLNGx4ajB4N2dMYUdob2ZEeThtcmo0K1B6cml6TDB4ekhKVWxTR0dQbStQajR1Ny85NUJHVG5ISURPM2Z0ZmRERklHNHFPZVcrdkVTUWtBSm9WSHdaRVVWeEVtT3NCWUJuT2VmTlpGbE9Fa1Z4Sm9BM0JFRjRQam82K3R3OXpoOEFZQ2FBUUFESkFHeU1zZXFjODBRQVhnQjhBU1F6eGlweXpoVUE2ZWZQbnhkcjFhcVZDT0JVbmt2VlVGVjFDR1BNd0JoN1UxWFY4WXl4NmdER01jYldLSXF5TUNZbTVySWpjVmhZV0UydFZydFdWZFdYTkJwTmpxSW9Pa0VRb2xWVjdXOHltZTc4cnM1SFRFaTk4QjJNc1pjZWREbUllK09jNzB3NEhmUHlneTRIZWJ4UVlDOGo5ZXZYcjZUVDZYNWxqUDFoTkJwZmRld1hSYkZYVWxMUzk0bUppZGxsa0sxV2txVGZqRVpqb3p6NXJRTGdaeDg4Tjhwa012MFBBUFI2ZlFSamJBR0FpRUtXdkdWNnZYNmtJQWpMT09jcVkreVEwV2pzV05ZcnU5MVBnYlZyUCtIRmZJT0xrSlFRbCtXd3JNUy8vL2pqdml5Z1JBaHhYd1htODRTRWhIZ0JFQXBKZTY4UGRzSWR6aU9FRUVJSUlZUVFRZ2doaEJCQ0NDR0VFRUlJSVlRUVFnZ2hoQkJDQ0NHRUVFSUlJWVFRUWdnaGhCQkNDQ0dFRUVJSUlZUVFRZ2doaEJCQ0NDR0VFRUlJSVlRUVFnZ2hoQkJDQ0NHRUVFSUlJWVFRUWdnaGhCQkNDQ0dFRUVJSUlZUVFRZ2doaEJCQ0NDR0VFRUlJSVlRUVFnZ2hoQkJDQ0NHRUVFSUlLYm4vQjViWjE2VCtVTHJmQUFBQUFFbEZUa1N1UW1DQyIsCgkiVGhlbWUiIDogIiIsCgkiVHlwZSIgOiAiZmxvdyIsCgkiVXNlcklkIiA6ICIzMTkzNzEwMTYiLAoJIlZlcnNpb24iIDogIjE3MSIKfQo="/>
    </extobj>
    <extobj name="ECB019B1-382A-4266-B25C-5B523AA43C14-6">
      <extobjdata type="ECB019B1-382A-4266-B25C-5B523AA43C14" data="ewoJIkZpbGVJZCIgOiAiNDkzODk5NjgxOTYwIiwKCSJHcm91cElkIiA6ICIyODAyMDM1MjUiLAoJIkltYWdlIiA6ICJpVkJPUncwS0dnb0FBQUFOU1VoRVVnQUFBZllBQUFGT0NBWUFBQUIwY2ora0FBQUFBWE5TUjBJQXJzNGM2UUFBSUFCSlJFRlVlSnpzM1hsOEUzWDZCL0RQTXpsNlVKQnlpWXByWVJFd1FKcnZ4QXNWeFJzRjVWRFhXeFRQMVZYQUMwRlJsc1ZyRVVSWkZSUlhVVlowUlJGUWZvb2k0b0dya3BsUW9ISXRWTUNMczBEcG1jenorNk9UYkZwYW9FZWFrajd2MTRzWG5ja2NUNTRrODh6TWQrWTdnQkJDQ0NHRUVFSUlJWVFRUWdnaGhCQkNDQ0dFRUVJSUlZUVFRZ2doaEJCQ0NDR0VFRUlJSVlRUVFnZ2hoQkJDQ0NHRUVFSUlJWVFRUWdnaGhCQkNDQ0dFRUVJSUlZUVFRZ2doaEJCQ0NDR0VFRUlJSVlRUVFnZ2hoQkJDQ0NHRUVFSUlJWVFRUWdnaGhCQkNDQ0dFRUVJSUlZUVFRZ2doaEJCQ0NDR0VFRUlJSVlRUVFnalJOUG45L2phNnJuL1l0V3ZYNW9tT3BTNTBYVDlWS1JWTWRCd2lPVkNpQXhCQ2lPcm91ajZJbVI4RDBKNklTcGk1T1lCTkFPWnBtdlkzWnY3WXNxeC9PaHlPZ0dWWjU1dW1PU1ZtM3VFQXpvdFozTEhNbkVaRWEyUFh3Y3dQbXFhWlc1djRsRktYRTlIbDluTGVNazF6bmxKcU9vQVRBZVRIVEhvOEVkMXNHTWJIOXV0dEtpMHFrNGg4ekx5NDhqcVkrZVZnTUxpZ052R0pwc21aNkFDRUVLSTZobUhNQVRESDUvT05KNkxWUk5UWE1JenJzckt5VWpNek0yY0JXT3h3T0Q0dkt5dHI3WFE2YjFOS3BadW0rYlN1NjdjeGMyOGlpaTJ1clltSUtoVmNBSmpvOVhydnpNbkoyVmpUK0lpb0J6UG5Nck9iaUR3QTV0bmpud3VGUWo5RXBuTTRIS05qWnB2RXpPNUt5K25Kekk4dzg5aks2M0E0SEZ0cUdwZG8ycVN3QzVIOEhBRENpUTZpbGpTbDFMK0pxRHN6N3lXaUk1VlNzd0c4QktBRkVmVzBMT3N4aDhOUkFPQTlBSDJVVW04eWN5Y0FjNW41bk1pQ2lPZzFBRWN6Y3dxQW8xQitOUHcxRWZVSDBLeTJBVEx6SmlKS0JkQXladHg0cDlOWkZETlpHd0J2QUlCcG1yazlldlE0VXRNMFYrUkZwOU9aejh3aHk3SzJ4eTdiNVhMdERBUUNoYldOVFRSTlV0aUZhTVNVVXRPSmFMWmhHQjlIeG5tOTNvNE9oK01WMHpUUHEyb2VyOWZidytsMFRqY000MVI3R2NNQXBKdW1PYjRoWTY4bkdoRjFBZkE1Z0RVQXppYWlFRFB2QnZBWWdFbW1hVjZybExvYWdIZlhybDJEOHZMeWluMCtYd0RBendDMHlJS1kyYVZwR29qb2U4dXlqckRIclNlaWRDTGFWUi9CS3FYdUlhSnJtWGtUTXo5TFJGdVkrU0VBN1FGTThYZzh2WE56YzM5enVWd1RBSFNLaVEwQWRqa2NqcmRqbDhmTVR3SDRzRDVpRTAySEZIWWg0c3h1NngzQnpDVUFXaExSYjh5OGxZaldNUE5aUk5RY1FFdG0zb3p5amZrem1xWmxoVUtoQ1RITHVCQUFHWWJ4Y1U1T3prWmQxOXY2Zkw0K3dXRHdpMHJyK2djenYxSXBoTXNCM0ZQUDcrbHRPOVpTMHpSdjhIcTlIWnhPNTBwbWpyMEF6RVZFanNnT1JoMlUydHVxVlFCT1p1WmlJdXB0bjdwKzBPUHhhSHYzN3YxMzgrYk4rMlJtWm42YmtaRnhhVEFZZkJlQTArZnpaV3FhTm9TWjV6QnpQZ0JpNXQrSWFDL0tqK0ozbXFiNWZCM2ppeUtpVHN4OFV6Z2NYdWx3T0s2ekxDdEVSRiticG5tR1V1b0R0OXVkYWs5Nkg0RGpEclNzY0RoczVlVGtHUFVWbTJnNnBMQUwwVEFtRU5GNlpoNW9XZFpUUkRUZE1JeTdVSDZVZHk4UnRUWk44K0hJeEVxcEp6Uk5HeElaWnVZSExNdDYyZWZ6K2V6aFdVUjBiR1I0Ky9idGExSlRVeTFtdmlJY0RrOTFPc3QvMmw2dnR5dUFVd0ZNVmtwVmp1bGgwelNYMVBMOW5HbFoxc1ZFRkQyYVpPWjE0WEQ0TDVGaEltcnBjRGllcWVYeUsrc2NEb2MzT0J5T2pnQitCWEFoZ091SWFGaEtTc29mbkU3bksrRncrREZOMDY1M3VWekZBRFNmenplSWlCNWo1dU9JS0ExQTJENHl2cGlJV2dQb0JlQW52OS9mczU1UGR6OWtOdzE4YlEvL1NkZDFIek5IUHdBaXVwS1o3eUVpQStXNWEwMUVDc0Jua1VrY0RzY0FBS2xWcmtHSUE1RENMa1REZUNCeXhLNXAybW5NdkRVN08vc0NUZE1lSmFJL012TWVwZFJaS0crRFBjT3lyTmNkRHNkN3pQd2RBSzk5OUh1RXBta1ZUcWNUMFpVQTBLcFZxN3NCdUltb2hjUGhtQWZnS0YzWFZ3UDRqSm5IQS9BUzBSZDJrVGVZdVo5ZDdHcUZtVXVEd1dCUUtSV0tpYVdIMCtuOElHWWFEY0RXV21mc2Y4czVpb2grczg5VUxBQndQVE5mQitCNFp2WVJFWnhPNXluTWZESXozMjZhNWphZno5ZlB2aUR0REFEOWlPaDJBS3VJYUM4ejY4eThBY0JmVGROY0JJRHJHbU5NckhPSTZKL0Z4Y1ZiblU1bkcwM1RDc0xoc0JFS2hkYTYzZTd6Q2dvS2RrYW1KYUtGaG1IOEJmYnRiZ0FtRzRaeGxmMnlVeWxWVUY5eGlhWkZDcnNRRFdPL0kzYUh3OUdPbWI4MkRPTU1uODkzZWpBWS9FYlg5ZlVBc0h6NThyVTllL1ljNEhRNlIxdVd0Y3F5ckxkeWNuSzJLS1c2bWFaNWY2UVk2Ym8rbUpsRGR0RzdEY0Evd3VId0RLZlRPWjJJQmxtV3RheXdzTEJiZW5yNmZDTDZtSmxQQmZBbGdQUEQ0WEM5RkE2UHg1UGhkRHJuQWtobDV0OUtTa3JPU1UxTmZSdEFCd0NuNkxvKzJqQ01KK3F3aWwzTVBNSHI5WFlJaFVJekhBNUhkMlpXUlBRNGdOMzc5dTI3SWlNakl3UEExM3YzN3AwSEFKcW1YUXpnQkFCK0FJVUFmaVNpM3dITUo2SWZBWGdBM0tycitnUE1uRWxFc3d6RGVMYXV1V0RtWTVpNW85dnRocVpwWnpGemhxWnBIN25kYmk4QXBLZW5ud0RnTzJiT0FIQ3RydXZuMmZPbEV0R1I5czVZWkZsMURVYzBVVkxZaFdnWUk1aTV5RDRGN0Fld08vWkZJdm9YZ0t6SXNLN3JPY3pjaW9pT0pLSUJSRlNpbEhvTndEaytuNjl6TUJoY2gvS04vN1VBNXRwL244SE0wWXV2d3VGd0IwM1R4cTFaczZaUTEvV09nVUJncmE3cm5Rc0xDOWVscGFVMUk2SjZLZXh1dDlzSm9KbGhHS1NVbWwxWVdLaWxwS1Njdkd2WHJzNHRXN2JzUmtURDY3aUtvd0hjN1hBNElzTitJdnFWaUs2M0xLdE5lbnI2Vk11eU1nR01YTDkrZlFrQVdKYjFNSUNUaU9neWU1Nk9BRTVpNXZZeHk5MEZZSlZwbXVNQW9IUG56aTBBWVAzNjlYdHFFcHltYVU4QzJHMVoxa1JtRGprY0RvMlpod0JRUk9TMDI5S25FQkVEc096Wi9raEU5eHFHOFZvMWkzVW9wWDZPRE5RMk50RTBhWWN3alJDaWJnTE1QSlNJUmpIemh5VWxKWmNRMGI5alhxZVlEVDVRZnYrMkY4REo5cEg1OWFacGRqQk5jd3dSL1FEZ3BKaEpUN1VzYXhFQUZCVVZqWEE0SEYvZ2YwZUEvcDA3ZDg3dytYeTltVG5vOFhpY0FESlhyMTY5ZzRpYWE1cFdiNmQ2bWJtRHJ1c2ZBemdqTWk0ek0zTWVFYjFRMTJVVDBRYlROQytQL0FPd0NNQXN3ekErWWVZdkFKd0w0UGh3T1B4bFpKNWdNSmhmV2xyNmJUZ2NIcy9NVHpGekoyYStLeHdPajQvOHMzZUlvcmZEWldSa1hOZThlZk9sUHA4dnE5cGdLZ21GUXJORG9kQnBobUYwQ3dhRHI5Z1grRjBGNEwvMlZmdlBFdEVhQUVQRDRmRFdZREFZNk5DaFF4cUFpMHBMU3o4N3dLTERwbWxHZDBKcUU1dG91cVN3Q3hGblJQU0xwbW0vVzVaMUpCRTFUMHRMYTBsRVgxcVc1VVQ1Qlc3cFZSMDlFOUZkQUxZRGVOcm44MTJCOGdKcTJMMmFRZGYxemdEeWx5OWYvak1BckY2OWVvZGxXU2M2bmM0eGRydjhwU2twS1M1TjArNEQ4RVpLU2twdkFEL1l5MmxlV2xxNnR6N2VYMEZCUVJFei82VzR1UGh5eTdJdXo4dkxLMlhtMi9idTNYdTVwbWxYVzViMVZoMVhjWUt1NjhzaS80aG9BRE1mbzVRYTUzQTRsdHUzazgxd09CeXJkVjEvTmpzNyt4Z0F5TTNOTFhBNm5hMDBUZnNuZ05tbWFYNmJrNU96SmZMUFBudXlLYktTWURENElvRDNpZWdidjkvL3gwTUpMQ2NuWjJWT1RzNUdqOGZqMW5YOVkwM1RGalB6SE5NMDcyRG1NRE9IRGNNWVFrUUxIQTdIdTdxdXY5UzJiZHVKQUQ1YnVYTGw1a05OUUcxaUUwMlhuSW9YSXM0c3l4cE9SRzJKNkhRQXBaSGV4WWhvcVQxSlIyYXUwTHVZMysvL0l6UDNaZWIvQS9BcEVRM1hkYjNJc3F3Y0lyb0s1Y1g1TEFEUis5dDFYUi9MelBjdzh5ZEU5TDFoR0JmcnVqNElRQnZUTk45VFNyM0Z6SFB0eVk5SVNVbXBsOExldkhuelB6SXozRzczNVNpL292OTlabjR3SXlOamNEZ2NCaEdoYytmT0taSFQ1TFh3bzJFWUowWUc3SHY3cndOd3ZHVlpBNExCNERjQTRQUDVEQUFUTkUyYmJGOTdNSWFaaTVqNTZXQXdPTmVlZDZYZG1Vd1pBRGN6WHgrN0l0TTBIMVZLNWY3KysrKy8xQ1RBM056Y1VwL1A5eEtBSmNGZ3NITFBkcFpoR0JPOFh1K01zckt5STFKVFUvOGFDb1h1cW1rU2FodGJZK1QxZXB0cG1uWlBNQmg4NmxBdlhsUktQUU1nL3pEdGo2RkJTVi94UWpRQXI5ZDdpc1BoZU5XK3V2Mzd3c0xDNGFtcHFhY1FVV2U3TzlKK21xWmRZRm5XZTZacFhxcnIraWVXWmIxSVJKY1EwZXhRS1BSVlRrNU9zY2ZqU1V0SlNmbVBhWm85bEZKdkFmaW5hWnFmb1h6RGQ1eW1hZHZLeXNvNk9aM082ZUZ3K00rYXBuMGNDb1hPYzdsY2JtYWVyV2xhbDBBZ0VGSktGWnVtbVFJQVBYcjBPTFltUjQ4bzM0a29zMDgzbDlpM2JwM0l6TWZZN2VrdEFSUUFlQUhBZWdEWXMyZlB1M1VvN1B2MW5KZVZsWldhbDVkWFdya0p3OTZtc2QvdlAyTGZ2bjNPMWF0WDc2aGllVlJWODRlSUg0L0gwejdtSG42Z2ZNZjJIUUQvWnViM1lzY1hGQlRzck9wYUFpbnNoMDZPMkVXanArdjZxY3c4MVRSTlg2SmpxUTJ2MTZzN25jNlg3TnZPK2xpV3RTZ3RMVzIrYVpxbjkrelpzNlBMNWZxSW1kOWk1dm5oY1BneS9PL0JIM09WVXBlZy9KVHZQdGlubHdIMHNKdlJUaTBwS2JreHNoN1ROSCt5MXdkN0dkdUk2T2F5c3JKZm5FN25VaUs2TnhBSWxQWHMyVFBUTHJ6bzBLRkRtc3ZsK2xJcE5kVTB6YWRyOExZR0c0WXhIM2FSemN6TTdFTkVOd0xvejh4encrSHdaUTZIWXpZUnZVUkVyOVdocUtPcTduRHo4dktLcTVtV0FTQVFDT3l1NXZYSU5ITEplUU5LU1VsNW00aGFNSE5zd1M0Q2NBa1JYUkk3YllzV0xWNEM4RTQxaTRyMkJlRHorVm9TMFZ2TWZHY3dHTXlMVy9DSElTbnNJbTdxNjhsWDl1MUlIWlZTSDFSZXgrSHc1Q3U3bTlBYmlLZ2xNeU1ZREw2YmxaVTFYeW5WRjhCTHpIeUxhWnFmK1h5K3A1MU81Nkx1M2J0ZmJKcG1oYU1ZcFpRSHdNS1lVV1NmVHQ5Z2R6enptbW1hWTJMbnljbkoyZUx4ZUVMcDZla0xBY3l6TEd1eDNmSEpSUUIrQklBdFc3WVVaV1ptbnV0ME9oY3BwVEpOMDN6b1VONVRwS2pydWo0WXdEUm1YbHBhV25yQnlwVXJOeXVsa0pPVDg1MVM2a0ptZmdIQVgvMSsveDhEZ2NDbWd5OVpKTEU3QWJRRHNNMnlyQjJhcG8wMFRmTm12OS9meHI0TzR6SFROTDlGK2ZkOURZQ1VtSGtmdGY4ZjZQVjZPNFpDb1cyYXBzMW41czNCWUZBZWtsT0pGSFlSTi9Ma3EzS2FwcDBWQ0FSKzFYVzliMlJjWm1ibWtVVDBEMlllRXVuOUxSZ01QcVRyK2xTMzIzMHNnSjJ4eTdBZks5cWhwdXRPU1VucEIyQ1JZUmdqZFYzL1VpbDFPaEg5Rmc2SHI0MU1zMkxGaWcxZXI3ZTN3K0hvVnRQbEZ4Y1hMM1c1WE5jdVg3NThZZVhYN0pqUHpzN09Qbm41OHVWTnBxalhwdjI0S1dCbUF2QmtLQlM2eE9GdzlMS2JXQkFJQkxabloyZVBkRGdjRDJWbFpabDVlWG5GUlVWRnB6VnIxb3hRZm8zS2JBRGJVTDR0Mk90ME9zYzRuYzRUQUt3MlRmTm1hVkxabjdTeGk3alJkWDJzWlZsNWtTZGZtYWI1bEgxRWZoRVJWWDd5MVZXUkI1MVU4ZVFyeGN4UGhjUGhDMk9YbndSUHZrckVVOWRJaWszVmxGTFBFTkdkZHQvMEIrSUc4TEpoR01OUlQrM0h5VTRwOVFVUnZRVGdjWlFYK2ZaMmYvMzdLay9MekhkRXJodnhlRHdaS1NrcG0zYnQyblYwWm1ibWVMdDN4VnZ0Mngxdmx1OXkxZVNJWFRRWWVmTFZmaEx4S0ZYWkVCN1lnNFpoL0NNeW9PdjZYeXpMS3JIdlVRZksyM1p2MFRTdFIyUzRIdHVQa3hZUk9RQ3NOd3lqTXdCU1NtMHNLeXM3WjhXS0ZSc09OSi9iN2I2QmlEN055OHNyenN6TWhOMUY4YXNBMnNwM3VYcFMyRVdEa1NkZmljT0IxK3Z0R0hrK096TjNJYUpTcjlmYkErWE5LdFYxNm5QSTdjZE5FVE0zdHl4ckw4cDM4SHNUMFhFdWwrc2JYZGRqTDNMc3lzeFprWXRBQVRpSmFFUTRITDRwZGxrbEpTV1BwcVNrclBINWZGZllUL0VUbFVoaEZ3MU5ubngxRUkzNUxvQ20wSDZzYWRyTlJCUTVJdThDd0hJNEhKM3Q0ZVdSeCt2R3FrbjdjWU8rbWNiamFDTGFpdkxmOTJnQUU1ajVKTk0wendIQXVxN2ZCYUIzVEZHSHorY2JEbURiOHVYTHY0NWQwS3BWcTNZcXBlN1JOTzNWbmoxN3JsNnhZc1dLUkx5aHhrd0t1Mmd3OHVTci9UWFVYUUQxM0g0OFVDbFZtcXp0eDhGZzhKSEkzMHFwUjVpNU9CZ01SaDgvNi9QNWJxazhEeEg5QVVDS3krVmFHR2svamp6UUo2SlZxMVlyTXpNem8rM0hUWVhINDJrUG9DUVlET2JydXQ2Zm1WdWJwamxTS1RWQjEvV3A0WEI0RVlDYkN3c0x6NC9NWS9lcU9JYVp6NjFxbWFacHpsSktuZVowT2o5VlNwMWpYNmdwYkZMWVJZT1JKMTlWcVNIdkFwRDI0ME5rOStKM0J4SGxFeEdVVXZjVDBWVERNUGI3VEdyYmZ0eFVwS2FtWGdyZ002WFVjY3o4RWpOZkJZREx5c29tdUZ5dVpacW0zV0paVnQ5SVowSit2eitkbWQrekxPdlZZREM0TEhaWjlvTjBnUExpUGtJcGRUUVJMZlg3L1Y2NW5mSi9wTENMdUdxSUoxOGR6a3pUekszaUxvQjhaZzVabHJVOWR0cjZ1QXRBMm85clpLeGhHRk5SZnVSK2gzMlI1MzVxMlg3Y1ZEaVorVDVtdnAySTVnSVlxMmxhSzEzWFh3YlFsNWtuRTlGR0lucGUxL1ZmbUhsQmFXbnBSMDZuODN1SHd6SFM0L0c0QWJRaW9sSUEyWlhPRW9WTTA3eFMxL1hycGFoWEpJVmR4RTBvRkpvTllFWk9UczVHQU1qT3p1NE80R203SzlJUEFMU3h1MVFkR2c2SG4xeStmSG5zazYvR0hXRFJGWjU4ZGJocnlMc0FwUDM0MERHekZ0bEdNck5HVk8zZHdUVnVQMjVDUXN6OFpEQVkvTUxyOWZiUHljbjVWU2sxR2NCWEpTVWw5OW85S1FMQUI3cXU5MkhtL202Mys5ZEFJSEFyQUhUdjNyMVZTa3JLcjh4c0FRZ1VGUlZWdmxndWRJQURnQ1pMQ3J1SW01eWNuSlVvYjJOenA2YW16bU5tblpsSG1hYjVxbjBFRkRaTmM0aXU2L2ZaVDc1Nm01bkROWDN5VlJKb3NMc0FwUDM0MEJIUktLWFViZlpnYS9zMnF3cHEwMzdjMUFTRHdkZGg5NFNJOHJOVWQxY3htV1VZeHVjQVBvOGR1V3JWcXAzUzMwck5TV0VYY2RjUVQ3NDZuRFgwWFFEU2ZueHdsbVZOTGlvcW1yaG16WnE5QU5DMWE5Zm1hV2xwanNyVDFiVDlXSWlHSUlWZE5JaklZek1qVE5PY0dqdWNrNU96MWU1ODRwb0dENjRSU01CZEFOSitYQVZtZmtyWDliRUEwS3haTStpNlh1RjFYZGZCekNuMjBYdU4yNDhCekRKTjg3Qi83S3BvM0tTd0M1RmdpYmdMUU5xUHEwWkVEOFhlT1ZBVm44OTNpMzJkUW8zYmp4ME94MzVkcUFwUjM2U3dDNUY0TmJvTG9IUG56aTBBb0M3M2pFdjc4ZjVNMDN6d1VEcmRDUWFEMDJQK3JuWDdzYWlhMys5UFIvbkZtWWZ6Y3lBU1NrdDBBRUpFK1AxK2w5L3ZkeDNDcEVrajVpNkFBMTEwVnVFdWdJeU1qT3VhTjIrKzFPZnpaUjNLT3V6N2dxTTc4WlpsVFM0c0xQU1lwdWt6VGROWFdGam9zU3hyY3VYNVVsTlRMeVdpMlBiajRaSDJZMmErV05PMFdaWmxqVXlpOW1NcldYdlRPNXd3Yzk5d09IeEJvdU00bk1rUnUyZzBtUG5jY0Roc1ZYcnVlRkpyMjdidHhKcmVCUkFNQmw5VVNyVW5vbS84ZnYrWmdVRGd2d2VhbnBuN0FzaGk1bHVrL2JqK1JIWkNBNEZBV2FKalNUS0RpU2hrM3hJcmFrRUt1MmhNQm1tYUZtNHFoZDN1ZktObGJlNENNRTN6VWFWVTd1Ky8vMzRvaFhRd0VYV1c5dVA2MVJSM1JPUE40L0c0bVhtZ2ZlYmtGZ0NoUk1kME9KTDdBMFZqb1NtbGZyRjdrenBXVG9uV0Q3c1BnVzNNSERaTnM1MXNLT3VQcnV2VDdMemVtZWhZa29YUDUrdW5hZHFIS08rN29lL3k1Y3MvU1hSTWh5TnBZeGVOZ2xMcURDSTZrb2lPOGZsOHZSSWRUN0p3dTkzbkEyaEJSSm5aMmRsVlBsQkQxSXJHekFNQVhDb0hTUFdIaUFZek01Z1pEb2RqY0tMak9WeEpZUmVOUXV3UG1vamtCMTFQWkVNWkg3SWpHaGNPSWhvUUdXRG1RVktqYWtlU0pob0Rzbi9FRVZLQTZvZHNLT05FZGtUcm4xS3FqMzNySlZDZTQ3WStuKy9NeEVaMWVKSWZ1VWc0cFpUZjdvOGNLUDlCZC9UNWZMN0VSblg0a3cxbC9OaW40U01HSmpDVVpISlpiRWRNc3ROVWUxTFlSY0l4OCtBcWZ0Q1hKVFNvNUNBYnlqaFFTcDFJUk5FK0JJam9qN0lqV21kRVJJUHNQeERURTZKOFgydEJDcnRJdUVnUmx4OTB2WklOWlp6SWptajl5ODdPUHIycTV4VVEwVEgyc3hORURVaGhGd21sbFBJUVVaZks0NG5JazUyZHZkOTRjV2hrUXhrL3NpTmEvNnJiTWJKM29HU25xWWFrc0l0RXEvWUhMVWRCdFNjYnl2aVFIZEg0MERSdHNQMmJqNDZML00zTThuMnRJU25zSXRHcS9VRkxlM0R0eVlZeWJtUkh0SjdaenlMWUFPQUxacTd3RDhBWEFIN3EwYVBIc1ltTzgzQWlIU3VJaEZGS0hVZEVlUWVhSmhRS0hSdDVjcFk0TkVxcDR3QzhmcUJweXNyS2JxaEovL1NpbkZMS0JPQ3IvSmhiKzB6SU10TTBUMHBVYk1uQzUvTU5RZmt6RVdZa09wYkRsUlIySVlRNEJMSWoyakNVVW90Ui9qeUVzeE1kaXhDaWpudyszNDArbisvR1JNZVJiSHkyUk1jaGhHZ1k4blEzMFdnUTBSRDd6d09lUmhZMVEwVFAybi9LRVZBOTh2bDhrMUYreW5oNG9tTVJJcFlVZHRGb2xKU1VYSmpvR0pJUk00OUlkQXpKaUlpeUV4MURNdEoxL1ZrQU1BeER2cmRDQ0NFYWxNUCtKK3FScnV2UFJvcTdFT0l3cCt2NmZGM1g1eWM2am1UajgvbUdSSzQwRmtJa1B6a1ZMeG9OWnM1SWRBekppSWdpRnlUSzdVUDFTQ24xSHNxdjNwYjcxMFdqSW9WZE5CcHllMHQ4U0Y3amc1bC9TM1FNeVVodWQ2czdLZXhDQ0ZFTHdXRHdya1RIa0l5WVdlNktFU0paS0tYZWk1emVGUFZITGtZU29tbVJJM2JSYUJEUjE0bU9RWWhEcFpSYWdQSlR4aGNuT3Baa0V1bE1LUmdNQmhNZHkrRktDcnRvTkF6RGtLUEtPSkQ3Z2VPRG1mK1I2QmlTa1hTb1ZIZFMySVVRb2hhQ3dlQ0NSTWVRaktSREpTR1NpRkpxY2VTS1dGRi9KSy94MGIxNzk4N2R1M2Z2bk9nNGhLaE1qdGhGWXlKOWJzZUJYR1VjSDI2Myt4WDdUemxsWEkva3NhMTFKNFZkTkJxbWFTNVBkQXpKU0RhUThWRmFXbnByb21OSVJ0S2hraEJKeE92MW51UDFlczlKZEJ6SlJoN2JLa1RUSWtmc290RndPQnhqN0Q4L1QzQW9TVVd1TW80UHI5ZDdNd0RrNU9TOG11aFloSWhGaVE1QU5INVpYYklmaFlhcjQ3MGVvdklkVFdhRTRyb2lDN1B5MWk0ZkY5ZDFISUtHeXF0R1NBRUFpMUVTMXhVMXNidzJUOUgrQUFCN1M2eE5jVjFSRTh0cmcya2tlWTBIT1dJWEI2ZlIyYTFiWlhicmRjcEppWTZrenI3OTdnZnMyTG5yYkFDSi8wRkxYdU9qZ2ZKYVZsWUtBSEM1M04zaXRZNm1tTmVHMEtqeUdnZFMyTVVoT2I1ekoweVo5SFNpdzZpenE0ZmNnaDNmQnhJZFJwVGtOVDRrci9FaGVUMDhhSWtPUUFnaGhCRDFSd3E3RUVJSWtVU2tzQXNoaEJCSlJBcTdFRUlJa1VTa3NBc2hoQkJKSkJrS3UxUFhkYTdKREI2UHgrM3orVTdTZFgyNFVtcUJydXR2SG13ZXBkU0xQcCt2WCtYeFBwOHZTOWYxMVFlWUw2KzZHTHhlYjBkZDE4L3grWHgzK3YzK0kycnlIZzRYMjdkdnIvTXlubnp5U2J6d3dndjFFayt5bXoxN05xWk5tMWFqZWFaUG4xN2plWnFhL1B4OERCczJEUHYyN2R2dnRiLy8vZS80NUpOUDlocy9aODRjUFAzMDRYOEZlVHc4Kyt5em1ENTllcld2bTZhSmp6NzZLRHFjbjUrUEgzNzRBUUF3YnR3NHpKNDl1MEhpUEZ3bDdIYTM3T3pzc3gwT3gwUUEzUURrVzViMVpqQVlIQVhBQWdCZDEwTUFIUGJrZXdBc0IvQ3lZUmd6RDdSY3BkUktJcXJ5ZlJIUkJlRnd1SU9tYVI4RHlBWHdId0QvSktJdmRGMi9rcGxmclRUOUdzTXcvSGFlQmhQUitNckxkRGdjRmpNZjBvNkZVbW9KZ09PSXlNM01Hb0RkQUxZUzBlL00vRFdBbkVOWlRsMG9wZHFhcHJrVFFEamU2MXE3ZGkzdXZ2dHV2UDc2NnpqcXFLTXdmZnAwdlBubW04akl5SWhPVTFwYWlwNDllMkxTcEVuVkxpY2NEa1BUR3ZjK2FFUG1kZGV1WFNnb0tBQUF0R2pSQW52MjdNSHZ2LzhPQVBqcHA1K3daODhlTEZ1MkRBRFF2bjE3N042OUcvZmRkeCtLaW9wZ1dSYWFOV3VHZnYzNjRlNjc3NDUzcUhYV1VIbGR2SGd4cGsyYmhoMDdkc0R0ZG1QZnZuMW8zNzQ5empyckxOeDY2NjE0NktHSGNPbWxsMkxidG0yWVAzOCtycnJxcXVpOHBtbWlmLy8rOFF5djNqWGs5N1UyMnJScGc3Rmp4eUl2THc5MzNYVVhQdi84YzN6enpUYzQ2YVREL3g3NmhwQ3d3cTVwV2pnVUN0MnlaOCtlM0pZdFcrcWFwdjJmeitkYkh3d0dJMDlNZ21WWk4xcVd0Y2pwZEhhd0xPc01JbnBPMS9WTERjTzRHb0RsOFhpYXBhV2xPWmdaSG84bkl5MHR6V0xtUisyaUNTSnFCZUE1WnI0ZUFFS2gwQTZIdzlHRm1YTk0wendqTmg1ZDExMUU5R2x4Y2ZIMUFKQ2FtcW9BdkdLL2Rpa3paeERSbDdxdXc3S3M5NExCNEVoN1ZoZUFzc3J2THpzNyt3SWlTZ2VRN3ZQNUJnTDRHY0J4cG1sMml1eThKTWdOdXE2UFl1YTVSRFJuejU0OW42NWZ2ejR1UFpKMTZkSUZWMTU1SlI1NDRBRzgvbnI1QThhdXYvNTYzSExMTGRGcHZ2dnVPN3p6emp2UjRjMmJOK1B4eHgvSGxDbFQ0SEs1QUx1d094eU82RFM3ZCsvR1BmZmNnNGtUSjZKTm16YnhDTDAyR2l5dlU2Wk1RVzV1TGtwTFMzSGhoUmVpVTZkTytQNzc3d0VBR3pkdVJIRnhjZlFJOHRSVFQ4VzU1NTZManovK0dFOC8vVFM2ZGV1R0FRTUdBQUNXTEZrQ3Q5c2RYZTRubjN5Q3dzSkNEQm8wS0I1aDExYUQ1UFhzczgvRzJXZWZqUmRlZUFFZE8zYkUwcVZMTVg3OGVKU1VsR0RVcUZFNDhjUVRjZkxKSnlNL1B4L3Z2LzgraW91TGNlT05OMkxIamgxWXUzWXRQdnJvSTN6eXlTY1lOR2hROUxzYTJRSGJ2SGt6QUtCNTgrWm8yYkpsZllkZVd3MzJmYTNPNnRYL085RzVkKzllakI0OUdxTkdqY0xSUngrTlk0ODlGcSsrK2lwZWZQRkZsSlNVNEt1dnZrSmVYaDZHRFJ1R2RldldZZFdxVmZqcXE2OEFBRmxaV1JneFFoN2hIaXRoaGQwMHpTOWpCcGNxcFV3aTZoZzdqYVpwTzRMQjRCWUFXd0Q4cDBlUEh1KzQzVzVUS1RVc0hBN1BkRHFkdVpHRDVkVFUxRHhtL3NVd0RHOWtmcS9YMjhIaGNFd3lUVE42M2tZcFZXMU16QnpPemMwdHNLY3JJaUxZelJXUFdKWjF5ZkxseXhjRFFPZk9uVnNvcFQ1RCtjNUhPaEZsUlladFR3STRuWWlPWmVZak5FMDdqNWxOKzdWRUZ2V0kxa1EwRk1EUUZpMWE3RkZLZlFUZy9YQTQvSDg1T1RuN24ydXNneHR2dkJIZHVuV0QwMW4rVlpzMWF4WVdMRmdRZmIyNHVCamR1djJ2NDY1amp6MFc2ZW5wbURScEVrYU9MTjkzQ29mRDBma0JZT0xFaVRqcXFLTWFVMUdQYUxDODNuNzc3ZGk2ZFN2eTgvTngvdm5uWThXS0ZlalNwUXZPT09NTTdONjlHNkZRQ051M2I4ZTU1NTRibmVmcnI3L0dEVGZjRUIxKzc3MzNjTmxsbDBXSHUzYnRpdHR2dngxOSsvWkZXbHBhZllaYlYzSFBxMlZaR0RseUpEWnMySUQwOUhUczNMa1REenp3QUs2NDRncnMyN2NQNjlldng3UnAwNUNlbm81enp6MFh5NVl0UTc5Ky9iQm8wU0prWjJmakQzLzRBMTU3N1RXMGF0VUtiN3p4Qm80NjZpanMyclVMeGNYRjJMaHhJL0x6ODlHblR4L2NmLy85OVJGdWZXbVE3K3VnUVlOUVdsb2FIZjd6bi84TUFQamlpeS93ODg4L0l6TXpFOE9IRDhlUlJ4NkpkdTNhQVFEeTh2S1FsWldGUng5OUZELy8vRE1NdzhERWlSUGhjRGpjOU9PZ0FBQWdBRWxFUVZRd1k4WU1aR1ZsNGF5enpnS0FDbWNBUmJsRzBmTmNkbmIyMlFBOHpIekE1M0d2WExseXMxTHFaU0s2TlNjblp4S0FOblliZTVsaEdISFp5bnM4SGllQVZRNkhZNlN1NnlOUlhtZ21NZlBsS04vNXVCREFtMlZsWmRjNm5jNFNsSitlM3hjSUJCYjVmTDZCbXFZTk5nempMeWpmV1JoVFRYdjhqNFpoTk9oaFVrenJRUXNpdWhyQTFVNm5zMURYOVU4QXZFOUU4d09Cd083YUxyKzR1QmdMRnk0RXlxOURpSTYvK3VxckQzakVEZ0JqeG96QjVaZGZqdDY5ZStPMDAwNURXVmxaOUNqbzQ0OC94ZzgvL0lDMzMzNjd0cUhGVmJ6eld0bHZ2LzJHSzY2NElub0t1WG56NWdDQVBYdjJJQlFLNGROUFA4Vjk5OTJIMXExYmc0aHcxRkZIQVFDS2lvcXdjdVZLL1AzdmY4ZTZkZXNBKzhqbjVKTlB4cXhac3pCMDZORDZDckZleER1dmxtVmgwNlpOT09ta2szRGNjY2RoMmJKbGNEcWR5TWpJd0IxMzNJRkpreVpoL1BqeCtPU1RUN0J1M1RwTW5EZ1JMcGNMNzc3N0xvWVBIdzZ2MTR2NTgrZWpiZHUydU9DQ0N6Qnk1RWpNbVRNSGE5ZXV4Y2lSSXpGdjNqeXNYYnUyM3ZKUlh4cmkrL3JhYTY5Ri8zN2dnUWVRbVprSkFHaldyQm1tVDUrT2pSczNSb3U0cG1rSWg4TjQ1SkZIMExGalI0d1pNd1p6NTg3RlJSZGRoQk5QUEJFQU1ILytmSFRvME9HQUIybE5YVUlMdTY3cjN3THdBZ2dCdU0wMHplQWh6SllENEVIN1NMcnkwYThHZ08xL0I5SkxLVlVRR1NDaTErMzI5djNrNXVhVyt2MytvYUZRNkd4TjA1NG1vaXVLaTR0L1g3Tm16Vjc3UFJ3SG9OamxjblV5VGZQYkNzRm8ycVVBWEVxcE43WnQyM1k3eWpjZ2x4RFI4NlpwWG9UeW9qZUFpRzZvYXQzMjhqOW41akFSaFprNURDQVUrVHRtWFBUdnlQalljVEhUbFJIUktUSHZPN29lK3dlZURtQVFFUTJ5TEt0VUtiV0ltZC9mVXd6WFFmSzVIMmJHamgwN3NHVEpFb1REWWZ6aEQzOEFEdUdJSFFBeU16Tng3NzMzWXR5NGNaZzdkeTUrLy8xM01ETTJidHlJSjU5OEVsT21UTUVSUjlUK1drT0hobWE2cmkrcW5MdllmRWIrSFNqdk1ia09OVlJlSzJ2ZnZqMGVlK3d4UFBmY2N6aisrT054OGNVWEF3QSsrT0FEN055NU0xcWdSNDhlamZ6OGZQVHIxdzlidDI3RjJMRmo0ZmY3a1pxYVdtRjV0OTEyRzI2ODhVWmNjODAxKzcxMk1JZDdYbDB1RjhMaE1QNzR4ejlpMWFwVmNMdmRNRTBUMDZkUHg3Qmh3OERNT1AvODg3RnMyVExjZU9PTkdEdDJMSTQ2Nmlnc1hib1VtemR2eG9nUkk2TFhPdFNud3oydmtlYUh3c0pDckZ1M0RpZWVlQ0srLy81NzlPdlhEM1BtekVIZnZuM3g2S09QUnVOd09CeVlPblVxUm93WWdkZGVldzIzM1hZYkNnc0w2NTdJU2lybE5WUlY3cGc1ckdsYXFJcjhWWmdXUUNuSzgyY0JLRHZJTnZ1cllEQzRydDdmVUl5RUZuWWl1cVNzckt5MTArazhqWm1uS3FWU1ROTjg0eUR6T08xa1ZTanFTcWtuQVZ4ZlVsSnlZbTV1N204SFdmVzNWYlN4WDFmZHhJRkFvTXp2OTI5aTVoTERNTlpYZXZsRUFQOWs1ajRBb29YZDcvZTNzU3lySzRCdFJQUmIyN1p0L3drQXdXRHd2N3F1ZDdjdkRBd1QwWGxFVk8xalN1M3JCZHpNN0FEZ0lDSUhNMGYvanhubkJPRFFOSzNDNjdIVEFYQXhzeGI3UTY1bW5RRGdCbkFrQURjZmREOXBmMmxwYWJqcHBwdXdkZXZXQ3VQLzlLYy9ZY2lRSWRFZmNXNXVMaFl2WG95aW9xSUtwMy83OWV1SHJLd3NsSmFXWXMyYU5kaTRjU05HalJxRjU1OS9IbDZ2ZDcvMTFRaURtTmtGSVBVQStUemdPQ0tLZmIzQjhscVZMNy84RWt1V0xNR1NKVXYydTlLNGYvLysyTDE3TnhZdVhJaHJyNzBXSTBhTVFOKytmWkdYbHhmZENZajE0NDgvNHFtbm5xcHhVUWVTSTYrYk4yL0dNY2NjZzU5Ly9obHQyclRCdDk5K2kvSGp4MlBXckZuNDdiZmZNR2pRSU54eHh4MzQ2S09QMEs1ZE8weWVQQmtUSjA1RXk1WXQ0ZmY3Syt5MDFwc2t5Q3NBZlBqaGh6ajExRk9Sa3BJQ0FHalZxaFVHRGh5SVhidDJvWElzR1JrWitNYy8vZ0VBR0RCZ0FBb0tDaEFPaDZObkdCWXNXSURKa3lkSHorUU5HellNZ3djUHJsbEErK2ZWV2QzMkZJQ3owcmExd3JSRTVFTE1UbExsL3l1Tit3UkEzMW9uOGhBa3RMQUhBb0h0QUxZRFdLUHIrdEVBSGdCd3dNTE96Q2NEV083Mys0OEloOE8zYXBvV2VZeGdSamdjdnZRUWlucU42YnIrTFRNZnpjeEg2cnErbnBtL00wM3oycTVkdXpabjVuTTFUVHVaaU9iYmJldEErZW42MFVRMEQ4Q2ZEY01ZcVpUNkE0QWxBQ3htL2tyWDlmT0xpNHMvSjZLTFNrdEw5N3ZhUHNJMHpUNzErVjZVVXZjQmVBWXhwK0dJQ0VRRVppNEI4RGt6ZnhRS2hiN0t6ODlmdDJYTGxxS3NicjRyNm12OURvY0RDeGN1eERmZmZJTlJvMFloRkFvaEVBamd4UmRmeEgzMzNWZGgydTdkdTJQYXRHazQvZlRUMGJwMWE4eVlNUVAzM0hOUG5XTUlNd3BNMDZ6WFo1TW5NcThGQlFVNDVaUlRNSExrU09UbjU4UGhjS0I1OCthNDZxcXJFQXFGc0hQblR2VHBVL0ZyZE5kZGQrMjNuUFhyMStPSko1NDQ0RzFJQjNLNDUzWGJ0bTFvM2JvMWpqbm1HSnh4eGhuNDZLT1BNSDc4ZUd6YXRBbHIxcXdCeXBzRHNYTGxTano4OE1QUlU4cVZ2Zi8rKzVnM2IxNjBFTTJiTncrd2QycHI0M0RQSzhvdlhNYS8vdlV2akIwN3RzTDRPKzY0QTRNSEQ4YW5uMzZLODg4L3Y4SnJhOWV1UmFkT25hSzN2YzJZTVFPN2R1M0M4T0hEOGZqamo2TnIxNjY0L1BMTGF4dFNYUElLUU92Y3ViTXJQVDNkV1ZoWTZFaExTM080M1c1SFVWR1IwK1Z5T1RSTmV4Y29mNHh5UERXS05uYVVmN21LaU9pQVYyWHF1dDRad0kzTS9KZFFLSlNoYWRxNUFQNE80RzNUTkd0OTc0N1A1OHVxUE02eUxDMnlOMmdZUmkrLzM5OE53T3VHWVp3YW1TWTlQZjA2QVBNRGdjQi9sVksvS0tYT05VMXpFY3BQdzU5bVdWWmZJdm96QURaTmM3T3U2MlMvMXhjQi9DTWxKV1VtTXk5WnVYSmwvWisvcTE1MHQ5ditFUmN3ODhmTVBLZWdvT0REOWV2WDc0bDNBUDM3OThldnYvNktBUU1Hb0ZXclZuand3UWZScTFldi9hWUxCb09ZT1hNbVhuMzFWYlJvMFFKWFhYVVZldlhxMVZodmVVbDRYZ0hnNVpkZlJyZHUzWERwcFpkR3g1MXl5aW5Jejg5SGJtNXVsZk5jZlBIRitQMzMzL0hnZ3c5aXhJZ1I2Tnk1YzBPRWVxZ2FMSzh0V3JUQURUZmNnTjkvL3gzOSsvZkhmLy83WDZ4ZXZSb3Z2UEFDTWpJeThQVFRUNk9vcUFoRGh3Nk5YcmhWV2ZQbXpYSDc3YmRqNk5DaEZkcllHNkVHL2I2KzlkWmJ5TXpNM0s5ZC9JZ2pqc0FERHp5QWNlUEdJU3NyQzhjZmYzejB0UWtUSnVER0cyL0VPZWVjQXdEWXVuVXIycmR2WDU5aHhZTmwzMTFRWlMxVFNqWEluUWNKSyt4S3FVY3R5M3B2eDQ0ZEcxcTNidTBIY0s5bFdSTXFUZGJTNC9HMFQwMU56UVJ3TGpNL0NtQm16T242aSt5TDV3NTV2Y3hNUkFTbGxJZUlybVhtcXdGc0FqRGRqdXRjQUpsRU5JQ1pkMVNldjNQbnppbnA2ZW5kWFM3WEptYitHek1QdFpjN1JkTzB5UUNVM2FZeUtCZ001a2UreUY2djE4Zk02MUJlc0w1UlNtMEFNTHFzck14VGh6VFdCakh6VGdEekxjdWFrNStmLzBsZVhsNXhRNnpZc2l5VWxwYml2ZmZldzhLRkN6Rng0a1E4L1BERFdMcDBLZngrZjRWYnI3NzU1aHVNSGowYTk5OS9QN3AwNlFJQUdEdDJMSVlQSDQ1Um8wWTF4dnVHR3pTdjQ4ZVBSMnBxS3E2Kyt1b0s0M055Y3FvdE90VXBMUzNGbURGajhLYy8vU2w2SzF3ajBtQjUzYlp0VzRXTE1uLzg4VWUwYWRNRzQ4ZVB4NjVkdS9ERUUwOWd6NTQ5dU9lZWV5cDhWeU1XTDE2TVhyMTZvWGZ2M3Z1OTl0SkxMNkZIang1VnZwWWdEWmJYelpzM1kvcjA2Wmc2ZFdxVnIvZnQyeGZMbHkvSG5YZmVpV25UcHFGVHAwNEloVUpZdDI0ZGV2VG9FWjF1MmJKbEdENTgvK3VyZi9ycEo3amQ3dWlGb1NLQmhaMlpXMnFhdHFoZHUzWkhNUE5HSW5yS05NM0szWXU5YWJmMTdXYm1aUUQrYkpybWUzVmNkVFlSbmNyTUJvQVBpT2dlSXZxRW1hOUUrZDZyenN3REFPd0RNQ295VXlnVWNqZ2NqcU9iTjI4ZUFEQ1RtVTluWnBPSUptVm5aNjhPQm9OemRWMGZwdXY2RTRaaFBCZ0lCSDZOWGFuRDRiZ0d3R2NvMzNrNGs0aE9BckRONVhMOUJjQ1lPcjZuUTZacDJveEFJUENjZmNGaVhERXp0bXpaZ3VPT093Nnc3MXRkc21RSmV2WHFoZEdqUjhQdjkyUG16Sm5SKzl4dnUrMDI3Tml4QTFPblRzV0NCUXZ3MkdPUDRZSUxMb2d1cjArZlB2amIzLzZHUng5OUZBc1hMc1RWVjErTlUwODlkYi8ydVVSb3lMeDI2ZElGZ3dZTlFzK2VQUUc3ZDcvamp6OGUwNlpOUXlnVXdpdXZ2SUl2di93U3Q5OStlNFZiQXVmTW1ZUFBQdnNzMmk1WlZGU0VmLzd6bjVnelp3N3V2ZmZlS3R2Y0U2MGg4OXFoUXdkTW1QQy9ZNHR4NDhhaGI5Kys4SGc4MkxwMUs1NTk5bG1rcDZlajhvRkVPQnpHQng5OEFNdXlvbWVUUXFFUXlzcktVRkJRZ1BYcjE2TlpzMmI0MTcvKzFXZ0tlMFBsdGJpNEdBODg4QUFHREJnQWo2ZmlNVXpzNy9hKysrN0R0bTNiY05OTk4rR2RkOTdCN3QyN2NjUVJSMFJ2ZnpOTkU5dTNiNi95Yk4xMzMzMkh6WnMzNzllVTE1UWxyTEFIZzhGN0FkeGIzZXVHWVJ3ME5yL2Y3eW9xS21wZHVmY2twZFJ4QUFxSjZIUUFSWlZtVzJwWjFsTmxaV1dUVnExYXRUTXlNdkpqTlF4akFvREtadzdnY0RoT1orWVNJdm96TTkvSXpPMjNiZHQyWnR1MmJjL1hOTzBkQVA2eXNySmJYQzdYOTdxdTU4VDJrT2YzKzdzeDh4RExzazVUU2swRWNCV0F5MHBLU3RhNjNlNVBsRks5TlUyN0l4QUlWTnMxYlgyeHIydG9FRTg5OVJSMjc5Nk5mLzNyWHpqbW1HTncwMDAzWWNpUUljak96bzVPMDdadFc3enl5aXNJaFVMSXo4L0g1WmRmanU3ZHUyUG16Sm5vMkxIamZzczg1NXh6Y1B6eHgyUHExS2w0L1BISDhlYWJiMWJiMXRtUUdqS3ZzYjJlelowN0Z6azVPZmo2NjYvUnMyZFB2UGppaThqTXpNU2lSWXN3WmNvVUxGMjZGTU9HRFVPclZxMXc5OTEzNDRvcnJvQmhHSGowMFVmeHpUZmY0TFRUVHNQYmI3L2RHUHNFQUJvNHJ4czNic1IxMS8zdkd0cGZmLzBWWjU1NUpwWXNXUks5clczcjFxMFlQSGd3THJua0VseC8vZlZvMTY0ZFZxNWNpYU9QUGpxNkkxQmFXaHJ0aktaRml4WjQ0WVVYMEtKRkMyemN1QkhyMTY5dkZFMGREWlhYc3JJeWRPL2VIY09HRFVOWldSbDI3OTRObDh1RnRXdlhWdWhqd2VsMDRxbW5uc0tDQlF2UXZuMTdmUDc1NStqZXZUdGduMGw1K09HSGNkZGRkMFg3czNDNVhOSGVGMy82NmFjcXR4Vk5XYU5wWTY4TlpzNUpUVTA5SHNEN2xWNmFSVVM5bUxtVW1Tc1U2V0F3dUJUQTBwcXVhOSsrZmJQY2J2ZTdLMWFzMktYcmVsbEpTY25hTFZ1MkZHM1pzbVdlMSt0ZEJNQmFzV0xGQnFWVTM4TEN3ald4ODRiRDRkNmFwdjBWd01WRWRBd3ord3pEMklieW9uK1daVm5QMXpJRmpWWkJRUUZXcjE2TkYxOThFUnMyYk1DVUtWT3dZY01Hd0Q0bGIxa1dtRG42djlQcHhJY2Zmb2kzMzM0YlJ4NTU1QUdYZmV5eHgrTHh4eDlIS0JTcTBIRk5VN1J2M3o1MDdkb1Z0OTU2YTRYMngvUE9Pdys5ZS9mR3ZIbnprSjZlanBOT09pbDZ0Qk81eFhEWXNHRm8zYnAxQXFOdlhEcDI3SWlaTS8vWFkvVzRjZU93WU1FQ2JOcTBDWk1tVFlyMng5Q3RXemRNbmp3WjExeHpEUURnM252dmhjL25nOVBweElJRkM2cnRNT1hqanorR1pUV0cvcWthVHZQbXpURm1UUGtKeWQyN2QrUENDeThFRWVHRUUwN0FlZWVkVjJGYXA5TVp2VFlrRUFqQTQvRWdOemNYZDkxMUYvcjM3MS9ocXZmZXZYdGo1TWlSbURWckZsd3VWNFdPbDRRUWh5Q3JtMi94VlRmY3pEVlZXbHA2d05kRG9SQ1hsWlZ4YVducFFhZXRMMWZkY0RObmRmTXRUblJPVVllOE5rYkprTmRRS0xUZnVPTGlZZzZIdy91TnR5eXIxcm1xaVdUSWEyMzg5dHR2dkhYclZpNHRMZVVmZnZpaDNwZWZxTHdxcFJZcnBlSyszcVo5dUNQaUt0TFhlM1ZpKzM4WEl0R3ErajVHN3JtdXJERmMxNUhNWXMvYVJYcWNFNGV1Y1Q4eVN3Z2hoQkExSW9WZENDR0VTQ0pTMklVUVFvZ2tJbTNzNHBDVWxKUml5OCsvSkRxTU9pc3BLVDJFcVJxTzVEVStKSy94SVhrOVBFaGhGNGVpTEppekFtZWUzeS9SY2RTWHNrUUhZSk84eG9ma05UNGtyNGNKS2V6aW9NcEsrUzh1Sng5NnY3Mk5YQ2hVRmtoMERKQzh4bzNrTlQ0a3IwSUlJWVFRTVJycVBuYTVlRTRJSVlSSUlsTFloUkJDaUNRaWhWMElJWVJJSWxMWWhSQkNpQ1FpaFYwSUlZUklJbExZaFJCQ2lDUWloVjBJSVlSSUlsTFloUkJDaUNRaWhWMElJWVJJSWxMWWhSQkNpQ1FpaFYwSUlZUklJbExZaFJCQ2lDUWloVjBJSVlSSUlsTFloUkJDaUNRaWhWMElJWVJJSWxMWWhSQkNpQ1FpaFYwSUlZUklJbExZaFJCQ2lDUWloVjBJSVlSSUlsTFloUkJDaUNRaWhWMElJWVJJSWxMWWhSQkNpQ1FpaFYwSUlZUklJbExZUlVKNXZkNW1QcDl2RkFCS2RDeU5pVkxxTEYzWGJ6cllkTHF1bjZxVStxQXU2enJVejBBcGRiZlg2KzFhbDNVbG11UTFQaVN2allzejBRR0l3NU5TNmhraXVoTkE2VUVtZFFONDJUQ000UURnOFhqYXU5M3UxTmdKaUdpZ1VxcVVtZCtMSFY5UVVMQnovZnIxZStJUmYyUFRvVU9IdEJZdFdqaGlSajNJekY5NVBKNk1xcVpQUzBzckNRUUNaWlhISzZXbUU5RVFaZzdibzF4RTFNOHdqSThqMDlUbU0vRDcvVWN4ODBSTjA2N3crWHhwMWIwUEl0cGxtdVpQTlhyemNTUjVqUS9KYStNbWhWM1V4WU9HWWZ3ak1xRHIrbDhzeXlvSkJvT3ZSTWI1Zkw1Yk5FM3JFUmxPU1VsNW00aGFNSE5zd1M0Q2NBa1JYUks3OEJZdFdyd0U0SjBHZUI4SjE2NWR1dytZdWJzOW1BNmdHWURzbEpTVXYxUTFmV2xwNlJpZnp6ZUhtVE1BdUh3K1g4dUNnb0lpQUxBc2ExUXdHSHdHNVJ2T3p5clBXNXZQZ0psdlorYU5SSFN3bzdLdkFFeXNlUWJpUS9JYUg1TFh4azBLdTZnVHI5ZmIwZjVSZzVtN0VGR3AxK3Z0QVFDYXBoVlVNOXVkQU5vQjJHWloxZzVOMDBhYXBubXozKzl2WTFuV1d3QWVNMDN6MndaOUl3bG1HTWFGOXAra2xGck16SzhFZzhGL1ZUZTlydXNuQVBnTVFDWXp0OUkwN2JPTWpJd3BOVmpsSVg4R0hvK25QWUM3TE1zYXhNeDUxUzJ3dExTMGFQWHExVHRxOHI3alRmSWFINUxYeGswS3U2Z1RUZE51SnFMSUVYa1hBSmJENGVoc0R5OW41czJWNTJGbUF2QmtLQlM2eE9GdzlBTGdBSUJBSUxBOU96dDdwTVBoZUNncks4dk15OHNyYnRBMzB3Z29wWjRBY0NZUmRWWktQVjNGSkwrYXBubVNZUmcvQWpoUktmVU1nTTZHWVF5MDUrOTlLT3VweVdlUWtwSXlGY0FjSXZKcm1qYSt1bVdtcGFWOUMyQlVIZDUrM0VoZTQwUHkyamhKWVJkMUVnd0dING44clpSNmhKbUxJNmZWWUorS3J6d1BFZjBCUUlyTDVWckl6TzJKYUsrdTYrdGpwMm5WcXRYS3pNek1PMHpUM08vVVhMSlNTdDBIWUNTQTBhWnBQbFg1ZFovUGwwVkVYOGVNSWdCWEF2akY1L05kZTZBanBzcHE4QmxNSktJZVJIUU9nRDNNUEtPNlpRYUR3Zndhdk4wR0kzbU5EOGxyNHlXRlhkU1pydXRqbWZrT0lzb25JaWlsN2llaXFZWmhqSzA4TFJFNUFLdzNES096ZlJwdlkxbFoyVGtyVnF6WWtKam9Hd1dIVXVwcEl1ckh6SzhCdUY0cGRXb1YwNlhIRG1SbloxOUJSSG4yQll4MzZicmVFb0NEbWZlN1NDbFdUVDREajhmalRrbEpXY3JNQzRpcXZ3aVppTG9EY0FFSTFleXR4NVhrTlQ0a3I0MmNGSFpSWDhZYWhqRVY1WHZ5ZHdCb1g5VkV6Tnpjc3F5OTluUzlpZWc0bDh2MWphN3J1Mk1tNjhyTVdjbDR0V3BWUEI2UEE0QXZIQTZmcDJuYTNRQStzemVZbFIxTlJDOERRRlpXVnFyRDRYZ1N3R1BNZkxtbWFZTXR5Mm9HNEFJQUJ6d1NxY1Zuc0J4QWorcVhDQ2lsTEwvZlQ0RkFvSlpacUgrUzEvaVF2RForVXRoRnZXQm1MZko5WW1idEFIdkxSeFBSVnBUdk5ZOEdNSUdaVHpKTjh4d0FyT3Y2WFFCNk41V2lEZ0M1dWJtbEFNNEh3RW9wQVBnMUdBd0dLMC9uOC9taUc4QldyVnAxWWVhUGlHZzl5dHNhZHdQWXJldDZGd0JiSzg5clg3eDBoR0VZLzRuSFowQkV4UVVGQmFrQURuajAxWkFrci9FaGVXMzhwTENMZWtGRW81UlN0OW1EclFHOFdua2ErMnJWa21Bd21LL3JlbjltYm0yYTVraWwxQVJkMTZlR3crRkZBRzR1TEN3OHYrSGZRY0p4NUE4aXVsL1g5ZjJ1VFdEbTZPL1ZNSXljRGgwNmpHelhybDEyWkZ5UEhqMk9aZWF1bXFiOVVNVzh2UUNjNXZGNDh1TDBHV3h2MXF6WmtVcXBQMW1XOWRYeTVjdlgxbkQrZUpHOHhvZmt0UkdUd2k3cXpMS3N5VVZGUlJQWHJGbXpGd0M2ZHUzYVBDMHR6VkY1dXRUVTFFc0JmS2FVT282WlgyTG1xd0J3V1ZuWkJKZkx0VXpUdEZzc3krcWJyTGVnSENwbWZ1WlFMa2Jhc21WTFVidDI3YUt2dTkzdWh3QVlnVUJnZTh4c2xtVlpLVVNVQmVDbmVIMEd6THlHaUx6MnZjVTV0WC8zOFNONWpRL0phK01qaFYzVUdqTS9wZXY2V0FCbzFxd1pkRjJ2OExxdTYyRG1GUHZvM2NuTTl6SHo3VVEwRjhCWVRkTmE2YnIrTW9DK3pEeVppRFlTMGZPNnJ2L0N6QXNBekRKTjg1Y0V2YjFHdysvM2Q3TXNxNGlaQnhCUmxYMERLS1V1WStZL0E3aW0wa3NCVGRObU1MT3pwS1RrM0pTVWxEZmk5QmtzQW5BVEVaMEFvTnA3aHhzVHlXdDhTRjRUVHdxN3FEVWllaWkyNTdtcStIeStXK3o3M0VQTS9HUXdHUHpDNi9YMno4bkorVlVwTlJuQVZ5VWxKZmZtNXVaR05nQWY2THJlaDVuN094eU9mUTN6VGhvM3k3SWVKU0pGUlB1WWViODdEVkQrV1pRQW1HMFlSb1dlK2t6VEhLMlVtbHBhV3JvM056ZDNwOC9uaTh0blVGcGErckxiN2I2ZWlGYVlwcm10UHQ1M3ZFbGU0MFB5S3NUaFM1TUh0elF1SG8vSG5lZ1lrcEhrTlQ2YVlsNlZVb3VWVW92anZSNDVZaGUxWlNVNkFGR1JmYlZ5dGZ4K2Z6cktyMGd1YkxDZ2tzREI4aXBxUi9JYVAvTFlWaUdhQ0didUd3NkhMMGgwSE1uRzcvZW5SM2FhUlAyUnZOYWVGSFlobW83QlJEUXcwVUVrRzlsaGlnL0phKzFKWVJjTnd1ZnpuYTZVNnBYb09Kb3FqOGZqWnViTGllaFAwZ1JYdjVqNVQwUjBSYUxqU0RhUzE5cVR3aTRhaEtacEF3QmNtdWc0bWlxMzIzMCtFYVVBU012T3pqNDMwZkVrQy9zQ3NJRkVORWgybU9xUDVMVnVwTENMQnNITWcrUTBjT0lRMFdCbUJqUEQ0WEFNVG5ROHlVSjJtT0pEOGxvM1V0aEYzR1ZuWjNjbm9zN00zTFZuejU3ZEVoMVBFK1Fnb2dHUkFXWWVKTC85K2lFN1RQRWhlYTBiK1hHTHVOTTA3VEptQmdCeXVWenlJMjFnU3FrK2R2LzlRUGxHczYzUDV6c3pzVkVsQmRsaGlnL0pheDFKc2tUY3haNkN0Mytrb21GRmRxeUE4czhBUkNRN1dIVWtPMHp4SVhtdE95bnNJcTdzaHpmNFlrYnBYcSszUXdKRGFtckl2Z0FKUklTWXgrbEtZYTg3MldHS0Q4bHJIVWxoRjNIRnpBTXJkVDJyT1oxT3VZaXVnV1JuWjU4T29IM2w4VVIwaks3cnB5WW1xcVFnTzB6eElYbXRCMUxZUlZ4cG1uWVo1RWVhTUVSMFdWWGo3U09pS2w4VEJ5YzdUUEVoZWEwZlV0aEYzQ2lsMmdJNHJZcVhlbmZ2M3IxVkFrSnFjalJORzJ5ZnlveU9pL3pOekZMWWEwbDJtT0pEOGxvL3BMQ0xlTG9VZ0tPSzhVNlh5M1ZKQXVKcFV1enJHellBK0lLWnYyRG1mUHZmRndDK0FQQlRqeDQ5amsxMG5JY2oyV0dLRDhsci9aQWVmVVRjRU5IQXFuNmt6QXhOMHdZQ21KSFFBSk9jYVpvL0FUZzdNcXpyK3JNQVlCakdpSVFHZHBpTDJXSGFZQjlKUmk0T0RVYW02ZEdqeDdFclY2N2NuTEFnRDBPUzEvb2p6OU1XY2VIeGVESlNVbEoyRUZGMXoxd3VKcUxXOGdoUmNiaVRIYWI0U01hOFJwN0ZicHJtMlFlZnV2YmtpRjNFUlVwS1NocUFJYkczclZSV1VGQ1FEa0FLdXppc0pWUGhhVXdrcjdVbmhWM0VoV21hMndDOEhSbjJlRHdaQUpDYm0xdVEwTUNhc0lZNldoQkNKSllVZHRFZ1VsSlM1dHQvU2xGSkVHWitQZEV4SkNQWllZb1B5V3Z0U1dFWERZS1pGeVE2aHFZdUdBekt4WXB4SUR0TThTRjVGVUtJZy9EWkVoMkhFRTJWVW1weDVFeEVQTWtSdTJnUUhUcDBTQU9BTFZ1MkZDVTZscWFLaUo2MS81UlRtL1Vvc3JNVURBYURCNTlhSENySmErMUpZUmNOb20zYnRndFFYdGlscUNRSU04dFZ4bkVnTzB6eElYbXRQYm1QUFFsbGRjbCtGQnF1VG5RY3NSeUVWQUFJTTRvVEhVdVVoVmw1YTVlUFMzUVlqZkh6cXBNbWxsZU5rQUlBRnFNa3JpdVN2TVpIQStaVjdtTVh0YWZSMmExYlpYYnJkY3BKaVk2azBmcjJ1eCt3WStldXN3RWtmRU9aVEorWDVEVStKSy94MGFqeVdvK2tzQ2VwNHp0M3dwUkpUeWM2akVicjZpRzNZTWYzZ1VTSEVaVXNuNWZrTlQ0a3IvSFIyUEphWCtRaE1FSUlJVVFTa2NJdWhCQkNKQkVwN0VJSUlVUVNrY0l1aEJCQ0pCRXA3QUlBWUZrV0R2UWt0dXJzM2JzM0x2R0kyaXNxT25nZlFPRnd1RUZpRVVJMFBDbnNBZ0R3eWl1djROVlhYNDBPbDVhV0FnQm16NTZOeHg5L3ZNcDU4dkx5TUhEZ1FPellzU002YnQ2OGVYanNzY2NxVExOMTY5Ym84T09QUDQ2bFM1ZFdXRTRvRk1LUUlVUHcybXV2N2JlT3paczNIMUw4Nzd6ekRxWk5tM1pJMHlhVENSTW1ZUDc4K2RIaHdzSkNEQnc0OElBN2FjWEZ4Umd3WUFCMjdkcFZZWHhlWGg0R0RCZ1ExM2dQRnpObXpNRE1tVE9qdzZGUUNPZWNjMDUwZU55NGNmanNzODhTRk4zaGFjbVNKVml3WVA5SFJpeGF0QWgrdi8rUWYrdmk0T1IyTjFHbG9VT0g0cjc3N3F2MmRXYkcrUEhqbzlOTW5qd1p3NGNQajc3Kzg4OC80L1hYWDhlaVJZdncwRU1QNFlJTExxaDJXYk5telVJNEhNYk1tVFBSdjM5L3RHM2JOcnFPeHg1N0RCNlBCMmVkZFJhR0RSdUdGaTFhQVBaUjZUWFhYSU0rZmZwZzM3NTk5ZmpPRDhpcGxNcTBIMG5iYUJEOXI1OHB0OXVOek14TXZQdnV1eWdySzhPbVRadXdhZE1tTURPbVRwMEtBUGp3d3cvUnMyZFBaR1ptSmpEcUNocGRYaTNMZ3RONTZKdkhEUnMyNEpwcnJ0bHZHVlV0Wjh5WU1lalhyMSs5eFhvQWpTcXZXVmxadVBQT083RjU4MmJjZnZ2dEFJRHQyN2RqOHVUSnVPeXl5ekIyN0ZpODlOSkxjTHZkMFhsbXpKaUI1Y3VYUjRkTjAwUjJkalkwVGNPNmRldHc1SkZIUnJjSkFEQjY5R2kwYWRNbVhtOGhrczlkalNtdlZaSENMcUtXTFZ1R0N5NjRBQmtaR1ZpL2ZqMjZkZXVHLy83M3YvdE54OHlZTkdrU2pqMzJXRng4OGNWZ1p1VG01bUxod29VQWdDKy8vQkwvK2M5L2NPV1ZWMkxPbkRrb0tLaitFZXhyMTY3RnpKa3o4Y1liYjJEKy9Qa1lPWElrcGsyYkJwZkxCU0xDODg4L2p4RWpScUJWcTFZNDY2eXo4TVFUVDRDWjhmNzc3MlBIamgzSXpjM0YxcTFiMGJKbHk3amtKQ3NySzdWbHk1WVhFdEVnQUpjQWVBTEF4TGlzckFaKysrMDNyRnUzRHJBTCsrTEZpN0Y4K1hMODMvLzlIOUxTMGpCanhnd01HREFBdXE3RDYvWGlwSlBLT3hNcEt5dkRtMisraWVlZmZ4NzUrZmw0N3JubnNHVEpFc0ErUGI5djM3NEtSNmIzM0hNUEJnNGNXTy94TjlhOHd2NStNek0wVFVNNEhJYkQ0VGpvUEowNmRjSi8vdk9mQ3VOZWUrMDFyRjI3Rms4KytXUWNvNjJvTWVmMXVPT093L1RwMHpGOStuU0VRaUhzM2JzWHc0Y1B4NVZYWG9ucnJyc09ZOGFNd1VNUFBZUW5ubmdDcWFtcEFJQWhRNGJnbW11dVFmZnUzUUVBTHBjTHJWdTNocVpwMkx4NU0xcTJiSW5NekV4czM3NGRaNTk5ZHIwWDlVZytBVndPWUFDQU5VcXBUbzBwcjFXUndxdGhPWHNBQUNBQVNVUkJWQzd3dDcvOURXbHBhY2pQejhlenp6NkwzcjE3QXdBR0RScUVvcUlpaEVJaGZQWFZWd0NBakl3TVRKa3lCVys5OVJhT1B2cG9YSGpoaFFpRlFtaldyQm1lZSs0NVhIZmRkVGpoaEJQdzdMUFBJaVVsQmR1M2I4ZlFvVU14WXNRSXZQcnFxL2psbDErd2RPbFNORy9lUEhxVS84QUREK0RJSTQvRXpUZmZqTFZyMTJMRWlCRjQ1cGxuNEhRNmtaS1NncGRmZmhtQlFBRHIxcTNEdi8vOWIrVG41Nk4xNjlaeHkwZW5UcDJPYU5HaVJUOTc0OWlYaURJaXIzRnRMa1NJQTAzVE1HUEdESFR0MmhXd1Q4blBtREVEdzRjUFIyRmhJUzY3N0RMMDZkTUhYM3p4QmViT25ZdEhIbmtFYmRxMHdheFpzOUNyVnkrMGE5Y09Bd2NPeExScDA2Sk5KM2w1ZVJnMmJCam16cDBibDVnUGg3em01ZVhobFZkZVFWWldGalJOdy8zMzN3K24wNGxBSUlEZHUzZEhkM29LQ3d2eDZhZWY0b2tubnNEbm4zK2UwSmdQaDd3eU13ekRnTi92eDVneFk3QnExU3FNR2pVS0F3Y094SFhYWFFjQWVPeXh4ekIrL0hnTUhUb1VmLzNyWDNIODhjY0RBSGJ0Mm9Venp6d1RzSS9ZenpqakREaWRUbXpkdWhYWjJkbkl5c3JDdDk5K2kvejgvSHFKTlpKUEFGY1FVVitndkR0cys4ellpV2hFZWEyT0ZIYUJRQ0NBaXk2NkNPZWVleTUyN2RxRjExOS9IUk1tVEVEdjNyMHhlL1pzckZtekJnOC8vSENGZWQ1NjZ5MjBhTkVDclZxMVFrcEtDZ0JnN3R5NTJMZHZIOExoTUZ3dTEvKzNkK2R4VVZYOUg4QS81ODR3TEtLSW1JSllZbW9hS3N5OTQ1SmJicm1FVmsrWisvS291YWFaK2RNMGx6UzNOTTFTMDdUSExDVjMwOUxjc25McGVTUTE1ZzZncU9XQ2hya0FpcXd6ek54N2ZuOHdNNEdnd2dBdTQvZjlldkdTZSsrNTl5d0kzem4zbm5NdVlQOUZyRjY5T2pwMzdvd09IVHFnVTZkT21ESmxDcDU2NmlrTUhqd1lBd2NPeEFzdnZBRFlmM0htenAyTDZkT25vMSsvZnVqVHB3OTI3OTZOaFFzWGxua2JoSVdGVlJFRTRSWDdIOGYyakRHZDQzZlg4YS85Ri91aGVMOUNsU3BWY1AzNmRkU3NXUk1ta3dsVnFsUnhQc0s0Y09FQ2dvS0MwTHQzYjd6MDBrdFl0MjRkdG0vZmp0allXS3hkdXhZZE8zYkVoQWtUMExadFc0U0VoSlJwT1IrMWRuM3l5U2RoTXBrUUZCU0U2OWV2NDQ4Ly9uQiswT25Zc2FNemlNK2NPUlBObXpkMy90KzkzeDYxZGsxSlNjSFVxVlBScGswYmRPellFZSs4OHc1YXRHaUJIMzc0QVQvODhJTXpIZWNjWVdGaEdEMTZOTDc5OWx2NCt2cGk0TUNCT0hQbURLcFZxNGFlUFh0aTY5YXQ2TktsQ3pwMTZnVFlCL0ErODh3enpnKzVybkMwSitlOHB5QUlyUjJ4a1RHR2g3bGQ3NFFDKzJQdTBxVkxDQXdNQk96L1lUdDE2b1JqeDQ2aFpjdVdkejF2Nzk2OTJMOS9QM3g5Y3pzSG1abVphTnUyTGQ1NDR3MGNPSEFBTDczMEVnREF5OHNMWThhTUFRQVlqVWFrcDZkajA2Wk5lT3V0dC9ET08rOWcxNjVkV0wxNmRiNXJ2L25tbStqUm93ZkN3OE9Sa0pDQThlUEhZOFNJRWFWZWR3YnVvZGZyM3hRRW9UZUFaZ0EwZVgrSjh6Njd6dk5MM1ZFVVJUOEFXczY1aGpHbVlZeHBITitycXFyTnV3K0E4eXR2T3NjeHhwam1sbGt0NTByNUowMmFoSDM3OXFGSmt5Ym8zNzgvNXMyYmg1OS8vaGtCQVFHSWlJaEFXRmdZOXUzYmh5MWJ0bUQzN3QyWU9YTW1BZ01EY2VQR0RSdzllaFR6NXMyRHlXVEN1SEhqZ0VKdXhXczBHdXpmdi8reGFsZU5Sb1BhdFd2RFpESWhLU2tKM2JwMWcxYXJoYzFtdStNNXFxckNiQzc0YmlPcjFRcWJ6WWFzckt3Q3gzUTZYYkdlNGVNUmI5ZktsU3ZqcTYrK3d2RGh3OUdvVVNOczJiSUZBUUVCc0ZxdFVGVVZiZHUyZFQ0UzB1bDBNSnZOOFBiMkJnQ0Vob1ppL3Z6NVdMRmlCZWJQbjQrQWdBREV4Y1VWeU9QbXpadDQ5dGxuaTF5bUd6ZHU0R1pLRXNwN01VbUFjSVV4SmpER0NnVHp3dHFWYzk0OVBEeTg2Sm45b3k3bi9KSUw1eFVMQmZiSG5FNm5ROSsrZlJFZkh3OEFDQThQeC9MbHkvUDlaeTZNMVdwRm56NTluQU9HdG03ZGluUG56c0hQencvLytjOS9DajFuMjdadGVPNjU1MUMvZm4zTW5Uc1h5NWN2Ujh1V0xaR1ZsWVdmZnZvSlBYdjJoTmxzeHJGanh4QWVIZzRBR0RkdUhKS1RrNUdRa0FDNE1LanBibGp1aDI1cm5qOW9kMDVyYncvT2VVY0FMd0N3Q29LZ0FGQTQ1d3BqVE9HY0s0SWdLSnp6ZlBzYy85NXBIN2hybi82Yk4yK09YYnQyb1dMRmluanFxYWZ3NnF1dll2RGd3YWhTcFlvelRldldyYkYzNzE0TUdqUUlEUnMyUkdob0tJWU9IWW9aTTJiQTE5Y1hlcjIrMUc4bFArcnQrc0VISDJEbHlwVjQ3YlhYMEw1OSszdW1QMy8rUElZTkcxWmd2OFZpZ2MxbVE5ZXVYUXNjYzJYc3dxUGVyb0dCZ1lpTWpNdzMyTTNUMDlQNW9jbHg1dytBTTZnZlBud1lLMWV1eEp3NWMzRDQ4R0dZVENhRWg0YzdqenZFeGNXaFY2OWV4U29QWS9ZV1ZUbUQ4TThNc2J2ZFpYZTBLMk9zcVNBSVRZdVY0VC91UFdpamhDaXdQK1lDQXdNUkdCam9ET3l3VDMxelBGTy8vUmw3OCtiTjhmNzc3d1AyMGV5T0tUOHBLU2xvM3J3NWR1L2VqVE5uenVDZGQ5N0J4WXNYc1hYclZuaDVlYUZkdTNhNGRlc1dnb09EMGFCQkEvVG8wUU9yVjYrR241OGZYbi85ZFh6OTlkZm8wYU1Iamg4L2p0V3JWenVmcVhIT0VSY1g1N3d6a0oyZERSOGZuMUtwdXdwWVRTYlRmNnBYci81TnhZb1ZRN1JhYlF0QkVMb0E2QVRBKy9aZmNQc3Y5WGhabGt0MTBFeElQZjBCVjgvTnlNakFtVE5uMEtKRkMzenp6VGM0ZnZ4NG9la09IVHFFWjU1NUJqLzg4QVBTMHRJUUZSV0ZUWnMyWWZqdzRjN1I4cmVyWDc4KzNuampqV0tYNlZGdjE0b1ZLeUlsSlFYKy92N1FhcldJajQrSG9paFFGTVg1ZTVLYW1vckxseThqUGo0ZVFVRkJoWDQ0S3UzQmM0OTZ1OEorMTY1Smt5YVlPM2N1WkZsMjdyZGFyZmxtQ25UdjNoMERCdzdFOWV2WHNXVEpFc3laTXdlZE8zZkdLNis4Z2xPblRoVzRibXBxS3F4V2E3SEs0dS92ajRvQlQrRDBud215bnpkN1UxWFYxaHFONWpVQXJRRG9jTnV0ZUFmR0dGUlYvUXpBcHVMV1g2UFJMQUZRNW90L1VHQW5CZVI5bm42blord0EwTHQzN3dJOWRvdkZncU5IajJMQWdBSHc4L05EMzc1OThkeHp6MkhyMXEwWU1tUUk5dXpaQTlqL2VMWnExUXFMRnk5RzM3NTlVYTFhTlp3L2Z4NUhqaHpKTnpYdXdvVUxtRDE3TnViTm13Y0F1SExsQ3A1Ly9ubGN1M2F0MU9xYm1KaVluWmlZZUFyQUtRQ3JRa05EZlhVNjNZdU1zVmNaWTEwQmxNL3p5LzFRRFpyNTY2Ky9rSmlZaUZhdFdtSFdyRm00ZnYwNlJvd1lnVzNidG1IMzd0MlFaVG5mejI3bnpwMHdHQXlvV3JVcW1qUnBnaG8xYXVEUW9VT0lqSXpNZDkzWTJGaEVSVVdWcUd5UGNydGV2SGdSNjlhdFE4T0dEYkY4K1hJQXlQYzlBQncvZmh6SGp4OUhqeDQ5bkI5RTc0ZEh0VjBWUmNIa3laT3hlZk5teko0OUd5a3BLUWdJQ0lETlprUExsaTJ4YTljdUtJb0NpOFhpL1BEZXJWczNMRnEwQ0I0ZUh1allzU1BXcjE4UGk4V0NXN2R1NWV1MXE2cnFlc0VFUVkySk1aMEVjQkxBY2tkN0F1Z09vQ3NBYjl3VzVBVkJ1Q0RMOG4rTG01VW9pcmRjTDJqUlVXQW5MaXVzeHc3NzdmMFBQdmdBTld2V2hNVml3UWNmZklESmt5ZkR3OFBER2RoaGYzWjI3dHc1WkdabVFwSWtKQ1ltNHRkZmY4MjNVRTFjWEJ6MGVqMGFOV29FU1pMUXJWczMxS2hSQTMzNzlnWG5ISHYyN01rMzc3VTB4TWZIWndEWUFtQkw3ZHExUFN0VXFOQ1JjLzRxWSt6bGgyblFUR1ptSmdSQndMQmh3ekJ0MmpSRVJrYmk0c1dMQ0FvS0twQTJQajRlVmF0V3hZUUpFNXo3VWxOVG5WTVJRME5EODZWUFRVMHRjV0F2cEF5UFJMdW1wcVlpTXpNVE5Xdld4S3BWcS9EWlo1OUJVUlI4K09HSEdEQmdBSUtDZ2pCbnpoeU1HVE1HbFNwVmV0REZmV1RhOWR5NWMvRDI5a2IxNnRXUmxKU0UxMTkvSFpzM2I4NDN3MlhkdW5VNGZmbzA1czZkQzlnZmk1dzhlUkp0MnJRQkFEUnUzQmhyMXF4QnBVcVY4Z1gyWjU5OTFqbFdxS1FLYTA5VlZic3h4bDdqbko5bWpEMzlNTFZyWVNpd0U1Y1YxbU1IZ0xwMTY2Sm16WnFBZmNUcWtTTkhuS1BrODlKb05GaThlREYwT2gxR2pSb0ZXWmJ4MUZOUE9VZDN3ejZxWHBJa01NYXdaODhlVks1YzJUbUhmY3lZTWM3YmQ1czJGZnV1V0pHY1BYdldBbUNuL1V0ck1Caktac0s4Q3c0ZVBJakdqUnVqUTRjT09IejRNSktUazdGanh3NjBhTkdpUU5wOSsvWWhLQ2dJWGw1ZWlJbUpRVXhNREpLVGsrKzRxbUJaZTVqYmRmZnUzV2pkdWpXR0RSdUdnUU1Ib25mdjNsaTJiQm5NWmpPQ2c0T2gwV2p3OU5OUFkvanc0Vmk1Y3VWREVkd2RIdVoyall1TFExaFlHQUJnOGVMRjZOeTVNNnBXclpwdllHS1BIajNRbzBjUC9QcnJyMmpWcWhXNmRldUdkdTNhSVM0dURydDM3OGJQUC8rTTU1NTdEaFVyVnNSYmI3MkY1T1JrVEo4K0hmWHIxM2Mrcml0TnQ3WG5FSVBCVURFNk9qcjFZV3JYd2xCZ0ovbXNYYnNXNjlldmQyN2Yvb3dkQUtaT25Wcmd2TXpNVEdpMVdtaTFXdHk2OWMvZHBnc1hMaUE0T0xoQStsOS8vUlV6Wjg3TXQ4OXNOa05WVlhUbzBBRlBQUEVFMXE5Zmo2aW9LUFRzMlJOUlVWRll1blFwVnExYWhmTGx5MlBzMkxGNC8vMzNNWFhxVkhoNmV1THExYXNvWDc1OEtiWkVvV3pSMGRISlpaMUpVZGhzTmtSR1JtTEtsQ2xnakdIMjdObllzMmNQamgwNzV1eVZhN1ZhNTJqdDgrZlBvMlhMbHZqMjIyL1JvRUVEZE8vZUhYWHIxblV1dnRLNWMrZDgxN2RhcldqUW9NRjlxODdEMHE1cGFXbUlqSXpFNTU5L0RqOC9QMnpZc0FFZmZQQUJzck96c1hEaFFtZDdEUmd3QUptWm1SZ3hZZ1MrK09LTE1sc2dxWVFlbW5hRi9kRkZXRmdZenB3NWcvLys5Ny9Zdm4wN2JEWWJVbE5UblFOaXZieThNSExrU0h6KytlZG8xYW9WR2paczZQemI4L1RUVDZORGh3NWdqT0dkZDk1QnQyN2RrSlNVaEtGRGgyTFFvRUgzb3dyTzlueVkyclV3Rk5oSlBnTUdETUNBQVFQdW1jNnh5bFpDUWdJV0xWcUVHemR1WU1LRUNhaGN1VEpXckZqaDdFbWJ6ZVo4dDM4ZFdyVnFkYytwVkttcHFTaFhyaHl5c3JJd1k4WU1MRnk0RUU4KytTUUFZUG55NWRpeVpRdSsrKzQ3TEZ5NEVMNit2dm1lZjdxNzVPUmtQUDMwMDJqWXNDRUFZTStlUGZqb280K3dhTkVpNTZoalVSU3haTWtTUkVSRW9FcVZLaEJGMGJrQzNlMzI3dDJiYi92SWtTTmxkaGZrWWNZWXc2QkJnNXp6KzVPVGs2SFZhdkhSUng4Vm1JMHhjdVJJV0sxV3hNZkhPeDlEa1RzN2ZmcTA4d05sWkdRay9QMzlNWC8rZkd6ZHVqWGZ6SUZPblRwQkZNVUM1eWNsSldITm1qVzRkZXNXQWdJQzBLcFZLeVFuSitQSWtTUFl0MjhmdEZvdHhvd1pneVpObXR6bm1oRnlINFRVMHgvb05lQU43ZzVVVmVXcXF2S2JOMi9lTlUxeDlScndCaS9KNk43U1ZCby9yK3pzYkg3NTh1VVNYYU0wdUZ1N1BpemNvVjJ0Vml1MzJXd3V0NEhWYXIzcjc3ckZZaW4yOWU5M3U0cWllRUFVeFRMUGozcnM1S0htbURkNnQxdWQ5NXB6L3pqdzh2SkN0V3JWSG5ReENMbWprcTQvY2EvelMzc1E3YU9NWHR0S0NDR0V1QkVLN0lRUVFvZ2JvY0JPQ0NHRXVCRjZ4dTZtTEpZY0pGNysrMEVYNDZGbHNlUTg2Q0xrNHk0L0wyclhza0h0V2pZZXRuWXRMUlRZM1pQVkZCdUg1enQwS1VMU3gxcnhGcGN1Tys3Mjg2SjJMUnZVcm1YallXblhVa09CM1ExWmMvaG9EeTJYSG5RNUhuWTJtelg2UVpjQmJ2anpvbll0RzlTdVplTmhhVmRDQ0NHRVBHTHUxengyR2p4SENDR0V1QkVLN0lRUVFvZ2JvY0JPQ0NHRXVCRUs3SVFRUW9nYm9jQk9DQ0dFdUJFSzdJUVFRb2dib2NCT0NDR0V1QkVLN0lRUVFvZ2JvY0JPQ0NHRXVCRUs3SVFRUW9nYm9jQk9DQ0dFdUJFSzdJUVFRb2dib2NCT0NDR0V1QkVLN0lRUVFvZ2JvY0JPQ0NHRXVCRUs3SVFRUW9nYm9jQk9DQ0dFdUJFSzdJUVFRb2dib2NCT0NDR0V1QkVLN0lRUVFvZ2JvY0JPQ0NHRXVCRUs3SVFRUW9nYm9jQk9DQ0dFdUJFSzdJUVFRb2dib2NCT0NDR0V1QkVLN0lRUVFvZ2JvY0JPQ0NHRXVCRUs3SVFRUW9nYm9jQk9DQ0dFdUJFSzdJUVFRb2dib2NCT0NDR0V1QkVLN0lRUVFvZ2JvY0JPQ0NHRXVCRUs3SVFRUW9nYm9jQk9DQ0dFdUJFSzdJUVFRb2dib2NCT0NDbFQ0ZUhoSGZWNi9ac1B1aHlseGQzcVE5eVA5a0VYZ0JCU052UjYvYjhZWTk4VTQ1Ui9NY2JtYzg3ckZ1T2N0d0cwWTR3Wk9PZlZBV1FBc0RMR01qbm5jempuVlJsanRRQzhwdGZyZlFCQUVJU2pScVB4MStMWENCQkZjU0dBUVFEU0N6dk9HQ3ZIT2Q4bHkvSkFlL296QUlKdlN5Tnd6ajBCWkJkeWlja0FtdDZ2K2hCU0ZpaXdFK0ttVENiVHp0RFEwTURiOTN0NmVyN0xHSHZhYkRhUHlMcy9QajQrMjJBd3RES2J6UVh1NUhsNWVlMEJzTkZzTnErNTdSd3pnQzhCUUpLa3ZRQitBSERXYURUdUZVVXhYQkNFSUFBbkFIelBHQU1BS0lweXJTVDFZb3hOTnhxTm54VjJUQlRGWGdBNk83WmxXUzd3SVNVOFBGd1VCR0cxTE12aTNmSzVYL1VocExSUllDZkVmU254OGZFWnQrOFVSVEdIYzI0cjdGaDBkSFJXWVJjU1JWSGhuRnZ1Y0wwQkFNWUJlSnB6M29BeFpwRWtLWll4TnBCei9oT0FpM21TbDR1SmlYbTJoUFdhTGtuUzJNSU9jTTU5QWV3TkR3OXZJZ2pDQlZtV2s4TEN3cXJZYkRibmh4V05SbE1GZ09iMkR6MWFyVFk5TmpZMjh3SFVoNUJTUllHZEVEY25pdUlPQUIvS3NoeFZGdGZubkZjUkJHRWhnUDZNc1owQXpuTE81Nm1xeWdSQk9HYzBHcDl6cEpVazZYUXA1RGRMbHVYbGhSMFRSVEdDYzk1Q285SDhuNnFxT3dDczAycTE4UnFONWlaalRNRS93YitpbDVmWHdUelhmQUxBQWdEejduZDlDQ2x0Rk5nSmNYOVBBeWlYZHdkakxFQVV4VVo1dG5PTVJtT3NxeG1vcXVyTkdCTWN0NmNkT09mMUpVbjZMYzh1YjFmenNNc0VVQStBQW9EZmZsQ1c1UjFoWVdGeGpMR2pqTEYzSGZzdEZrdXIrUGo0cThnTi91TUExRGNhalc4NGp0dWYzWmRKZlNSSitzcUZlaFliNTN5ZExNcy8zWSs4eU1PTkFqc2hqeUhPZVJNQW4rYlpkUjNBYTY1ZVR4Q0UxcHp6ZUZWVlZVRVFubVdNTVVFUU1sVlY3V0kwR2c4NzBvbWkyTDRrNVdhTVJRS0lGRVh4RWdCMmgyVFpBQmJKc255eHNJT01zVmM1NTA4YURJWjYwZEhSaGZhNFM3aytuWXVRcGtRNDU1VUFoQUNnd0U0b3NCUHltTnJqR0RsZUdqam5UUUc4cmloS09tTnNPZ0F0NTd3UlkyeVJKRW1PWkw0QS9FSkRRMnZFeDhmbnVKS1AwV2c4QzZDWktJcFRWVlhkSEJNVDg0ZmptQ1JKUFRubktYZnJ0WXFpMko5ekhzSTVINjJxNmsrU0pMMXVOQnAvdXoxZGFkYkhhRFFHdVZMWDRoQkY4VUJaNTBFZUhSVFlDU0dsWWFtaUtDbU1NU2lLTWtXajBmeGdmNmJmQ0xsQnR4UG4vR1BPK1JCWGc3ckJZS2hudFZvZGY3TjZDNEp3TGl3c1RKY25TVmNBbDhQQ3dxNGlkNURjTlZtV2t4d0g5WHA5SDhiWUNrVlJ1c2JFeEJ6UTYvVldBTHZDdzhOZmVSRDFJYVNzVUdBbmhKU0dmaHFONXZrODJ4N2g0ZUU5QkVHb2hOd2U4QUxHMk1jQW5oUkY4VVZabHZjMGFORGd5Uk1uVHZ4VjFBdzQ1eDlvdFZvLysvZjFHR05EdEZxdE5jL3hlb3l4YksxV3E3ZHZyd0d3QWJsVC9QN05HSnVzcW1yM21KaVlBOGlkRHJoYkZNV3hnaUI4Qk9CSVNldmpZcnNSVXVvb3NCUGlwc0xDd3NyWmJEWUdRR0NNZVlXR2h2cmFEK2tZWTlvODJ3Q0FyS3dzVzBKQ2dybXdhekhHaE1JR3ErVTV2c1JvTkRvWHd4RkYwY1FZdXdsQXRSL1A0SnlmUUc1UVRLdGV2YnEzaDRmSFlWRVVWOGl5UEw4bzlURWFqVDJSMi9OdXpoZ1RqVWJqQzNuTEpFblNwd0FTakVianA0V2N2cEV4dHNGa01sM0t1MU9XNWNqcTFhdHZmZUtKSjJhVnBENUZLVDhoOXdzRmRrTGNsRWFqT2FuUmFDb2pOL2hzOVBUMGRCN2puTVBUMC9OZmVkTjdlWGtkU0VoSWVBa0E2dGF0Vzk3VDB6T1VNWmJCR1BNREVNWTVUNzVMZG5ORVVSeWZaMXRuTXBuMk4yalFvS3BXcS9VR2tDM0w4dGE4Si9qNys3ZlhhclUvaTZMb0w4dnlwQ0pVaVVtUzlDL08rZWNBSnR6dGc4YnRMQmFMeFRFcTNpRXNMS3djNTF6SEdNdGhqTlVGa0ZpUytoRHlzS0RBVG9pYmttVTV4TlZ6Zlh4OHlnT0lZcm56dld3QWZzbkl5Tmg3bDFPbXlMS2NyNGNMQURxZDdpY0FsVG5uQlhyUmNYRng1OFBDd2xwcE5KcDZSU21US0lydE9PY2ZjYzZIbTB5bTcxMnNtcE5HbzJrRzRFZkdHT09jSjZpcStuOGxxUThoRDRzN1RSY2hoQkRZWHhURjc5RTcxdGlQcS9laFBLdzRQWFVBc0QvTC85cys5NzBvN21kOVNvVmpWTHdzeTIzTE9xK242alI4UWRCbytwWjFQdmVMcWlqckx2MFpkMSttQ2Q2dm54UDEyQWtoZDFPVTRGYlVnRmthaWhYVUFhQTRBL1RzN21kOUhqbUNSalBGMDFQWDVvbktBUSs2S0NXV2xKd0NpeVhIN2ViL1UyQW5oQkJTTEdKNFEyeFlzK3BCRjZQRWV2OTdDSDQ3RnYyZ2kxSHE2SDNzaEJCQ2lCdWh3RTRJSVlTNEVRcnNoQkJDaUJ1aHdFNElJWVM0RVFyc2hCQkNpQnVod0U0SUllU0JTazVPenZlVmxaWGxQSGJreUJHODk5NTdkengzNnRTcCtPa250NXF0Vm1JMDNZMFFRaDVUb2lnK0ljdnlqYktldTMvNThtVzg5ZFpiQUlBclY2NmdRb1VLc05sczhQUHpRMFJFQkE0ZVBPaE1lL1BtVGJ6ODhzdm8zTGt6RWhNVGtidjRJWEQ5K25YODl0dHZhTmV1SGJadTNZcisvZnREbzlHVVpiRWZXUlRZQ1NIazhiVkNrcVJYVkZYOWpUSDJVWHA2K3I2elo4OWFTanVUNE9CZ2JOdTJEVGFiRFFNSERrVC8vdjN4OTk5L1k5Q2dRUUNBSVVPR09OTnUyclFKcWFtcDhQRHd3TEpseXpCNjlHZ0F3TjY5ZTVHZW5nNnRWb3MvLy93VG8wYU53cng1ODBxN3FHNkJBanNoaER5K3RBQTBnaUMwQVBCOWhRb1ZGRkVVallxaUxBS3dNelkyTnJPME12cjQ0NC94NTU5LzR1TEZpL2p5eXk5aHNWaHc5T2hSakJ3NUV1SGg0UVhTVjZ0V0RZSWc0TXlaTXdDQUgzLzhFZlBtellPWGx4Zm16Sm1EbFN0WDRzcVZLNlZWUExkQ2daMFFRaDV6bkR0WDZ0VXd4aHBydGRvTm5ITlZrcVI0enZtbmdpQnNqWTZPdmxXU1BFNmVQSWtKRXlaZzFxeFplUDMxMTNIdDJqWGN1blVMTjI3Y1FGWldGaFFsOTJtQXhmTFBEWVBwMDZjak1URVJmL3p4QjRZUEg0N3ExYXNqUFQwZG5ITU1IejY4UkhWMlp4VFlDU0hrMGFjQjBFQ3YxLzlhbkpNNDU2R09aOWlPZi9GUG9CYzQ1dzBZWTZ0VVZWMGxpdUlGUlZFV1orVEF3OVZDWm1abXdzL1BEK1hLbFlPWGx4Zk1aak1BWU9USWtUaC8vandFUVlEVmFzVy8vLzF2N042OUc4dVdMWVBGWWtGMmRqWmlZMk94Zi85K2RPalFBUXNXTE1DMGFkUFF1SEZqVjR2aXBHSHdsQ1JwZXA2NnE0d3hSVlZWemhqakFEaGpqS3VxcXQ2MjdmaGV2VzJiTThaVUFQbjIyZjhONHB5WCtXMEdDdXlFRVBLSTQ1eHJCRUh3QjlDeW1PY1ZKMDFOUVJBR0E0ckx6K0FQSGp5SXVuWHJvbEtsU2xpeFlnVzBXaTMwZWoxZ2Y3WmVyVm8xeE1mSHcydzJRNUlrUkVSRVlPTEVpUkFFQVI5ODhBRjBPaDBBb0h6NThwZytmVHErL1BKTFY0dml4QmozQmpEam4rM2NEemlDa0gvU1dIRzM3N1FQZ0tsa0piNDNDdXlFRVBLSTQ1eC9DR0Nub2lqLzVwd2ZLK3A1R28xbU9ZQzJ5QlBBR1dOZ2pEbTJPZWZjcEtycVlnQS94OGJHSm9iVTB4OXd0WnpIangvSDdObXpVYWRPSFN4ZHVoU3JWaFY4a1V4b2FLanorK1RrWlB6dmYvOURZR0FnM256elRTeGZ2aHc2blE1NnZSN2ZmdnN0TEJZTHNyS3ljT0xFQ1NRbEphRkZpeFo0NnFtbmlsVW1tOHBTalVhajQzYUZBRUF3R0F6czFxMWJnczFtWXphYmpWV3RXcFZaclZabXM5bFlUazZPNE9mbnh4UkZZWXFpTUZWVm1hSW96TnZiVzNCc3E2ckt2TDI5bWMxbUV6am56bjJlbnA1TWx1VkVWOXV2cUNpd0UwTElJNDR4bG9IY0h1SWxrOGwwdXFqbmlhS1ludWNhNEp4RFZWVVZ3RkhPK1dLYnpiYi81TW1UTjBxcm5HUEdqQUZqREdmUG5yMXJ1dlQwZEpRdlh4NXIxcXhCKy9idGtaT1RnNkNnSUh6eHhSZElUVTNGeVpNbmNmWHFWUWlDQUp2TmhyUzBORERHN3RSRExnNFZnQm9kbmYrTmI0bUpaUjZMU3hVRmRrSUllWXpaZStZMlZWVi9VUlJsc2FJb2grUGo0elBLSXErZE8zZkMwOVBUdVIwZkg0L1dyVnNYU0RkMjdGajA2ZE1IaHc0ZHd2ang0N0Zueng2TUdqVUsyZG5aU0VoSVFMOSsvUkFZR0Fndkx5OU1uVG9WYmRxMHdRc3Z2RkFXUlg0a1VXQW5oSkRIMXhLcjFmcUoyV3lPS292NTY3Y2JQMzQ4S2xldTdOeis1Sk5QQ2syWGxKU0VhOWV1NGQxMzMzWDJ3alVhRFh4OWZkR2dRWU95THVZamp3STdJWVE4cG1SWi92bCs1amR5NU1oOHE4VWxKU1ZCcjlmRDE5Y1hseTlmUnJWcTFYRDE2bFZrWkdTZ1o4K2UwR2cwT0hMa3lQMHNvbHVnd080aVVSVC9EOEJ4V1pZUGwyVStraVRONEp3dmsyVTV5YkV2TkRSVXA5UHA1cGxNcG5jQjJFb3BLMEVVeGNNQVhzMmJsN3Q2cWs3REZ3U05wdStETGdkeGI2cWlyTHYwWnh3dFpHNzMrZWVmRjlwajc5YXRHeVpNbU9DYzdqWjQ4R0JhTHJZRUtMQzdJRFEwVkFkZ011ZTh2V09mSkVuTE9PY0ZIaFl4eHZZWWpjWUpydVJqTUJpQ1ZGVjlTNWJsMlhuM3g4Zkg1MGlTVkZFVXhVbTNIM09WS0lvOUFWUUJzRUVVeFR1bVk0emRNQnFOUFVvanp3ZEowR2ltZUhycTJqeFJPZUJCRjRXNHFhVGtGRmdzT1NFQUtMQURXTDE2ZFlGOTc3enpqdlA3ZHUzYUZYcGU4K2JOMGJ4NTh6dGVkL2JzVXZrVDZGWW9zTHZBMDlQek5jWllKUUEvaUtJSXh0aGZxcXErbUpPVDQ1VW56VE9Nc1UwQW9sek5SMVhWUG93eHJTaUtDWXl4Q3dDMmNjNkRrVHZnUlFGUVh4VEZoWTcwaXFKOEdoc2JXK3pobXcwYk52Um5qRTBDY0FCQWpUdWw0NXlmTUJxTjQxMnR6OE5HREcrSURXc0tUcmNocERUMC92Y1EvSFlzdWdncENTbGRGTmlMeVdBdytIRE81d1BvTDh2eU40V2xrU1NwRmVkOGphcXFRMHdtMHk1WDhxbGR1M1lGQU85eXp0dkxzdnc3Y252VmpUam52b3d4YjhiWVZnRDlWVlYxVGtXeFdDeXVMUG5JUER3OElqbm4rem5uUDl3dFlVNU9UcEduMFJCQ0NIa3dLTEFYazZJb2ZSaGpGZ0JqSkVrYURYdFBWcGJsSWNnTi9QVTQ1NXM1NXkrYVRDYVhWeGlxVUtIQ3k1enpGQURmMmU4S3JEY2FqZThpOTRQREJNNzVkYzc1VlpQSmRBU0FWcEtra0RObnpxVGYrOG9GY003NWRzWllJSURPZDBuWFhxZlRmUVpnamF0MUlvUVFVdlpLUEp2L2NaT1JrUkVwQ01MTHFxcU80NXg3bWMzbWYrWGs1THpyT000NXJ3amdZa21DT2dEY3VIRmpLNEFYR1dNSEdXTkRIRUZkRk1VYUFIb0RtTUFZTTlnSHZhM2xuRTl5TlM5WmxyL2tuTmNIVVB2Mkw4YVl2eXpMa3dBY0VRU2hUTi9aVEFnaHBPU294MTVNOXJtZXArMDljMXQ4ZlB6VnNzZ25JQ0JBeWM3T1R2SHk4dEtxcXVvVkVoTGlGUkFRb0hET3YxRlZkYjJxcW9jMUdzM1hvaWcyQW1DVlpYbEVTZkpUVlhXNVJxT3BXTWlodWNnZE5LZVc1UHFFRUVMdUR3cnN4YVRYNndjeXhtYXJxcXBsakZVU1JURVJ1VXNnaHA0OWV6YXR0UEpSRktXSGw1ZlhOQUJCakxFVy92NysrempuQXVkY0x3akNKcFBKZEYwVXhRb0FFbVJaSGdYZzNtOXp1QXVOUmxOUlZkWEtlZmNKZ3NBNDV5cHk3MFJZR0dNdXY5V0pFT0kra2xOdVlPZXV2USs2WlZlS2F3QUFHSEZKUkVGVUdDV1duRkpxcStVK1ZDaXdGNVBKWlBvYXdOZjJIdnMzc2l3M0txTjgxZ0ZZSjBuU040eXhiempuelFCSWpMRWxlWkt0Qk5DNHBFRmRyOWZQNXB3YjdHTUhBRURQR0l1emo3elBFRVh4T3dDcG5QTy9TMVlyVWh3V2l3V2NjM2g1ZVJVaE5Ta3BzOWxNYlYwa1BQM2MrUXQ0ZThKN0Q3b2dwWVM3TWpicG9VYlAyRXVCd1dDNFowKzJkdTNhRmV3ajNWMjFMUzB0N1hVQVZzZU9wS1NrclFDZUR3OFA3MWlTZkV3bTAzUUE1UUg4SnN0eU53Q3BxcXIydHovZjErYms1QXdHOEJ2bnZJb29pczFFVVd4ZmhNc1NPMVZWTVhqd1lOeThlYk5ZNS8zd3d3OFlPWEtrYzN2Q2hBbll0R25USGROSFJrYkNhRFNXcUt5d3YvQWlJaUlDTnBzTkF3Y094SUVEK1YvbTVVcDlWcTVjV1NDOTFXckZ4eDkvREp1dGVHc3NwYWFtNHUyMzMwWm1abWFCWTd0MzcwWk9UZzVHang2Tm8wZVBGbnIrcWxXcnNHVEprbno3cmx5NWdsZGVlUVZwYWFWMjA4MXRtVzJaYjNBYlJIZjV5bEd6Qnovb05pMXQxR012b2ZEdzhDYWM4ODhCR082V3p0Zlh0eDlqN0UyOVh0L1ZaRElsRkRPYjJveXhLV2ZQbm4xZWtpUUE4QkJGY1JwanJJTE5aaHVzMFdoKzF1djFnMHdtMDNjdTVxTllMSloybnA2ZUgwcVNOQW1BRjRBeEFJS3RWdXVMSjArZXZDbEowZ1g3cVBscjlqbjg5M1VweXJzUlJmRUpXWlp2QUNqVHdYMW1zeGxSVVVWYmxpQWtKQVExYTlZRUFQejQ0NCs0Y2VNRzNudnY3ajBjUHo4L3pKOC8zN205YTljdWRPdlc3WTdwNCtQajRlUGpnNUNRRUZpdFZxeGV2Um9yVnF4d0hwODNieDV1ZjBzVkFMUm8wUUpqeDQ2OTQzVzl2THhnczltZzFXb3hhOVlzVEo0OEdWV3FWRUg5K3ZWZHFrOXljakkyYnR5SU45NTRJOTl4RHc4UFpHUms0T3V2djhhUUlVT2MrdzhjT0lDVksxY2lKU1VGT3AwT21abVpDQXdNUk92V3JURjA2RkJNbWpRSkw3LzhNcEtTa3JCejUwNzA2dFVMQUhEMTZsVXNXclFJTDc3NFlxSGxtVEpsQ3Q1Ly8vMEMreFZGd2JScDA1Q1JrWUdCQXdjV2V1NXJyNzJHZnYzNjNiVytqNHVyWjg4bUFYRDcxU2tmWlJUWVhhUW9TaUJqcks0Z0NOK3Fxam82TkRSVUZ4OGZuOE01RHdGZ3ZqMjl5V1JhTG9waUlHUHNmd2FENGZubzZPaHpSY3pxV1FEUEFSaGtuNXBXa3pIV0hjQmFpOFV5K2VUSmt6Y2tTZW9GWUcxNGVQaHhWL0lSUmJFL2dQOERrTVE1MzJZUDdCY0FoR2kxMm1oSmtuNEhNQjNBQzR5eFdxcXFmdWhTbzVXZEFaSWt2Y2M1LzU0eHRqMHRMVzEvV2J6UXdoR0VpdUxsbDE5R3pabzFrWmFXaHErLy9ocU5HemZHbFN0WDdwaStWcTFhK1ZiaE9uSGlCUDc2Nnk5MDZ0U3AwUFRYcjEvSDJMRmowYjkvZjRTRWhPQ1hYMzVCV2xvYTNuNzdiUUJBWUdBZ2xpNWRDb3ZsbjJhNGRPa1NKazJhaExDd01BREFlKys5aCtUazVBTFhWaFFGdDI3ZHd0Q2hRNEhjeFpidzZhZWZvaytmUGpBWURNV3V6NTQ5ZTZBb0NycDI3WXJnNEdDMGE5Y08xNjlmQjNMSGNlRGN1WFA1WGdiU3AwOGZiTnk0RWN1V0xVUE5talZ4NU1nUnpKNDlHeGFMQmUrOTl4NGFOV3FFSmsyYUlEVTFGZHUyYllQWmJNYkFnUU94WThjTzVPVGs0TVVYWDBScWFpcE9uVG9GRDQvY20ybTdkdTFDVkZRVUZLWGdaNzk1OCthQmM0NHFWYXJnaXkrK3lMZms2Ylp0Mi9ENTU1K2pSWXNXZDZ3cklROGJDdXd1WW96Vllvd2RzOWxzdldOalk2K0xvamhTRk1WUEdXTTJ6dm1Zd3M2UlpmbDlVUlRqcjEyN1Z1Um4xWnp6eGVucDZkODVCdVl4eHRJNTV5L0xzdXhjcHRKb05PNnJXN2R1YmNjODl1TG1vNnJxR1VWUk91bDB1aUdjODhFQUxzaXlIQWtnRW9BMlBEeThuVmFyUGNzNW53VmdsRWFqK2JHbzViK1BBaGhqZ3dFTXJsQ2hRcG9vaXJzQWJGTVVaVTlzYkd6QmU3WXVxRnk1TXRhc0tmbzBmczQ1cGsyYmhxWk5tNkpWcTFaM1RSc1NFcEp2ZThXS0ZXalNwSWt6TU9WMTY5WXRqQjA3RnExYXRVTC8vdjFoTnB1eFpNa1N6Sm8xQ3hFUkVmblNsaTlmSHNqOVA0SDMzMzhmMDZaTmM1Wmw2TkNoc0ZxdEJhNnZxaXJlZU9NTmpCK2ZmNUhCS2xXcUZMcytHUmtaV0xObURWYXNXSUhRMEZEQWZxY2hLeXNMRm9zRjc3NzdMbWJObW9VS0ZmNTVldVRqNDRNSkV5YmcvUG56OFBIeHdZMGJOekJod2dSMDc5NGRtWm1aT0h2MkxGYXVYQWtmSHgrMGI5OGV2Ly8rTzlxMWE0Zk5temRqNDhhTnFGYXRHa2FQSG8zKy9mdWphZE9tZHl3ajV4d2ZmZlFScmx5NWdwVXJWMkw5K3ZVWU5td1laczJhaFJvMWFtRHg0c1U0ZlBnd2xpeFo0cno3UXNpamdBSzdpMlJaL3RKZ01LeU5qWTIxMnJjL0IvQjVFYzdiV014ODF1YmROaHFOb3d0TGQvdmlOTVhKSnlZbTVwajkyL2tHZytHajZPam92SC90YlRFeE1ZNUFQdC8rZFQ4SnRXdlg5c2pLeXRLVUwxOWU0KzN0clRHYnpScWRUcWV4V3EwYUR3OFBEZWZjbnpIbWVLODBBRlJnalBVRzBGdXIxV1pKa3JRUHdDK3FxcDZ4V3EzUkowK2V2QzlEWVJsamFOdTJMVkpTVXU3NmhxcGp4NDZoWjgrZWVPbWxsd0FBUjQ0Y1FWUlVWS0czbEpPVGt6RnMyREJVcTFiTmVTdDh6NTQ5OFBEd3dJWU5HNXpQNEd2VnF1Vzg3WnlRa0lDSkV5ZGk2ZEtscUZ1M3J2TmFUei85TkJJVEUvTzJHM3g5ZmVIdjd3K05Sb05ubm5rR2puWmxqQUZBc2V0eitQQmgrUG41WWR5NGNRQ0FGMTk4MFhsWFllM2F0ZkQzOTBkQVFBREN3OE5oczlsdzVjb1ZlSHQ3NDlLbFMyamN1REZxMUtpQjMzLy9IVnF0RnI2K3ZoZ3hZZ1FXTFZxRTJiTm5ZOSsrZmZqenp6L3g4Y2NmSXlrcENiMTY5Y0x2di84TzJPOW8vUGJiYjdoMjdSb0FGQnFZRlVXQnQ3YzNGaXhZQUsxV2l3RURCc0RMeXdzREJ3NUVoUW9WRUJnWWlJMGJOOExmMy8rdVArZWlraVRwcTFLNVVDRTQ1NEZsZFczeTZLSEFYZ0szQlVCM1lDdnNtV3hSU0pMMEtRQUQ1MXdEUU1NWTAzRE9iLzlYbS9jWUFPZFhJZW56ZFZWdjc5RUJnRmFiKzk4M2IyQnlCS0E4KzMwQXZNb1llNVV4QnAxT2QwU3YxMytWWm9aTFUvZlMwdEtRa1pGeDF6U0NJQ0F3TVBmdjdMLys5UzlNbmp5NTBKNXh4WW9WTVdYS0ZDeFlzTUQ1SnF1TWpBek1tVE1IalJzM0x2VGFYMzMxRmJwMzc0N3g0OGM3eituU3BRdEVVY1RObXpjeGYvNThmUGJaWi9sNit1bnA2UWdLQ3NvWDFCMTY5ZXJsZkw5MWFtb3FHalpzaUNsVHBzRFB6dyszYnQxQ3hZb1ZNV1BHRERSdDJoUVJFUkhGcmsvNzl1MGhpaUtXTFZ1R2lJZ0k1OHM4cmx5NWdyMTc5MkxzMkxFNGRlb1VHalpzaVBmZmZ4OWVYbDZZUEhreVBEdzhvQ2dLYXRXcWhaTW5UMEtuMDBHV1pheGF0UXB2di8wMk9PZm8wS0VEZnYvOWR3d2NPQkJqeG95Qm9pak94d01XaXdYSnljbk9VZTZWS2xVcVVGNnRWb3ZSbzBmajRzV0xpSXVMdzRFREIzRDgrSEcwYU5FQ1FVRkIyTDkvUDNyMzdvMm1UWnVpUm8wYXFGcTFLcG8xYTFib3RZcUNjOTdHcFJPTDdneUE0bzdmSVc2SUFqc3BGYXFxY3NhWW1UR21jTTRWenJuaStQNzJmd3ZicDZxcUlnaUNjeCtBbkR6WHpuRWN5M3VPSUFpS3Fxb0tZK3dGQUQzdlZqNTdyMVBobk5zQTZMaUxNd1FqSXlPeGZ2MzZ1NmJ4OGZIQi92MzduZHZkdTNjdjlNUEFaNTk5QnRnL0NEaWNPblVLb2lpaVljT0dpSXVMQSt5angxZXZYbzNEaHcramUvZnVtRGh4WXI3cjZIUTY1NjF2clZhYjd4bnh2WGg3ZXpzSDNCMDRjTURaRXc4TURNUzFhOWZBT2NmQmd3ZnpEYllyVG4wMEdnMzgvUHlnS0Fvc0Znc3NGZ3MwR2cybVRwMkt6cDA3UTVJa1RKOCtIZkh4OGRCcXRaZzhlYkx6M0wvKytndkJ3Y0c0ZlBreUtsZXVqS2lvS015ZVBSc2JObXpBMWF0WDhlcXJyMkxFaUJIWXRXc1g2dFdyQjBtU2tKMmREZGdmUGJSdDJ4YjJ3YWFvV0xIZzJrdG56cHpCa0NGRFVMNThlWVNHaHFKNTgrYVlPSEdpODBQa3FGR2pjUHIwYWNURXhPRGN1WE00ZWZJa1huamhoU0szN2Uxa1dhYjcrZVMrb01CT1NvWEpaSHFuQ01uS2hDaUtmbzdBN3VpOU04WWN0NUV0QUg3aG5HOVhGT1g3Mk5qWTZ3QVFVay9mM1pXOFJvMGFoVkdqUmhYcm5JeU1qRUtuaGpudUxuaDRlRGluZkRWcTFBalBQdnNzZHUzS2ZYZlEvdjM3c1hqeFlnUUhCNk5PblRvRm5zVUR3STRkTzdCOCtYSW9pb0swdERSMDdweTc1UC9XclZ2aDYrdDcxN0twcW9xelo4OEM5bEhsRGpWcjFzVDU4K2V4WThjT2RPblNKZC90Nk9MVTU4Y2ZmOFNxVmF1UW5Kd01rOG1FWnMyYWdYT09NMmZPb0dQSGpxaFVxUkl5TXpOUnJWbzFUSm8wQ1l3eDJHdzJKQ1VsSVNBZ0FNSEJ3V2pac2lWMjdkcUYyYk5uNDlLbFN6aHo1Z3hnSDJCNDRzUUpUSmt5QmY3Ky90aTZkU3UrK09JTFZLbFNCWmN1WGNMU3BVdFJybHc1L1Bubm56aDgrSENCOHRhdFd4ZDc5dXpCdW5YcnNILy9mcGpOWmh3NmRBaFhybHlCcXFvSURnNEc3TGYxVzdac2lURmpDaDA2UThoRGh3SjdDWWlpK0phaUtEL0d4c2FlS2VOOHBnS3d5Ykk4TDgrK254aGpVNDFHNDI5RnZZN0JZS2pNT2Y4Nk16T3o5KzNQNUVORFF3TTlQVDFqT09kTjgwNlRreVJwZ2FxcUdwUEpOSzRVcTFUYW5OMXZlekRQNEp6djVaeHZ6OGpJK0tFMFZ3UXNybVhMbHVIVXFWUFE2WFNBdlpkWXAwNGRDSUlBSHg4ZmpCczNEdVhMbDhjVFR6emhMSC9lWUt6VDZmRHV1Ky9pK2VlZng0UUpFd3BjZi83OCtlalhyeC8yN3QyTGhJUUVUSjA2RmQ5OFUraExCd3Rsc1ZqdzZhZWZBcm52SjNCT2FYdjIyV2V4ZmZ0MlhMcDBLZC9jK2VMV0p5SWlBaEVSRVpnNmRTb2lJaUlRR3h1TDA2ZFBvM2Z2M3M1cmR1dldEU2RQbnN6M0dLVkNoUW9ZTUdBQXJsMjdocTVkdStMY3VYTTRmZm8wbGkxYkJsOWZYOHlmUHgvWjJka1lQSGd3V3JkdTdUeXZhOWV1R0RObVRMN0JjNDRQT29WeHRIV3ZYcjN3K3V1dkF3RFdyMThQaThXQ1FZTUdBZllQVGdrSmRJZWJQRG9vc0x2SVlEQUVjYzQvRmdTaHUxNnY5NzVUT3NiWVRWbVdMNVpGR1RqbkxPKzJKRW12Y3M2bkF3aGtqRms0NStVQlhBS3dReENFV1p6elRhcXFydmIxOVEwV1JiR0RMTXRMSGVkNmVub3VCVkJPRUlTdGp0dVhuUE10QUVZeHh2NlNKT2w1UjFwRlVjYkd4TVQ4dHl6cTVDTEdPYjhCWUtlcXF0dFRVMVAzSlNRa0ZKaHkrQ0NNR0RFQ1E0Y09oY0Znd0lBQkE5QzNiMS9NbWpVTE8zZnV4TDU5K3pCOStuVHMzNzhmMTY1ZFEyeHNMTXhtTTVvMGFlSThQMi9RS3N6dTNidWRBU2t2eHp6MGUrbmV2YnR6TUZ0S1NncHUzTWdkVnhnV0ZvWTVjK2Jnd3c4L2hKK2ZINktpb3BDZG5WM2krclJyMXc2REJ3L0dWMS85TTQ2c2ZmdjJpSXlNUkZSVUZKbzFhd2JrTHI2RWpSdi9HZjk1NnRRcFZLNWNHYk5uejhiTm16Y3hkKzVjcEtXbFljeVlNYzRQR2ZleWVmTm1lSHNYL3F1NmNlTkdIRHg0RUxBLy8xZFYxYmtHZ0tQSFRzaWpnZ0s3aXpqbnd6bm5GeGhqZys2UjlGY0FIN3VTaHlSSnY5cm5yWmRIYmk5OU5JQ2ZaRmwycktMeHRTUkpYeHFOeGdVQXVORm8zQTVndTE2dm44MFlPODBZNjJ3MEd2dUZoSVI0K2Z2N2J3QndRS1BSL0dLMVdnTzBXdTB3VVJSOVpGbWVMNHJpWWdBNlFSRHFjTTdubU0zbUVmSHg4VG1pS0I1UVZYVWtZNndDNS95aUxNczdYS2xIV1JNRVlVMTBkUFJpQU1WYndxeVkvdjc3NzBMblFkOUpRRUFBZkh4OHNITGxTaXhkdWhSZmYvMDFjbkp5c0dIREJpUWxKV0hwMHFXb1VLRUNnb09EY2VUSUVRUUVCQ0F0TFMxZklNekx5OHNMaVltSnp1MjR1RGlZeldibkxXT0hFeWRPNE1NUFA4UzZkZXZ1V2o3T09YcjI3SW1vcUNpY08zY081ODZkd3g5Ly9JRlJvMFpoOWVyVjhQVDBSRkpTN2pva1JxTVJucDZlYU5ldW5jdjErZXV2di9EbGwxOWkxYXBWZ1AzRHgzLys4eDlrWm1aaSt2VHBHREZpQkdiTW1JRldyVnFoZXZYcVdMQmdnYk9zTTJmT1JPZk9uUkVhR29ycjE2L2prMDgrZ1krUGovTVplbUhTMDlOeDd0dzVaR1ZsM1hQc0FmWFlpVHVod082QzBORFFRQUNqVkZWOWxYTit4OS80bkp5YzdOT25UNmU0bW8vUmFHeUZPOXlLUis0ZjVuRUEzcFlrcVQxanJHOTBkUFFOVVJRM004YnFjODdUR1dOVlJWSGNhcCtHVjRFeDFsQlYxZWthalNZRHdMY0EydFNwVTJjTEFOM05temQ3SmlRa21FVlJ2S0RWYWh1SW90aVVNWFpTbHVVMVlXRmhWYlJhN1hRQUQyVmdqNDZPTHJqS1Noa1lOV3FVczBkYkZGT21USUhWYWtWa1pDVDgvZjNScmwwN1dDd1dCQWNINDhxVksramJ0eTlDUTBNeFlzUUlIRDE2RkltSmljNWdVcGlJaUFoTW5EZ1JPM2JzZ0VhalFXWm1wbk9LRnV4VDRSSVNFakJod2dSTW5EZ1JWcXNWSGg0ZStQdnZ2d3YwYWxWVlJZY09IV0N6MlZDblRoM1VyVnNYRFJzMlJKczJiYkJpeFFwVXJsd1pLMWV1eElnUkkrRGw1WVhqeDQ5ajZOQ2gyTFZybDB2MXVYRGhBdUxpNGpCanhnd3d4bkQ1OG1YODlOTlA2TktsQzBhUEhnMC9Qei9NbXpjUDA2Wk53OXExYTNIaHdvVjhLNzFkdVhJRnp6Ly9QQTRkT29RdFc3Wmc3Tml4dUg3OU9sNTc3VFc4OU5KTDZOKy9mNEhBL2NjZmYyRHo1czBZUEhnd05Cb05VbE5UNGVQamc3Tm56NkpXclZyNTBuN3p6VGZZdDI4ZllPK2hxNnJxSEVpWWtwS0NObTNLZWtBN0lhV0hBcnNMUEQwOVZ3RFl6aGd6Q0lJdyswN3B2TDI5b3dDVXlwc1NPT2ZNWURBRVdhM1dvTmpZV0NOeWU2b3BScU94c3lSSnN6am5Pd0cwWW93OUErQVgrOVNYdHZZRmMyN1pWNDViSk10eVgxRVVld01JdTNuejVxc0pDUW5tOFBEd3ovejkvWDkzREpEU2FEUTlHV01COXFWcjI5anpoeWlLSnhoanE0eEc0NmVsVWFkSHpmYnQyNHQ5em9rVEo3QnMyVEo4OTkxMytQNzc3eEVjSEl3dVhicWdTNWN1c05sc09INzhPSjU4OGtrTUhUb1VtemR2ZHQ2S0xreXpaczF3Nk5BaG1NMW1jTTZoMCtueTNXNVBURXhFZ3dZTk1IZnVYRlNxVkFsYnRtekJ3b1VMb2RWcUN6eWZGd1FCbXpadEtoQU01OCtmajVvMWEyTHExS253OFBEQXpKa3pzV0RCQXBRclZ3NEdnd0ZuejU1MXFUNjllL2RHbXpadG5NKzB5NVVyaDA4KytTVGZBakxObWpYRDk5OS9EMDlQVDlTc1dUUGZXSUdaTTJkaTkrN2R1SFRwRWhZdFdnUzlYZzhBcUZldm5uTlZ2TnVEcjhGZ3dKdHZ2dW5jSGp0MkxPTGk0aEFRRUlCaHc0YmxTOXV2WDc5Q0gybUFldXprRWNTS2tJYmtJVW1TQWNBbXhsZzdSVkh1T2lqTFpES2xsaUFyUVJURjFRQnFBQWhsalBseXppOENPQ0xMOHBEYkI4K0ZoWVdWaTQyTnRVaVM5QnVBYU03NVpzYllJTTY1bVRGMmtuTStGY0M3Rm9zbE1pY25oNVV2WDM0NUFNbHF0YjU4NHNTSnZ3cXA1MWdBSVVhajhjNkxpai9DUXVycER6elh4TkJtdzVwVjl5VS94eWp4b2p6M0xtaytKY21qcU9lWGRYMFVSWEhPaFhld1dDenc4UERJTjUwTy8weGxkUG02WmFYM3Y0Zmd0MlBSQnhOT205cmVsd3dKc2FNZWV6R1p6ZVk0VDAvUGJwenozWGY3WThJWXF3L0Fvd1RQZlZYTytYWUF5UnFONW54MGRQVFYyMTdQK2lGajdLeGp3NzVzcXVQbldWdFJsUE1hamFZbWdDc0FPZ0hveHhoNzI5UFQ4eW10VnZzZlJWR21DNExRWHhBRUgwbVNUdCtlT2VmY0g0Q0hKRWtGaGhTcnFqckwvbHBaVWtSbEhkQkxLNStpbmwvVzlTa3MrSHA2ZWhhYXRxaEIvVTdYSmNUZFVHQXZwdmo0K0J3QU1RQWEzQzJkS0lxcXdXQmdycTdraHR3ZS8vZWlLSzdqbkJzS0d5VEVPWGNNSHBwdU5CbzMyZmNGTWNhdXhzYkdYcEFrYVRlQS9wenpmZ0RxY003MWpERm90ZHFtblBNbW5QUGg5cWw2OWU1V0RvUEJFQVRnVm5SMGRKYkxsU0dFRUhKZlVHQXZJNHd4YzBaR2hsZmU5NmU3cUFhQXJrYWo4YXdvaWdteUxJZUlvdmdDZ0g2eUxBK1VKR21HdlhmdGNKTnp2aUFzTEt5NnpXWmJvOUZvNm5QT1JjYllIQUMzTWpNenUvdm1QdWo4YjNwNitnN2szbmFmWSsvVkY0cHpYb2R6ZmsyU3BEUUFOcVBSK0Z3SjYwUUlJYVNNVUdBdk84bmx5cFdyS29waUQxVlZmODNNekx3S0FQZGhzWlJxQU43S2M4dlJ3Qmk3d2hqcnI2cHFaUjhmbnhXcXF2b0RtT2g0dFdsYVd0cE1uVTczb2Flblp3VUFrN0t5c3Fab05Ccm5iWDlQVDgvdG5QTmxGb3ZsSjYxVzY5cGFySVFRUXU0TEN1eGxoSE4raGpFV0J1QWx4bGlzcjYvdkM0eXhOL1Y2ZmRlOEs3dVZOc2JZZWFQUjZCemVLNHJpS2dBYmpFYmo3K0hoNGNHTXNZOEJwQ3VLNGx4ajB4N2dMYUdob2ZEeThtcmo0K1B6cml6TDB4ekhKVWxTR0dQbStQajR1Ny85NUJHVG5ISURPM2Z0ZmRERklHNHFPZVcrdkVTUWtBSm9WSHdaRVVWeEVtT3NCWUJuT2VmTlpGbE9Fa1Z4Sm9BM0JFRjRQam82K3R3OXpoOEFZQ2FBUUFESkFHeU1zZXFjODBRQVhnQjhBU1F6eGlweXpoVUE2ZWZQbnhkcjFhcVZDT0JVbmt2VlVGVjFDR1BNd0JoN1UxWFY4WXl4NmdER01jYldLSXF5TUNZbTVySWpjVmhZV0UydFZydFdWZFdYTkJwTmpxSW9Pa0VRb2xWVjdXOHltZTc4cnM1SFRFaTk4QjJNc1pjZWREbUllK09jNzB3NEhmUHlneTRIZWJ4UVlDOGo5ZXZYcjZUVDZYNWxqUDFoTkJwZmRld1hSYkZYVWxMUzk0bUppZGxsa0sxV2txVGZqRVpqb3p6NXJRTGdaeDg4Tjhwa012MFBBUFI2ZlFSamJBR0FpRUtXdkdWNnZYNmtJQWpMT09jcVkreVEwV2pzV05ZcnU5MVBnYlZyUCtIRmZJT0xrSlFRbCtXd3JNUy8vL2pqdml5Z1JBaHhYd1htODRTRWhIZ0JFQXBKZTY4UGRzSWR6aU9FRUVJSUlZUVFRZ2doaEJCQ0NDR0VFRUlJSVlRUVFnZ2hoQkJDQ0NHRUVFSUlJWVFRUWdnaGhCQkNDQ0dFRUVJSUlZUVFRZ2doaEJCQ0NDR0VFRUlJSVlRUVFnZ2hoQkJDQ0NHRUVFSUlJWVFRUWdnaGhCQkNDQ0dFRUVJSUlZUVFRZ2doaEJCQ0NDR0VFRUlJSVlRUVFnZ2hoQkJDQ0NHRUVFSUlLYm4vQjViWjE2VCtVTHJmQUFBQUFFbEZUa1N1UW1DQyIsCgkiVGhlbWUiIDogIiIsCgkiVHlwZSIgOiAiZmxvdyIsCgkiVXNlcklkIiA6ICIzMTkzNzEwMTYiLAoJIlZlcnNpb24iIDogIjE3OCIKfQo="/>
    </extobj>
  </extobjs>
</s:customData>
</file>

<file path=customXml/item2.xml><?xml version="1.0" encoding="utf-8"?>
<contractReview xmlns="http://schemas.wps.cn/vas-ai-hub/contract-review">
  <reviewItems>
    <reviewItem>
      <errorID>5b34d05e-e9f2-4509-89eb-2721f9e35211</errorID>
      <errorWord>（</errorWord>
      <group>L1_Punc</group>
      <groupName>标点问题</groupName>
      <ability>L2_Punc</ability>
      <abilityName>标点符号检查</abilityName>
      <candidateList/>
      <explain>同一形式括号套用。</explain>
      <paraID>7305440B</paraID>
      <start>20</start>
      <end>21</end>
      <status>unmodified</status>
      <modifiedWord/>
      <trackRevisions>false</trackRevisions>
    </reviewItem>
    <reviewItem>
      <errorID>faf19195-a6c0-4fae-86bb-819b5f99c3d3</errorID>
      <errorWord>）</errorWord>
      <group>L1_Punc</group>
      <groupName>标点问题</groupName>
      <ability>L2_Punc</ability>
      <abilityName>标点符号检查</abilityName>
      <candidateList/>
      <explain>同一形式括号套用。</explain>
      <paraID>7305440B</paraID>
      <start>39</start>
      <end>40</end>
      <status>unmodified</status>
      <modifiedWord/>
      <trackRevisions>false</trackRevisions>
    </reviewItem>
    <reviewItem>
      <errorID>19958585-7fa7-4a07-b144-654dea4647ac</errorID>
      <errorWord>（</errorWord>
      <group>L1_Punc</group>
      <groupName>标点问题</groupName>
      <ability>L2_Punc</ability>
      <abilityName>标点符号检查</abilityName>
      <candidateList/>
      <explain>同一形式括号套用。</explain>
      <paraID>1A60B182</paraID>
      <start>21</start>
      <end>22</end>
      <status>unmodified</status>
      <modifiedWord/>
      <trackRevisions>false</trackRevisions>
    </reviewItem>
    <reviewItem>
      <errorID>e7e4f87f-199e-4756-bc9c-5577c859a5b2</errorID>
      <errorWord>）</errorWord>
      <group>L1_Punc</group>
      <groupName>标点问题</groupName>
      <ability>L2_Punc</ability>
      <abilityName>标点符号检查</abilityName>
      <candidateList/>
      <explain>同一形式括号套用。</explain>
      <paraID>1A60B182</paraID>
      <start>34</start>
      <end>35</end>
      <status>unmodified</status>
      <modifiedWord/>
      <trackRevisions>false</trackRevisions>
    </reviewItem>
    <reviewItem>
      <errorID>10812daa-87bd-4bdd-8e42-68d29ac11b62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15A719D3</paraID>
      <start>0</start>
      <end>2</end>
      <status>unmodified</status>
      <modifiedWord/>
      <trackRevisions>false</trackRevisions>
    </reviewItem>
    <reviewItem>
      <errorID>c3ae0493-6b99-47db-9359-a5969ab2a5a5</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8A89660</paraID>
      <start>12</start>
      <end>14</end>
      <status>unmodified</status>
      <modifiedWord/>
      <trackRevisions>false</trackRevisions>
    </reviewItem>
    <reviewItem>
      <errorID>af2d836f-6782-49bc-a463-cf50d2086508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16405F01</paraID>
      <start>0</start>
      <end>2</end>
      <status>unmodified</status>
      <modifiedWord/>
      <trackRevisions>false</trackRevisions>
    </reviewItem>
    <reviewItem>
      <errorID>a6efc64c-bddb-4552-98ac-51a9f42b5dc8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71627117</paraID>
      <start>21</start>
      <end>22</end>
      <status>unmodified</status>
      <modifiedWord/>
      <trackRevisions>false</trackRevisions>
    </reviewItem>
    <reviewItem>
      <errorID>0710fbcc-0822-47d7-9fc6-e32440e47df4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14F9330A</paraID>
      <start>25</start>
      <end>26</end>
      <status>unmodified</status>
      <modifiedWord/>
      <trackRevisions>false</trackRevisions>
    </reviewItem>
    <reviewItem>
      <errorID>684fb0f9-f494-4f64-b45a-3aeba2030c27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757A7C54</paraID>
      <start>25</start>
      <end>26</end>
      <status>unmodified</status>
      <modifiedWord/>
      <trackRevisions>false</trackRevisions>
    </reviewItem>
    <reviewItem>
      <errorID>d7481d6b-4204-49ff-bf8a-f99954f7ed7d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55A7E7B5</paraID>
      <start>0</start>
      <end>2</end>
      <status>unmodified</status>
      <modifiedWord/>
      <trackRevisions>false</trackRevisions>
    </reviewItem>
    <reviewItem>
      <errorID>1ce385dd-cfc8-4275-9ac8-a754980eb01a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13D06E37</paraID>
      <start>0</start>
      <end>2</end>
      <status>unmodified</status>
      <modifiedWord/>
      <trackRevisions>false</trackRevisions>
    </reviewItem>
    <reviewItem>
      <errorID>6ded6c1a-9e57-4c8b-a845-7b661421b332</errorID>
      <errorWord>文化自然遗产</errorWord>
      <group>L1_Word</group>
      <groupName>字词问题</groupName>
      <ability>L2_Typo</ability>
      <abilityName>字词错误</abilityName>
      <candidateList>
        <item>文化和自然遗产</item>
      </candidateList>
      <explain/>
      <paraID>64339B6D</paraID>
      <start>89</start>
      <end>95</end>
      <status>unmodified</status>
      <modifiedWord/>
      <trackRevisions>false</trackRevisions>
    </reviewItem>
    <reviewItem>
      <errorID>fae49168-1ab4-4e80-8679-ea026e14ef90</errorID>
      <errorWord>生态红线保护区</errorWord>
      <group>L1_Political</group>
      <groupName>政治性问题</groupName>
      <ability>L2_Keyword</ability>
      <abilityName>固定表述</abilityName>
      <candidateList>
        <item>生态功能保护区</item>
      </candidateList>
      <explain>词汇“生态功能保护区”在特定场景下为固定表述形式，请确认此处的“生态红线保护区”是否存在不当。</explain>
      <paraID>64339B6D</paraID>
      <start>197</start>
      <end>204</end>
      <status>unmodified</status>
      <modifiedWord/>
      <trackRevisions>false</trackRevisions>
    </reviewItem>
    <reviewItem>
      <errorID>ce2d4447-2621-44a8-90af-f008774645d6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E3870A8</paraID>
      <start>0</start>
      <end>2</end>
      <status>unmodified</status>
      <modifiedWord/>
      <trackRevisions>false</trackRevisions>
    </reviewItem>
    <reviewItem>
      <errorID>89a6e879-ba2e-4ac9-9fdb-fcd989000e78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7DC492D5</paraID>
      <start>0</start>
      <end>2</end>
      <status>unmodified</status>
      <modifiedWord/>
      <trackRevisions>false</trackRevisions>
    </reviewItem>
    <reviewItem>
      <errorID>a878eab3-f500-4779-b76c-5323882b7f41</errorID>
      <errorWord>厂房内</errorWord>
      <group>L1_Word</group>
      <groupName>字词问题</groupName>
      <ability>L2_Typo</ability>
      <abilityName>字词错误</abilityName>
      <candidateList>
        <item>厂房</item>
      </candidateList>
      <explain/>
      <paraID>4D64F553</paraID>
      <start>4</start>
      <end>7</end>
      <status>unmodified</status>
      <modifiedWord/>
      <trackRevisions>false</trackRevisions>
    </reviewItem>
    <reviewItem>
      <errorID>1bd0b736-5cc1-42ab-a392-8f1daebfdc1d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64B2B4AF</paraID>
      <start>0</start>
      <end>2</end>
      <status>unmodified</status>
      <modifiedWord/>
      <trackRevisions>false</trackRevisions>
    </reviewItem>
    <reviewItem>
      <errorID>17810d65-649b-4105-8a58-8d6125f69429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4D0C3D89</paraID>
      <start>6</start>
      <end>7</end>
      <status>unmodified</status>
      <modifiedWord/>
      <trackRevisions>false</trackRevisions>
    </reviewItem>
    <reviewItem>
      <errorID>583a5f80-0c60-4ba7-aea5-5e488d66da26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331A7088</paraID>
      <start>6</start>
      <end>7</end>
      <status>unmodified</status>
      <modifiedWord/>
      <trackRevisions>false</trackRevisions>
    </reviewItem>
    <reviewItem>
      <errorID>d83673b1-1018-4b9e-bde8-91222e9bb492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1951AE6C</paraID>
      <start>6</start>
      <end>7</end>
      <status>unmodified</status>
      <modifiedWord/>
      <trackRevisions>false</trackRevisions>
    </reviewItem>
    <reviewItem>
      <errorID>c080af3f-8091-437d-bc7b-a439ca31e053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3BE66290</paraID>
      <start>0</start>
      <end>2</end>
      <status>unmodified</status>
      <modifiedWord/>
      <trackRevisions>false</trackRevisions>
    </reviewItem>
    <reviewItem>
      <errorID>7a237d06-3f17-42e8-b16c-963f4c87ea7f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1E91A4BB</paraID>
      <start>0</start>
      <end>2</end>
      <status>unmodified</status>
      <modifiedWord/>
      <trackRevisions>false</trackRevisions>
    </reviewItem>
    <reviewItem>
      <errorID>476b394b-109c-4eab-869f-22422dbba402</errorID>
      <errorWord>饱和蒸气</errorWord>
      <group>L1_Word</group>
      <groupName>字词问题</groupName>
      <ability>L2_Typo</ability>
      <abilityName>字词错误</abilityName>
      <candidateList>
        <item>饱和蒸汽</item>
      </candidateList>
      <explain/>
      <paraID>49AD5446</paraID>
      <start>0</start>
      <end>4</end>
      <status>unmodified</status>
      <modifiedWord/>
      <trackRevisions>false</trackRevisions>
    </reviewItem>
    <reviewItem>
      <errorID>1bef4684-5d61-4ab7-be31-5189f00d4290</errorID>
      <errorWord>~</errorWord>
      <group>L1_Format</group>
      <groupName>格式问题</groupName>
      <ability>L2_HalfPunc</ability>
      <abilityName>全半角检查</abilityName>
      <candidateList>
        <item>～</item>
      </candidateList>
      <explain>文本全半角错误。</explain>
      <paraID>223453F5</paraID>
      <start>55</start>
      <end>56</end>
      <status>unmodified</status>
      <modifiedWord/>
      <trackRevisions>false</trackRevisions>
    </reviewItem>
    <reviewItem>
      <errorID>aa01e5d6-1d08-4219-a498-8770088246ba</errorID>
      <errorWord>（</errorWord>
      <group>L1_Format</group>
      <groupName>格式问题</groupName>
      <ability>L2_HalfPunc</ability>
      <abilityName>全半角检查</abilityName>
      <candidateList>
        <item>(</item>
      </candidateList>
      <explain>文本全半角错误。</explain>
      <paraID>795795B4</paraID>
      <start>5</start>
      <end>6</end>
      <status>unmodified</status>
      <modifiedWord/>
      <trackRevisions>false</trackRevisions>
    </reviewItem>
    <reviewItem>
      <errorID>6fc40341-0a45-4d9d-baa8-82c73d8e6e5c</errorID>
      <errorWord>）</errorWord>
      <group>L1_Format</group>
      <groupName>格式问题</groupName>
      <ability>L2_HalfPunc</ability>
      <abilityName>全半角检查</abilityName>
      <candidateList>
        <item>)</item>
      </candidateList>
      <explain>文本全半角错误。</explain>
      <paraID>795795B4</paraID>
      <start>12</start>
      <end>13</end>
      <status>unmodified</status>
      <modifiedWord/>
      <trackRevisions>false</trackRevisions>
    </reviewItem>
    <reviewItem>
      <errorID>5ed07848-f9b2-4acc-9596-229ae853458d</errorID>
      <errorWord>饱和蒸气</errorWord>
      <group>L1_Word</group>
      <groupName>字词问题</groupName>
      <ability>L2_Typo</ability>
      <abilityName>字词错误</abilityName>
      <candidateList>
        <item>饱和蒸汽</item>
      </candidateList>
      <explain/>
      <paraID> E125E8C</paraID>
      <start>0</start>
      <end>4</end>
      <status>unmodified</status>
      <modifiedWord/>
      <trackRevisions>false</trackRevisions>
    </reviewItem>
    <reviewItem>
      <errorID>91388bd0-3454-4bf2-888d-7c8ca25cfd1c</errorID>
      <errorWord>：</errorWord>
      <group>L1_Format</group>
      <groupName>格式问题</groupName>
      <ability>L2_HalfPunc</ability>
      <abilityName>全半角检查</abilityName>
      <candidateList>
        <item>:</item>
      </candidateList>
      <explain>文本全半角错误。</explain>
      <paraID>2EA8C2F4</paraID>
      <start>4</start>
      <end>5</end>
      <status>unmodified</status>
      <modifiedWord/>
      <trackRevisions>false</trackRevisions>
    </reviewItem>
    <reviewItem>
      <errorID>c0dec413-9505-409b-9a36-a432472f7f3f</errorID>
      <errorWord>：</errorWord>
      <group>L1_Format</group>
      <groupName>格式问题</groupName>
      <ability>L2_HalfPunc</ability>
      <abilityName>全半角检查</abilityName>
      <candidateList>
        <item>:</item>
      </candidateList>
      <explain>文本全半角错误。</explain>
      <paraID>213091B6</paraID>
      <start>4</start>
      <end>5</end>
      <status>unmodified</status>
      <modifiedWord/>
      <trackRevisions>false</trackRevisions>
    </reviewItem>
    <reviewItem>
      <errorID>d6dd8d97-0f33-436b-8fdf-3043fe1f6570</errorID>
      <errorWord>：</errorWord>
      <group>L1_Format</group>
      <groupName>格式问题</groupName>
      <ability>L2_HalfPunc</ability>
      <abilityName>全半角检查</abilityName>
      <candidateList>
        <item>:</item>
      </candidateList>
      <explain>文本全半角错误。</explain>
      <paraID>213091B6</paraID>
      <start>24</start>
      <end>25</end>
      <status>unmodified</status>
      <modifiedWord/>
      <trackRevisions>false</trackRevisions>
    </reviewItem>
    <reviewItem>
      <errorID>e7cedb0f-dd15-440a-91be-e64375ee6ad6</errorID>
      <errorWord>饱和蒸气</errorWord>
      <group>L1_Word</group>
      <groupName>字词问题</groupName>
      <ability>L2_Typo</ability>
      <abilityName>字词错误</abilityName>
      <candidateList>
        <item>饱和蒸汽</item>
      </candidateList>
      <explain/>
      <paraID>6FA43249</paraID>
      <start>0</start>
      <end>4</end>
      <status>unmodified</status>
      <modifiedWord/>
      <trackRevisions>false</trackRevisions>
    </reviewItem>
    <reviewItem>
      <errorID>f2f913fd-6107-4901-a4b8-1b3f6463bd6d</errorID>
      <errorWord>：</errorWord>
      <group>L1_Format</group>
      <groupName>格式问题</groupName>
      <ability>L2_HalfPunc</ability>
      <abilityName>全半角检查</abilityName>
      <candidateList>
        <item>:</item>
      </candidateList>
      <explain>文本全半角错误。</explain>
      <paraID>3A3BE71E</paraID>
      <start>4</start>
      <end>5</end>
      <status>unmodified</status>
      <modifiedWord/>
      <trackRevisions>false</trackRevisions>
    </reviewItem>
    <reviewItem>
      <errorID>8d334db1-a4cb-4e45-b348-7fd0b3534d4b</errorID>
      <errorWord>：</errorWord>
      <group>L1_Format</group>
      <groupName>格式问题</groupName>
      <ability>L2_HalfPunc</ability>
      <abilityName>全半角检查</abilityName>
      <candidateList>
        <item>:</item>
      </candidateList>
      <explain>文本全半角错误。</explain>
      <paraID>3A3BE71E</paraID>
      <start>23</start>
      <end>24</end>
      <status>unmodified</status>
      <modifiedWord/>
      <trackRevisions>false</trackRevisions>
    </reviewItem>
    <reviewItem>
      <errorID>4de41a0d-5127-463b-af6c-1ba52db7b660</errorID>
      <errorWord>中合反应</errorWord>
      <group>L1_Knowledge</group>
      <groupName>知识性问题</groupName>
      <ability>L2_Term</ability>
      <abilityName>专业术语</abilityName>
      <candidateList>
        <item>缩合反应</item>
      </candidateList>
      <explain/>
      <paraID> D5F1D25</paraID>
      <start>40</start>
      <end>44</end>
      <status>unmodified</status>
      <modifiedWord/>
      <trackRevisions>false</trackRevisions>
    </reviewItem>
    <reviewItem>
      <errorID>2666b649-beeb-4126-98b6-946c0f539359</errorID>
      <errorWord>饱和蒸气</errorWord>
      <group>L1_Word</group>
      <groupName>字词问题</groupName>
      <ability>L2_Typo</ability>
      <abilityName>字词错误</abilityName>
      <candidateList>
        <item>饱和蒸汽</item>
      </candidateList>
      <explain/>
      <paraID>541D2B7B</paraID>
      <start>0</start>
      <end>4</end>
      <status>unmodified</status>
      <modifiedWord/>
      <trackRevisions>false</trackRevisions>
    </reviewItem>
    <reviewItem>
      <errorID>2d22942a-0b19-459a-b69c-d0ec77149cce</errorID>
      <errorWord>：</errorWord>
      <group>L1_Format</group>
      <groupName>格式问题</groupName>
      <ability>L2_HalfPunc</ability>
      <abilityName>全半角检查</abilityName>
      <candidateList>
        <item>:</item>
      </candidateList>
      <explain>文本全半角错误。</explain>
      <paraID>68EF356B</paraID>
      <start>4</start>
      <end>5</end>
      <status>unmodified</status>
      <modifiedWord/>
      <trackRevisions>false</trackRevisions>
    </reviewItem>
    <reviewItem>
      <errorID>aaf7c475-6688-41c7-9cc3-0eb019542641</errorID>
      <errorWord>：</errorWord>
      <group>L1_Format</group>
      <groupName>格式问题</groupName>
      <ability>L2_HalfPunc</ability>
      <abilityName>全半角检查</abilityName>
      <candidateList>
        <item>:</item>
      </candidateList>
      <explain>文本全半角错误。</explain>
      <paraID>68EF356B</paraID>
      <start>25</start>
      <end>26</end>
      <status>unmodified</status>
      <modifiedWord/>
      <trackRevisions>false</trackRevisions>
    </reviewItem>
    <reviewItem>
      <errorID>079f4f3e-5079-420a-b696-b7086dc24c9a</errorID>
      <errorWord>饱和蒸气</errorWord>
      <group>L1_Word</group>
      <groupName>字词问题</groupName>
      <ability>L2_Typo</ability>
      <abilityName>字词错误</abilityName>
      <candidateList>
        <item>饱和蒸汽</item>
      </candidateList>
      <explain/>
      <paraID>74C61F3D</paraID>
      <start>0</start>
      <end>4</end>
      <status>unmodified</status>
      <modifiedWord/>
      <trackRevisions>false</trackRevisions>
    </reviewItem>
    <reviewItem>
      <errorID>6ff00f81-67ea-46a6-a291-211017bf1bab</errorID>
      <errorWord>：</errorWord>
      <group>L1_Format</group>
      <groupName>格式问题</groupName>
      <ability>L2_HalfPunc</ability>
      <abilityName>全半角检查</abilityName>
      <candidateList>
        <item>:</item>
      </candidateList>
      <explain>文本全半角错误。</explain>
      <paraID> C826428</paraID>
      <start>8</start>
      <end>9</end>
      <status>unmodified</status>
      <modifiedWord/>
      <trackRevisions>false</trackRevisions>
    </reviewItem>
    <reviewItem>
      <errorID>d1b354b6-7aba-422d-95bb-bfa7d33f77ef</errorID>
      <errorWord>：</errorWord>
      <group>L1_Format</group>
      <groupName>格式问题</groupName>
      <ability>L2_HalfPunc</ability>
      <abilityName>全半角检查</abilityName>
      <candidateList>
        <item>:</item>
      </candidateList>
      <explain>文本全半角错误。</explain>
      <paraID> C826428</paraID>
      <start>28</start>
      <end>29</end>
      <status>unmodified</status>
      <modifiedWord/>
      <trackRevisions>false</trackRevisions>
    </reviewItem>
    <reviewItem>
      <errorID>9ce93e42-0333-4459-9480-5a6e5e887716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66303C4F</paraID>
      <start>0</start>
      <end>2</end>
      <status>unmodified</status>
      <modifiedWord/>
      <trackRevisions>false</trackRevisions>
    </reviewItem>
    <reviewItem>
      <errorID>36bfc44e-2398-4a9b-8561-30d39de6b523</errorID>
      <errorWord>交有</errorWord>
      <group>L1_Word</group>
      <groupName>字词问题</groupName>
      <ability>L2_Typo</ability>
      <abilityName>字词错误</abilityName>
      <candidateList>
        <item>交由</item>
      </candidateList>
      <explain/>
      <paraID>7C7A15F9</paraID>
      <start>131</start>
      <end>133</end>
      <status>unmodified</status>
      <modifiedWord/>
      <trackRevisions>false</trackRevisions>
    </reviewItem>
    <reviewItem>
      <errorID>e9f81c10-6bc6-4e3f-813f-9f113c22e184</errorID>
      <errorWord>交有</errorWord>
      <group>L1_Word</group>
      <groupName>字词问题</groupName>
      <ability>L2_Typo</ability>
      <abilityName>字词错误</abilityName>
      <candidateList>
        <item>交由</item>
      </candidateList>
      <explain/>
      <paraID> 26C09D9</paraID>
      <start>135</start>
      <end>137</end>
      <status>unmodified</status>
      <modifiedWord/>
      <trackRevisions>false</trackRevisions>
    </reviewItem>
    <reviewItem>
      <errorID>d4d9d2d8-a4f2-4511-b295-3f38b6c3ee45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211FDCDD</paraID>
      <start>0</start>
      <end>2</end>
      <status>unmodified</status>
      <modifiedWord/>
      <trackRevisions>false</trackRevisions>
    </reviewItem>
    <reviewItem>
      <errorID>ac330560-3daa-4150-809f-4622556e7aab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46F5F329</paraID>
      <start>0</start>
      <end>2</end>
      <status>unmodified</status>
      <modifiedWord/>
      <trackRevisions>false</trackRevisions>
    </reviewItem>
    <reviewItem>
      <errorID>d7c5aedb-1bd8-4f7e-b63e-c331b4ef42b1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4E6B1E17</paraID>
      <start>0</start>
      <end>2</end>
      <status>unmodified</status>
      <modifiedWord/>
      <trackRevisions>false</trackRevisions>
    </reviewItem>
    <reviewItem>
      <errorID>b2c9a7bd-b83e-440c-a8d9-edb7436932e5</errorID>
      <errorWord>~</errorWord>
      <group>L1_Format</group>
      <groupName>格式问题</groupName>
      <ability>L2_HalfPunc</ability>
      <abilityName>全半角检查</abilityName>
      <candidateList>
        <item>～</item>
      </candidateList>
      <explain>文本全半角错误。</explain>
      <paraID> BAB9658</paraID>
      <start>75</start>
      <end>76</end>
      <status>unmodified</status>
      <modifiedWord/>
      <trackRevisions>false</trackRevisions>
    </reviewItem>
    <reviewItem>
      <errorID>60ccc438-7594-49dc-9ee5-f5ae8bc67008</errorID>
      <errorWord>~</errorWord>
      <group>L1_Format</group>
      <groupName>格式问题</groupName>
      <ability>L2_HalfPunc</ability>
      <abilityName>全半角检查</abilityName>
      <candidateList>
        <item>～</item>
      </candidateList>
      <explain>文本全半角错误。</explain>
      <paraID>5E488EEA</paraID>
      <start>78</start>
      <end>79</end>
      <status>unmodified</status>
      <modifiedWord/>
      <trackRevisions>false</trackRevisions>
    </reviewItem>
    <reviewItem>
      <errorID>6ee48fd3-6228-49c7-8ef5-5673ffbe611d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465B395E</paraID>
      <start>34</start>
      <end>35</end>
      <status>unmodified</status>
      <modifiedWord/>
      <trackRevisions>false</trackRevisions>
    </reviewItem>
    <reviewItem>
      <errorID>9267888b-d6a8-4195-8a08-491d88eb09e2</errorID>
      <errorWord>预热</errorWord>
      <group>L1_Word</group>
      <groupName>字词问题</groupName>
      <ability>L2_Typo</ability>
      <abilityName>字词错误</abilityName>
      <candidateList>
        <item>余热</item>
      </candidateList>
      <explain/>
      <paraID>62D379B2</paraID>
      <start>84</start>
      <end>86</end>
      <status>unmodified</status>
      <modifiedWord/>
      <trackRevisions>false</trackRevisions>
    </reviewItem>
    <reviewItem>
      <errorID>f906f200-de48-4884-aad1-2e98909a04a9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68A20201</paraID>
      <start>55</start>
      <end>56</end>
      <status>unmodified</status>
      <modifiedWord/>
      <trackRevisions>false</trackRevisions>
    </reviewItem>
    <reviewItem>
      <errorID>71bba6ae-ed4c-434d-b752-5ebc4ab6df6d</errorID>
      <errorWord>~</errorWord>
      <group>L1_Format</group>
      <groupName>格式问题</groupName>
      <ability>L2_HalfPunc</ability>
      <abilityName>全半角检查</abilityName>
      <candidateList>
        <item>～</item>
      </candidateList>
      <explain>文本全半角错误。</explain>
      <paraID>68A20201</paraID>
      <start>117</start>
      <end>118</end>
      <status>unmodified</status>
      <modifiedWord/>
      <trackRevisions>false</trackRevisions>
    </reviewItem>
    <reviewItem>
      <errorID>8111effb-636b-4df9-b8d6-522feceb2b30</errorID>
      <errorWord>（</errorWord>
      <group>L1_Format</group>
      <groupName>格式问题</groupName>
      <ability>L2_HalfPunc</ability>
      <abilityName>全半角检查</abilityName>
      <candidateList>
        <item>(</item>
      </candidateList>
      <explain>文本全半角错误。</explain>
      <paraID>3AFED456</paraID>
      <start>28</start>
      <end>29</end>
      <status>unmodified</status>
      <modifiedWord/>
      <trackRevisions>false</trackRevisions>
    </reviewItem>
    <reviewItem>
      <errorID>2e3ae7c7-7725-478a-8e1c-8d0c5f46e656</errorID>
      <errorWord>）</errorWord>
      <group>L1_Format</group>
      <groupName>格式问题</groupName>
      <ability>L2_HalfPunc</ability>
      <abilityName>全半角检查</abilityName>
      <candidateList>
        <item>)</item>
      </candidateList>
      <explain>文本全半角错误。</explain>
      <paraID>3AFED456</paraID>
      <start>34</start>
      <end>35</end>
      <status>unmodified</status>
      <modifiedWord/>
      <trackRevisions>false</trackRevisions>
    </reviewItem>
    <reviewItem>
      <errorID>4977270f-b9f8-4f4e-951e-554c9b27705f</errorID>
      <errorWord>（&gt;</errorWord>
      <group>L1_Punc</group>
      <groupName>标点问题</groupName>
      <ability>L2_Punc</ability>
      <abilityName>标点符号检查</abilityName>
      <candidateList>
        <item>（</item>
      </candidateList>
      <explain/>
      <paraID>6DF6B7F0</paraID>
      <start>18</start>
      <end>20</end>
      <status>unmodified</status>
      <modifiedWord/>
      <trackRevisions>false</trackRevisions>
    </reviewItem>
    <reviewItem>
      <errorID>77b554bb-1091-4d38-bf3b-cf77ede67c8e</errorID>
      <errorWord>）</errorWord>
      <group>L1_Format</group>
      <groupName>格式问题</groupName>
      <ability>L2_HalfPunc</ability>
      <abilityName>全半角检查</abilityName>
      <candidateList>
        <item>)</item>
      </candidateList>
      <explain>文本全半角错误。</explain>
      <paraID>6DF6B7F0</paraID>
      <start>24</start>
      <end>25</end>
      <status>unmodified</status>
      <modifiedWord/>
      <trackRevisions>false</trackRevisions>
    </reviewItem>
    <reviewItem>
      <errorID>caf8f3e0-9f36-498e-aa6f-248ee305ee73</errorID>
      <errorWord>~</errorWord>
      <group>L1_Format</group>
      <groupName>格式问题</groupName>
      <ability>L2_HalfPunc</ability>
      <abilityName>全半角检查</abilityName>
      <candidateList>
        <item>～</item>
      </candidateList>
      <explain>文本全半角错误。</explain>
      <paraID>66317ABC</paraID>
      <start>144</start>
      <end>145</end>
      <status>unmodified</status>
      <modifiedWord/>
      <trackRevisions>false</trackRevisions>
    </reviewItem>
    <reviewItem>
      <errorID>ea3e80f5-fb5f-4127-b5aa-aa897b51f6d5</errorID>
      <errorWord>依次类推</errorWord>
      <group>L1_Word</group>
      <groupName>字词问题</groupName>
      <ability>L2_Typo</ability>
      <abilityName>字词错误</abilityName>
      <candidateList>
        <item>依此类推</item>
      </candidateList>
      <explain/>
      <paraID>214708C9</paraID>
      <start>225</start>
      <end>229</end>
      <status>unmodified</status>
      <modifiedWord/>
      <trackRevisions>false</trackRevisions>
    </reviewItem>
    <reviewItem>
      <errorID>ae447174-e97d-43dc-9ba7-3813c94d986a</errorID>
      <errorWord>~</errorWord>
      <group>L1_Format</group>
      <groupName>格式问题</groupName>
      <ability>L2_HalfPunc</ability>
      <abilityName>全半角检查</abilityName>
      <candidateList>
        <item>～</item>
      </candidateList>
      <explain>文本全半角错误。</explain>
      <paraID>214708C9</paraID>
      <start>245</start>
      <end>246</end>
      <status>unmodified</status>
      <modifiedWord/>
      <trackRevisions>false</trackRevisions>
    </reviewItem>
    <reviewItem>
      <errorID>fd9898b3-de60-425e-bde9-a62fc3e2540a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244BFBAD</paraID>
      <start>0</start>
      <end>2</end>
      <status>unmodified</status>
      <modifiedWord/>
      <trackRevisions>false</trackRevisions>
    </reviewItem>
    <reviewItem>
      <errorID>e5f28b4e-d716-4b98-bf21-45bd4806ee19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14FFD46B</paraID>
      <start>0</start>
      <end>2</end>
      <status>unmodified</status>
      <modifiedWord/>
      <trackRevisions>false</trackRevisions>
    </reviewItem>
    <reviewItem>
      <errorID>3b0c2c0f-f379-4f68-bfed-7669cd397d99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2D81E4E2</paraID>
      <start>0</start>
      <end>2</end>
      <status>unmodified</status>
      <modifiedWord/>
      <trackRevisions>false</trackRevisions>
    </reviewItem>
    <reviewItem>
      <errorID>26f8050d-661d-468b-ba3c-bc1001747e88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D4FE38E</paraID>
      <start>0</start>
      <end>2</end>
      <status>unmodified</status>
      <modifiedWord/>
      <trackRevisions>false</trackRevisions>
    </reviewItem>
    <reviewItem>
      <errorID>b79e4b53-7bc5-4acb-b261-cf1d81fe4dfc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591E7008</paraID>
      <start>0</start>
      <end>2</end>
      <status>unmodified</status>
      <modifiedWord/>
      <trackRevisions>false</trackRevisions>
    </reviewItem>
    <reviewItem>
      <errorID>1f23b90f-aa56-4e91-8212-7f3ec250ca9f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50686494</paraID>
      <start>0</start>
      <end>2</end>
      <status>unmodified</status>
      <modifiedWord/>
      <trackRevisions>false</trackRevisions>
    </reviewItem>
    <reviewItem>
      <errorID>9d64af48-8d67-4304-bbc2-19ec7f4fb6f8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D4BFDDC</paraID>
      <start>0</start>
      <end>2</end>
      <status>unmodified</status>
      <modifiedWord/>
      <trackRevisions>false</trackRevisions>
    </reviewItem>
    <reviewItem>
      <errorID>c5611950-4070-4ef2-87d5-89fafbecacf8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2F1C9B90</paraID>
      <start>0</start>
      <end>2</end>
      <status>unmodified</status>
      <modifiedWord/>
      <trackRevisions>false</trackRevisions>
    </reviewItem>
    <reviewItem>
      <errorID>fe23eb42-8708-4b4f-bd70-7eff8d5cea8d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2388E511</paraID>
      <start>0</start>
      <end>2</end>
      <status>unmodified</status>
      <modifiedWord/>
      <trackRevisions>false</trackRevisions>
    </reviewItem>
    <reviewItem>
      <errorID>78ba5173-cc97-4ba9-838c-b3482c56d29b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CDB4D6</paraID>
      <start>0</start>
      <end>2</end>
      <status>unmodified</status>
      <modifiedWord/>
      <trackRevisions>false</trackRevisions>
    </reviewItem>
    <reviewItem>
      <errorID>7b3d2e74-7f75-4c12-819c-a3524f7d9f69</errorID>
      <errorWord>（</errorWord>
      <group>L1_Format</group>
      <groupName>格式问题</groupName>
      <ability>L2_HalfPunc</ability>
      <abilityName>全半角检查</abilityName>
      <candidateList>
        <item>(</item>
      </candidateList>
      <explain>文本全半角错误。</explain>
      <paraID>10EFB18B</paraID>
      <start>0</start>
      <end>1</end>
      <status>unmodified</status>
      <modifiedWord/>
      <trackRevisions>false</trackRevisions>
    </reviewItem>
    <reviewItem>
      <errorID>2428e57a-2ff5-4d2c-8f55-e53d517c4577</errorID>
      <errorWord>）</errorWord>
      <group>L1_Format</group>
      <groupName>格式问题</groupName>
      <ability>L2_HalfPunc</ability>
      <abilityName>全半角检查</abilityName>
      <candidateList>
        <item>)</item>
      </candidateList>
      <explain>文本全半角错误。</explain>
      <paraID>10EFB18B</paraID>
      <start>13</start>
      <end>14</end>
      <status>unmodified</status>
      <modifiedWord/>
      <trackRevisions>false</trackRevisions>
    </reviewItem>
    <reviewItem>
      <errorID>43770ce6-e207-4bda-8477-cd12105cf0f2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237BB1BE</paraID>
      <start>0</start>
      <end>2</end>
      <status>unmodified</status>
      <modifiedWord/>
      <trackRevisions>false</trackRevisions>
    </reviewItem>
    <reviewItem>
      <errorID>1c25156e-b784-41e7-a70f-cc26911c5ac7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1F8C81D7</paraID>
      <start>0</start>
      <end>2</end>
      <status>unmodified</status>
      <modifiedWord/>
      <trackRevisions>false</trackRevisions>
    </reviewItem>
    <reviewItem>
      <errorID>b41adeb3-5517-4764-9bb5-6312c6ae2455</errorID>
      <errorWord>（</errorWord>
      <group>L1_Format</group>
      <groupName>格式问题</groupName>
      <ability>L2_HalfPunc</ability>
      <abilityName>全半角检查</abilityName>
      <candidateList>
        <item>(</item>
      </candidateList>
      <explain>文本全半角错误。</explain>
      <paraID>43A7DC47</paraID>
      <start>2</start>
      <end>3</end>
      <status>unmodified</status>
      <modifiedWord/>
      <trackRevisions>false</trackRevisions>
    </reviewItem>
    <reviewItem>
      <errorID>f69bc4bf-cdd5-4fb9-ab92-bb52c05d09a8</errorID>
      <errorWord>）</errorWord>
      <group>L1_Format</group>
      <groupName>格式问题</groupName>
      <ability>L2_HalfPunc</ability>
      <abilityName>全半角检查</abilityName>
      <candidateList>
        <item>)</item>
      </candidateList>
      <explain>文本全半角错误。</explain>
      <paraID>43A7DC47</paraID>
      <start>4</start>
      <end>5</end>
      <status>unmodified</status>
      <modifiedWord/>
      <trackRevisions>false</trackRevisions>
    </reviewItem>
    <reviewItem>
      <errorID>ab3ff40d-d663-4e4d-8abc-500116dad41b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1602BF39</paraID>
      <start>0</start>
      <end>2</end>
      <status>unmodified</status>
      <modifiedWord/>
      <trackRevisions>false</trackRevisions>
    </reviewItem>
    <reviewItem>
      <errorID>0eb94d7e-f64f-491e-8483-2a060cbc1527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6B86300B</paraID>
      <start>0</start>
      <end>2</end>
      <status>unmodified</status>
      <modifiedWord/>
      <trackRevisions>false</trackRevisions>
    </reviewItem>
    <reviewItem>
      <errorID>e25406c3-60c6-494a-a187-1f29243b543a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1F499B</paraID>
      <start>0</start>
      <end>2</end>
      <status>unmodified</status>
      <modifiedWord/>
      <trackRevisions>false</trackRevisions>
    </reviewItem>
    <reviewItem>
      <errorID>d84c0a2a-39b6-4d8f-b410-130954746679</errorID>
      <errorWord>计</errorWord>
      <group>L1_Word</group>
      <groupName>字词问题</groupName>
      <ability>L2_Typo</ability>
      <abilityName>字词错误</abilityName>
      <candidateList>
        <item>计算</item>
      </candidateList>
      <explain/>
      <paraID>10389967</paraID>
      <start>15</start>
      <end>16</end>
      <status>unmodified</status>
      <modifiedWord/>
      <trackRevisions>false</trackRevisions>
    </reviewItem>
    <reviewItem>
      <errorID>626c6b42-e903-4743-b719-adf3ac4cc3dc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5DE2D71D</paraID>
      <start>0</start>
      <end>2</end>
      <status>unmodified</status>
      <modifiedWord/>
      <trackRevisions>false</trackRevisions>
    </reviewItem>
    <reviewItem>
      <errorID>1bed56b3-8666-4529-95ef-cb24e5241167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5351BD5C</paraID>
      <start>0</start>
      <end>2</end>
      <status>unmodified</status>
      <modifiedWord/>
      <trackRevisions>false</trackRevisions>
    </reviewItem>
    <reviewItem>
      <errorID>65f3e7eb-479a-4955-b9a5-deaace3da160</errorID>
      <errorWord>程</errorWord>
      <group>L1_Word</group>
      <groupName>字词问题</groupName>
      <ability>L2_Typo</ability>
      <abilityName>字词错误</abilityName>
      <candidateList>
        <item>程中</item>
      </candidateList>
      <explain/>
      <paraID>55E9A3BC</paraID>
      <start>65</start>
      <end>66</end>
      <status>unmodified</status>
      <modifiedWord/>
      <trackRevisions>false</trackRevisions>
    </reviewItem>
    <reviewItem>
      <errorID>6b19c5c4-7792-4d49-85cb-265298e3268c</errorID>
      <errorWord>（</errorWord>
      <group>L1_Format</group>
      <groupName>格式问题</groupName>
      <ability>L2_HalfPunc</ability>
      <abilityName>全半角检查</abilityName>
      <candidateList>
        <item>(</item>
      </candidateList>
      <explain>文本全半角错误。</explain>
      <paraID>5AC7D862</paraID>
      <start>0</start>
      <end>1</end>
      <status>unmodified</status>
      <modifiedWord/>
      <trackRevisions>false</trackRevisions>
    </reviewItem>
    <reviewItem>
      <errorID>f73d278e-f5fb-4661-be81-6b433b902608</errorID>
      <errorWord>）</errorWord>
      <group>L1_Format</group>
      <groupName>格式问题</groupName>
      <ability>L2_HalfPunc</ability>
      <abilityName>全半角检查</abilityName>
      <candidateList>
        <item>)</item>
      </candidateList>
      <explain>文本全半角错误。</explain>
      <paraID>5AC7D862</paraID>
      <start>5</start>
      <end>6</end>
      <status>unmodified</status>
      <modifiedWord/>
      <trackRevisions>false</trackRevisions>
    </reviewItem>
    <reviewItem>
      <errorID>6f8a2f74-e90a-40e8-b5b1-9086faa4a165</errorID>
      <errorWord>（</errorWord>
      <group>L1_Format</group>
      <groupName>格式问题</groupName>
      <ability>L2_HalfPunc</ability>
      <abilityName>全半角检查</abilityName>
      <candidateList>
        <item>(</item>
      </candidateList>
      <explain>文本全半角错误。</explain>
      <paraID>21A676C5</paraID>
      <start>0</start>
      <end>1</end>
      <status>unmodified</status>
      <modifiedWord/>
      <trackRevisions>false</trackRevisions>
    </reviewItem>
    <reviewItem>
      <errorID>e1040e2b-f6dd-4bc4-9c57-3df450841aa0</errorID>
      <errorWord>）</errorWord>
      <group>L1_Format</group>
      <groupName>格式问题</groupName>
      <ability>L2_HalfPunc</ability>
      <abilityName>全半角检查</abilityName>
      <candidateList>
        <item>)</item>
      </candidateList>
      <explain>文本全半角错误。</explain>
      <paraID>21A676C5</paraID>
      <start>5</start>
      <end>6</end>
      <status>unmodified</status>
      <modifiedWord/>
      <trackRevisions>false</trackRevisions>
    </reviewItem>
    <reviewItem>
      <errorID>1a513422-408a-4c48-b319-051e3a82b700</errorID>
      <errorWord>（</errorWord>
      <group>L1_Format</group>
      <groupName>格式问题</groupName>
      <ability>L2_HalfPunc</ability>
      <abilityName>全半角检查</abilityName>
      <candidateList>
        <item>(</item>
      </candidateList>
      <explain>文本全半角错误。</explain>
      <paraID>700216D3</paraID>
      <start>0</start>
      <end>1</end>
      <status>unmodified</status>
      <modifiedWord/>
      <trackRevisions>false</trackRevisions>
    </reviewItem>
    <reviewItem>
      <errorID>e24a34b2-3983-4a65-b834-318696dc7f25</errorID>
      <errorWord>）</errorWord>
      <group>L1_Format</group>
      <groupName>格式问题</groupName>
      <ability>L2_HalfPunc</ability>
      <abilityName>全半角检查</abilityName>
      <candidateList>
        <item>)</item>
      </candidateList>
      <explain>文本全半角错误。</explain>
      <paraID>700216D3</paraID>
      <start>5</start>
      <end>6</end>
      <status>unmodified</status>
      <modifiedWord/>
      <trackRevisions>false</trackRevisions>
    </reviewItem>
    <reviewItem>
      <errorID>3693af35-d68b-4d24-bc76-c1ae6839ffd0</errorID>
      <errorWord>（</errorWord>
      <group>L1_Format</group>
      <groupName>格式问题</groupName>
      <ability>L2_HalfPunc</ability>
      <abilityName>全半角检查</abilityName>
      <candidateList>
        <item>(</item>
      </candidateList>
      <explain>文本全半角错误。</explain>
      <paraID>4F57CBD0</paraID>
      <start>0</start>
      <end>1</end>
      <status>unmodified</status>
      <modifiedWord/>
      <trackRevisions>false</trackRevisions>
    </reviewItem>
    <reviewItem>
      <errorID>a961cb11-7396-4631-92e9-1ae4bca1f25f</errorID>
      <errorWord>）</errorWord>
      <group>L1_Format</group>
      <groupName>格式问题</groupName>
      <ability>L2_HalfPunc</ability>
      <abilityName>全半角检查</abilityName>
      <candidateList>
        <item>)</item>
      </candidateList>
      <explain>文本全半角错误。</explain>
      <paraID>4F57CBD0</paraID>
      <start>5</start>
      <end>6</end>
      <status>unmodified</status>
      <modifiedWord/>
      <trackRevisions>false</trackRevisions>
    </reviewItem>
    <reviewItem>
      <errorID>0fc91e96-c5cd-4217-82fd-b4e96ad3009d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2E6BB4C4</paraID>
      <start>0</start>
      <end>2</end>
      <status>unmodified</status>
      <modifiedWord/>
      <trackRevisions>false</trackRevisions>
    </reviewItem>
    <reviewItem>
      <errorID>186048fa-a2a9-4693-b19f-912689524688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241477C</paraID>
      <start>0</start>
      <end>2</end>
      <status>unmodified</status>
      <modifiedWord/>
      <trackRevisions>false</trackRevisions>
    </reviewItem>
    <reviewItem>
      <errorID>fe0fc3e2-e455-4440-8afb-19b2c72fe60f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6B0A783D</paraID>
      <start>0</start>
      <end>2</end>
      <status>unmodified</status>
      <modifiedWord/>
      <trackRevisions>false</trackRevisions>
    </reviewItem>
    <reviewItem>
      <errorID>4bcec881-f9d5-4e38-be28-8af5158f2c35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7F9C30</paraID>
      <start>0</start>
      <end>2</end>
      <status>unmodified</status>
      <modifiedWord/>
      <trackRevisions>false</trackRevisions>
    </reviewItem>
    <reviewItem>
      <errorID>83e3d909-22cf-424d-be1b-c14ea9889532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62C6EE3C</paraID>
      <start>0</start>
      <end>2</end>
      <status>unmodified</status>
      <modifiedWord/>
      <trackRevisions>false</trackRevisions>
    </reviewItem>
    <reviewItem>
      <errorID>d7940654-e9e1-44cd-b601-9f90f51332a2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6001921A</paraID>
      <start>0</start>
      <end>2</end>
      <status>unmodified</status>
      <modifiedWord/>
      <trackRevisions>false</trackRevisions>
    </reviewItem>
    <reviewItem>
      <errorID>710bab6e-f810-44a5-a711-79f4b113f9df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4DAC8C83</paraID>
      <start>0</start>
      <end>2</end>
      <status>unmodified</status>
      <modifiedWord/>
      <trackRevisions>false</trackRevisions>
    </reviewItem>
    <reviewItem>
      <errorID>396d95da-7b37-4742-a561-23bfb039a70e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51B1A7EF</paraID>
      <start>0</start>
      <end>2</end>
      <status>unmodified</status>
      <modifiedWord/>
      <trackRevisions>false</trackRevisions>
    </reviewItem>
    <reviewItem>
      <errorID>05d80851-0b4e-4a5a-9a92-9a3b9383b72c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16FA756A</paraID>
      <start>0</start>
      <end>2</end>
      <status>unmodified</status>
      <modifiedWord/>
      <trackRevisions>false</trackRevisions>
    </reviewItem>
    <reviewItem>
      <errorID>bac9fd4e-da01-4f59-b079-21f7a9665548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70496713</paraID>
      <start>0</start>
      <end>2</end>
      <status>unmodified</status>
      <modifiedWord/>
      <trackRevisions>false</trackRevisions>
    </reviewItem>
    <reviewItem>
      <errorID>900de8e8-f5f0-4f9d-ac68-373ce9f3565e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1E9CE892</paraID>
      <start>0</start>
      <end>2</end>
      <status>unmodified</status>
      <modifiedWord/>
      <trackRevisions>false</trackRevisions>
    </reviewItem>
    <reviewItem>
      <errorID>bc5d2e85-762f-4928-8290-eac7c6bdbcbe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1ED0BA58</paraID>
      <start>0</start>
      <end>2</end>
      <status>unmodified</status>
      <modifiedWord/>
      <trackRevisions>false</trackRevisions>
    </reviewItem>
    <reviewItem>
      <errorID>c890eb01-06d0-44e1-8917-e8bd7b79797e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2479E79B</paraID>
      <start>77</start>
      <end>78</end>
      <status>unmodified</status>
      <modifiedWord/>
      <trackRevisions>false</trackRevisions>
    </reviewItem>
    <reviewItem>
      <errorID>2efc7e8e-b8c6-4333-88e0-e02a53929fa9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2479E79B</paraID>
      <start>122</start>
      <end>123</end>
      <status>unmodified</status>
      <modifiedWord/>
      <trackRevisions>false</trackRevisions>
    </reviewItem>
    <reviewItem>
      <errorID>8c20f66c-a787-40ce-b3e5-e145147af260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299E3C58</paraID>
      <start>61</start>
      <end>62</end>
      <status>unmodified</status>
      <modifiedWord/>
      <trackRevisions>false</trackRevisions>
    </reviewItem>
    <reviewItem>
      <errorID>2c2b147c-2111-4cfd-8a0e-8bbe7cfb95c7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299E3C58</paraID>
      <start>98</start>
      <end>99</end>
      <status>unmodified</status>
      <modifiedWord/>
      <trackRevisions>false</trackRevisions>
    </reviewItem>
    <reviewItem>
      <errorID>91157f96-82ef-4f32-ba90-890e66c935ae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3BF3D092</paraID>
      <start>0</start>
      <end>2</end>
      <status>unmodified</status>
      <modifiedWord/>
      <trackRevisions>false</trackRevisions>
    </reviewItem>
    <reviewItem>
      <errorID>56afaec4-ae9e-42a4-bc28-22928bc72b34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272B7517</paraID>
      <start>0</start>
      <end>2</end>
      <status>unmodified</status>
      <modifiedWord/>
      <trackRevisions>false</trackRevisions>
    </reviewItem>
    <reviewItem>
      <errorID>27a49c3d-dbf8-4b17-be66-c262057bd292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2D436DAA</paraID>
      <start>0</start>
      <end>2</end>
      <status>unmodified</status>
      <modifiedWord/>
      <trackRevisions>false</trackRevisions>
    </reviewItem>
    <reviewItem>
      <errorID>bbd44fac-a406-410f-ac9a-cc93e0037ffb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73F502B3</paraID>
      <start>42</start>
      <end>44</end>
      <status>unmodified</status>
      <modifiedWord/>
      <trackRevisions>false</trackRevisions>
    </reviewItem>
    <reviewItem>
      <errorID>139c3cf7-c0d1-49ea-9566-0d00aa398663</errorID>
      <errorWord>目</errorWord>
      <group>L1_Word</group>
      <groupName>字词问题</groupName>
      <ability>L2_Typo</ability>
      <abilityName>字词错误</abilityName>
      <candidateList>
        <item>目对</item>
      </candidateList>
      <explain/>
      <paraID>70451EAF</paraID>
      <start>20</start>
      <end>21</end>
      <status>unmodified</status>
      <modifiedWord/>
      <trackRevisions>false</trackRevisions>
    </reviewItem>
    <reviewItem>
      <errorID>fe721084-d6d4-4179-8c4b-1ad52bc4d238</errorID>
      <errorWord>[2019]56号</errorWord>
      <group>L1_Knowledge</group>
      <groupName>知识性问题</groupName>
      <ability>L2_Knowledge</ability>
      <abilityName>其他知识</abilityName>
      <candidateList>
        <item>〔2019〕56号</item>
      </candidateList>
      <explain>发文字号格式错误。</explain>
      <paraID>6A8A39D5</paraID>
      <start>23</start>
      <end>32</end>
      <status>unmodified</status>
      <modifiedWord/>
      <trackRevisions>false</trackRevisions>
    </reviewItem>
    <reviewItem>
      <errorID>689e9ccd-c239-452a-9445-4c166403dbfc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26565638</paraID>
      <start>24</start>
      <end>25</end>
      <status>unmodified</status>
      <modifiedWord/>
      <trackRevisions>false</trackRevisions>
    </reviewItem>
    <reviewItem>
      <errorID>fd55bfc6-3d93-44f9-ae2a-1f31dddd3c21</errorID>
      <errorWord>[2023]4号</errorWord>
      <group>L1_Knowledge</group>
      <groupName>知识性问题</groupName>
      <ability>L2_Knowledge</ability>
      <abilityName>其他知识</abilityName>
      <candidateList>
        <item>〔2023〕4号</item>
      </candidateList>
      <explain>发文字号格式错误。</explain>
      <paraID>26565638</paraID>
      <start>35</start>
      <end>43</end>
      <status>unmodified</status>
      <modifiedWord/>
      <trackRevisions>false</trackRevisions>
    </reviewItem>
    <reviewItem>
      <errorID>1154af27-bc99-4323-9512-129892a9927f</errorID>
      <errorWord>[2019]26号</errorWord>
      <group>L1_Knowledge</group>
      <groupName>知识性问题</groupName>
      <ability>L2_Knowledge</ability>
      <abilityName>其他知识</abilityName>
      <candidateList>
        <item>〔2019〕26号</item>
      </candidateList>
      <explain>发文字号格式错误。</explain>
      <paraID>6B98A58F</paraID>
      <start>31</start>
      <end>40</end>
      <status>unmodified</status>
      <modifiedWord/>
      <trackRevisions>false</trackRevisions>
    </reviewItem>
    <reviewItem>
      <errorID>905dc709-89b3-4c36-851e-c1fe5ff952ee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7F73A530</paraID>
      <start>25</start>
      <end>26</end>
      <status>unmodified</status>
      <modifiedWord/>
      <trackRevisions>false</trackRevisions>
    </reviewItem>
    <reviewItem>
      <errorID>6d2920d1-e596-41f3-bfc7-34e5de7260ea</errorID>
      <errorWord>[2023]8号</errorWord>
      <group>L1_Knowledge</group>
      <groupName>知识性问题</groupName>
      <ability>L2_Knowledge</ability>
      <abilityName>其他知识</abilityName>
      <candidateList>
        <item>〔2023〕8号</item>
      </candidateList>
      <explain>发文字号格式错误。</explain>
      <paraID>7F73A530</paraID>
      <start>36</start>
      <end>44</end>
      <status>unmodified</status>
      <modifiedWord/>
      <trackRevisions>false</trackRevisions>
    </reviewItem>
    <reviewItem>
      <errorID>2314f1de-53dc-43a2-9e61-419525531da5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2BD50485</paraID>
      <start>25</start>
      <end>26</end>
      <status>unmodified</status>
      <modifiedWord/>
      <trackRevisions>false</trackRevisions>
    </reviewItem>
    <reviewItem>
      <errorID>f7c9d0f7-d518-4e77-8d64-afc63185b389</errorID>
      <errorWord>（</errorWord>
      <group>L1_Format</group>
      <groupName>格式问题</groupName>
      <ability>L2_HalfPunc</ability>
      <abilityName>全半角检查</abilityName>
      <candidateList>
        <item>(</item>
      </candidateList>
      <explain>文本全半角错误。</explain>
      <paraID>7BC455B1</paraID>
      <start>0</start>
      <end>1</end>
      <status>unmodified</status>
      <modifiedWord/>
      <trackRevisions>false</trackRevisions>
    </reviewItem>
    <reviewItem>
      <errorID>6ca989c5-6003-4ae4-8f9c-f9161e3b70fe</errorID>
      <errorWord>）</errorWord>
      <group>L1_Format</group>
      <groupName>格式问题</groupName>
      <ability>L2_HalfPunc</ability>
      <abilityName>全半角检查</abilityName>
      <candidateList>
        <item>)</item>
      </candidateList>
      <explain>文本全半角错误。</explain>
      <paraID>7BC455B1</paraID>
      <start>13</start>
      <end>14</end>
      <status>unmodified</status>
      <modifiedWord/>
      <trackRevisions>false</trackRevisions>
    </reviewItem>
    <reviewItem>
      <errorID>4d7c45d6-286c-45dc-ba46-4915441f27a7</errorID>
      <errorWord>（</errorWord>
      <group>L1_Format</group>
      <groupName>格式问题</groupName>
      <ability>L2_HalfPunc</ability>
      <abilityName>全半角检查</abilityName>
      <candidateList>
        <item>(</item>
      </candidateList>
      <explain>文本全半角错误。</explain>
      <paraID>7B08A681</paraID>
      <start>4</start>
      <end>5</end>
      <status>unmodified</status>
      <modifiedWord/>
      <trackRevisions>false</trackRevisions>
    </reviewItem>
    <reviewItem>
      <errorID>14b8fa45-ec68-4834-8cb5-c1ccc908d479</errorID>
      <errorWord>）</errorWord>
      <group>L1_Format</group>
      <groupName>格式问题</groupName>
      <ability>L2_HalfPunc</ability>
      <abilityName>全半角检查</abilityName>
      <candidateList>
        <item>)</item>
      </candidateList>
      <explain>文本全半角错误。</explain>
      <paraID>7B08A681</paraID>
      <start>6</start>
      <end>7</end>
      <status>unmodified</status>
      <modifiedWord/>
      <trackRevisions>false</trackRevisions>
    </reviewItem>
    <reviewItem>
      <errorID>fbd0846d-1e36-4697-85da-7d35e985b96e</errorID>
      <errorWord>~</errorWord>
      <group>L1_Format</group>
      <groupName>格式问题</groupName>
      <ability>L2_HalfPunc</ability>
      <abilityName>全半角检查</abilityName>
      <candidateList>
        <item>～</item>
      </candidateList>
      <explain>文本全半角错误。</explain>
      <paraID>4B14B6CA</paraID>
      <start>76</start>
      <end>77</end>
      <status>unmodified</status>
      <modifiedWord/>
      <trackRevisions>false</trackRevisions>
    </reviewItem>
    <reviewItem>
      <errorID>0c66f525-f5a6-4f04-b967-c414619bc3e3</errorID>
      <errorWord>~</errorWord>
      <group>L1_Format</group>
      <groupName>格式问题</groupName>
      <ability>L2_HalfPunc</ability>
      <abilityName>全半角检查</abilityName>
      <candidateList>
        <item>～</item>
      </candidateList>
      <explain>文本全半角错误。</explain>
      <paraID> 49FB958</paraID>
      <start>79</start>
      <end>80</end>
      <status>unmodified</status>
      <modifiedWord/>
      <trackRevisions>false</trackRevisions>
    </reviewItem>
    <reviewItem>
      <errorID>b11af846-1b14-4a3a-81d0-ff6070ad4e47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5D6CBE33</paraID>
      <start>34</start>
      <end>35</end>
      <status>unmodified</status>
      <modifiedWord/>
      <trackRevisions>false</trackRevisions>
    </reviewItem>
    <reviewItem>
      <errorID>8fcff63c-e0f0-4d19-b72e-b8f61fe3b5fb</errorID>
      <errorWord>预热</errorWord>
      <group>L1_Word</group>
      <groupName>字词问题</groupName>
      <ability>L2_Typo</ability>
      <abilityName>字词错误</abilityName>
      <candidateList>
        <item>余热</item>
      </candidateList>
      <explain/>
      <paraID>26E283EC</paraID>
      <start>83</start>
      <end>85</end>
      <status>unmodified</status>
      <modifiedWord/>
      <trackRevisions>false</trackRevisions>
    </reviewItem>
    <reviewItem>
      <errorID>9af76c54-9ac1-4319-afae-9843bb4894b9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3ADEB3BA</paraID>
      <start>54</start>
      <end>55</end>
      <status>unmodified</status>
      <modifiedWord/>
      <trackRevisions>false</trackRevisions>
    </reviewItem>
    <reviewItem>
      <errorID>b5ec7846-2c45-41ee-8f74-c5c47bbc0f23</errorID>
      <errorWord>（</errorWord>
      <group>L1_Format</group>
      <groupName>格式问题</groupName>
      <ability>L2_HalfPunc</ability>
      <abilityName>全半角检查</abilityName>
      <candidateList>
        <item>(</item>
      </candidateList>
      <explain>文本全半角错误。</explain>
      <paraID> 976A5C0</paraID>
      <start>28</start>
      <end>29</end>
      <status>unmodified</status>
      <modifiedWord/>
      <trackRevisions>false</trackRevisions>
    </reviewItem>
    <reviewItem>
      <errorID>5b75493d-0830-4ff7-bdf7-5311467a0a8a</errorID>
      <errorWord>）</errorWord>
      <group>L1_Format</group>
      <groupName>格式问题</groupName>
      <ability>L2_HalfPunc</ability>
      <abilityName>全半角检查</abilityName>
      <candidateList>
        <item>)</item>
      </candidateList>
      <explain>文本全半角错误。</explain>
      <paraID> 976A5C0</paraID>
      <start>34</start>
      <end>35</end>
      <status>unmodified</status>
      <modifiedWord/>
      <trackRevisions>false</trackRevisions>
    </reviewItem>
    <reviewItem>
      <errorID>79b14655-44aa-47c8-9284-dba8a1874d78</errorID>
      <errorWord>（&gt;</errorWord>
      <group>L1_Punc</group>
      <groupName>标点问题</groupName>
      <ability>L2_Punc</ability>
      <abilityName>标点符号检查</abilityName>
      <candidateList>
        <item>（</item>
      </candidateList>
      <explain/>
      <paraID>31F47009</paraID>
      <start>18</start>
      <end>20</end>
      <status>unmodified</status>
      <modifiedWord/>
      <trackRevisions>false</trackRevisions>
    </reviewItem>
    <reviewItem>
      <errorID>5571e288-4cd8-4b38-9dde-b1cd32610e8d</errorID>
      <errorWord>）</errorWord>
      <group>L1_Format</group>
      <groupName>格式问题</groupName>
      <ability>L2_HalfPunc</ability>
      <abilityName>全半角检查</abilityName>
      <candidateList>
        <item>)</item>
      </candidateList>
      <explain>文本全半角错误。</explain>
      <paraID>31F47009</paraID>
      <start>24</start>
      <end>25</end>
      <status>unmodified</status>
      <modifiedWord/>
      <trackRevisions>false</trackRevisions>
    </reviewItem>
    <reviewItem>
      <errorID>eccc9e7f-bc83-40e7-8316-bec5a4d3f3cf</errorID>
      <errorWord>~</errorWord>
      <group>L1_Format</group>
      <groupName>格式问题</groupName>
      <ability>L2_HalfPunc</ability>
      <abilityName>全半角检查</abilityName>
      <candidateList>
        <item>～</item>
      </candidateList>
      <explain>文本全半角错误。</explain>
      <paraID>50AF208D</paraID>
      <start>146</start>
      <end>147</end>
      <status>unmodified</status>
      <modifiedWord/>
      <trackRevisions>false</trackRevisions>
    </reviewItem>
    <reviewItem>
      <errorID>85945535-8f03-454f-bb8a-6bee8ff2cccc</errorID>
      <errorWord>依次类推</errorWord>
      <group>L1_Word</group>
      <groupName>字词问题</groupName>
      <ability>L2_Typo</ability>
      <abilityName>字词错误</abilityName>
      <candidateList>
        <item>依此类推</item>
      </candidateList>
      <explain/>
      <paraID>2B94F784</paraID>
      <start>222</start>
      <end>226</end>
      <status>unmodified</status>
      <modifiedWord/>
      <trackRevisions>false</trackRevisions>
    </reviewItem>
    <reviewItem>
      <errorID>75e62498-49ad-43e1-9c8a-207443c4d566</errorID>
      <errorWord>~</errorWord>
      <group>L1_Format</group>
      <groupName>格式问题</groupName>
      <ability>L2_HalfPunc</ability>
      <abilityName>全半角检查</abilityName>
      <candidateList>
        <item>～</item>
      </candidateList>
      <explain>文本全半角错误。</explain>
      <paraID>2B94F784</paraID>
      <start>242</start>
      <end>243</end>
      <status>unmodified</status>
      <modifiedWord/>
      <trackRevisions>false</trackRevisions>
    </reviewItem>
    <reviewItem>
      <errorID>73e2b7d4-de64-4deb-a5e9-6dfebd83fc73</errorID>
      <errorWord>（&gt;</errorWord>
      <group>L1_Punc</group>
      <groupName>标点问题</groupName>
      <ability>L2_Punc</ability>
      <abilityName>标点符号检查</abilityName>
      <candidateList>
        <item>（</item>
      </candidateList>
      <explain/>
      <paraID>23C3C769</paraID>
      <start>18</start>
      <end>20</end>
      <status>unmodified</status>
      <modifiedWord/>
      <trackRevisions>false</trackRevisions>
    </reviewItem>
    <reviewItem>
      <errorID>4ec0925a-b0ef-41ec-8c33-4869aed0bd10</errorID>
      <errorWord>海拔高度</errorWord>
      <group>L1_Word</group>
      <groupName>字词问题</groupName>
      <ability>L2_Typo</ability>
      <abilityName>字词错误</abilityName>
      <candidateList>
        <item>海拔</item>
      </candidateList>
      <explain>〈名〉从平均海平面起算的高度。</explain>
      <paraID>2900B5DE</paraID>
      <start>5</start>
      <end>9</end>
      <status>unmodified</status>
      <modifiedWord/>
      <trackRevisions>false</trackRevisions>
    </reviewItem>
    <reviewItem>
      <errorID>e246cbd8-1662-43f1-8144-7d0a9ba9e4aa</errorID>
      <errorWord>（</errorWord>
      <group>L1_Format</group>
      <groupName>格式问题</groupName>
      <ability>L2_HalfPunc</ability>
      <abilityName>全半角检查</abilityName>
      <candidateList>
        <item>(</item>
      </candidateList>
      <explain>文本全半角错误。</explain>
      <paraID>1768BFC7</paraID>
      <start>0</start>
      <end>1</end>
      <status>unmodified</status>
      <modifiedWord/>
      <trackRevisions>false</trackRevisions>
    </reviewItem>
    <reviewItem>
      <errorID>b968d51d-00b1-4328-940b-74261906a2e8</errorID>
      <errorWord>）</errorWord>
      <group>L1_Format</group>
      <groupName>格式问题</groupName>
      <ability>L2_HalfPunc</ability>
      <abilityName>全半角检查</abilityName>
      <candidateList>
        <item>)</item>
      </candidateList>
      <explain>文本全半角错误。</explain>
      <paraID>1768BFC7</paraID>
      <start>5</start>
      <end>6</end>
      <status>unmodified</status>
      <modifiedWord/>
      <trackRevisions>false</trackRevisions>
    </reviewItem>
    <reviewItem>
      <errorID>ef55376f-6d16-4a38-a5ff-95d725ecd0e4</errorID>
      <errorWord>（</errorWord>
      <group>L1_Format</group>
      <groupName>格式问题</groupName>
      <ability>L2_HalfPunc</ability>
      <abilityName>全半角检查</abilityName>
      <candidateList>
        <item>(</item>
      </candidateList>
      <explain>文本全半角错误。</explain>
      <paraID>287103B2</paraID>
      <start>0</start>
      <end>1</end>
      <status>unmodified</status>
      <modifiedWord/>
      <trackRevisions>false</trackRevisions>
    </reviewItem>
    <reviewItem>
      <errorID>cc4bf0ef-1905-47aa-9760-7ebfc13ac876</errorID>
      <errorWord>）</errorWord>
      <group>L1_Format</group>
      <groupName>格式问题</groupName>
      <ability>L2_HalfPunc</ability>
      <abilityName>全半角检查</abilityName>
      <candidateList>
        <item>)</item>
      </candidateList>
      <explain>文本全半角错误。</explain>
      <paraID>287103B2</paraID>
      <start>2</start>
      <end>3</end>
      <status>unmodified</status>
      <modifiedWord/>
      <trackRevisions>false</trackRevisions>
    </reviewItem>
    <reviewItem>
      <errorID>73329ace-bb3c-4739-b77a-32204892b76b</errorID>
      <errorWord>（</errorWord>
      <group>L1_Format</group>
      <groupName>格式问题</groupName>
      <ability>L2_HalfPunc</ability>
      <abilityName>全半角检查</abilityName>
      <candidateList>
        <item>(</item>
      </candidateList>
      <explain>文本全半角错误。</explain>
      <paraID>2444A78D</paraID>
      <start>0</start>
      <end>1</end>
      <status>unmodified</status>
      <modifiedWord/>
      <trackRevisions>false</trackRevisions>
    </reviewItem>
    <reviewItem>
      <errorID>7af29829-886d-4ed2-8cdf-5200390a4c2e</errorID>
      <errorWord>）</errorWord>
      <group>L1_Format</group>
      <groupName>格式问题</groupName>
      <ability>L2_HalfPunc</ability>
      <abilityName>全半角检查</abilityName>
      <candidateList>
        <item>)</item>
      </candidateList>
      <explain>文本全半角错误。</explain>
      <paraID>2444A78D</paraID>
      <start>2</start>
      <end>3</end>
      <status>unmodified</status>
      <modifiedWord/>
      <trackRevisions>false</trackRevisions>
    </reviewItem>
    <reviewItem>
      <errorID>db172882-bead-4e31-a58a-98092eb8b6e0</errorID>
      <errorWord>（</errorWord>
      <group>L1_Format</group>
      <groupName>格式问题</groupName>
      <ability>L2_HalfPunc</ability>
      <abilityName>全半角检查</abilityName>
      <candidateList>
        <item>(</item>
      </candidateList>
      <explain>文本全半角错误。</explain>
      <paraID>2BB80EF3</paraID>
      <start>0</start>
      <end>1</end>
      <status>unmodified</status>
      <modifiedWord/>
      <trackRevisions>false</trackRevisions>
    </reviewItem>
    <reviewItem>
      <errorID>565fe112-4e46-444f-9ab3-bb61c799f811</errorID>
      <errorWord>）</errorWord>
      <group>L1_Format</group>
      <groupName>格式问题</groupName>
      <ability>L2_HalfPunc</ability>
      <abilityName>全半角检查</abilityName>
      <candidateList>
        <item>)</item>
      </candidateList>
      <explain>文本全半角错误。</explain>
      <paraID>2BB80EF3</paraID>
      <start>4</start>
      <end>5</end>
      <status>unmodified</status>
      <modifiedWord/>
      <trackRevisions>false</trackRevisions>
    </reviewItem>
    <reviewItem>
      <errorID>9dd63de8-e0a7-4fb0-876a-c96f8bc3b816</errorID>
      <errorWord>~</errorWord>
      <group>L1_Format</group>
      <groupName>格式问题</groupName>
      <ability>L2_HalfPunc</ability>
      <abilityName>全半角检查</abilityName>
      <candidateList>
        <item>～</item>
      </candidateList>
      <explain>文本全半角错误。</explain>
      <paraID>402442E4</paraID>
      <start>4</start>
      <end>5</end>
      <status>unmodified</status>
      <modifiedWord/>
      <trackRevisions>false</trackRevisions>
    </reviewItem>
    <reviewItem>
      <errorID>4b3db757-a938-4be9-bea5-9f180fd5ae5d</errorID>
      <errorWord>~</errorWord>
      <group>L1_Format</group>
      <groupName>格式问题</groupName>
      <ability>L2_HalfPunc</ability>
      <abilityName>全半角检查</abilityName>
      <candidateList>
        <item>～</item>
      </candidateList>
      <explain>文本全半角错误。</explain>
      <paraID>30BE11AD</paraID>
      <start>3</start>
      <end>4</end>
      <status>unmodified</status>
      <modifiedWord/>
      <trackRevisions>false</trackRevisions>
    </reviewItem>
    <reviewItem>
      <errorID>be605714-3adf-41b6-b167-a8adbf3b1cd3</errorID>
      <errorWord>~</errorWord>
      <group>L1_Format</group>
      <groupName>格式问题</groupName>
      <ability>L2_HalfPunc</ability>
      <abilityName>全半角检查</abilityName>
      <candidateList>
        <item>～</item>
      </candidateList>
      <explain>文本全半角错误。</explain>
      <paraID>6411644D</paraID>
      <start>3</start>
      <end>4</end>
      <status>unmodified</status>
      <modifiedWord/>
      <trackRevisions>false</trackRevisions>
    </reviewItem>
    <reviewItem>
      <errorID>7fc36c72-6d1c-4153-9c65-a36e977c75e5</errorID>
      <errorWord>-</errorWord>
      <group>L1_Format</group>
      <groupName>格式问题</groupName>
      <ability>L2_HalfPunc</ability>
      <abilityName>全半角检查</abilityName>
      <candidateList>
        <item>－</item>
      </candidateList>
      <explain>文本全半角错误。</explain>
      <paraID>642D6E56</paraID>
      <start>6</start>
      <end>7</end>
      <status>unmodified</status>
      <modifiedWord/>
      <trackRevisions>false</trackRevisions>
    </reviewItem>
    <reviewItem>
      <errorID>761bbd19-ab69-4f29-ab92-1824502facf0</errorID>
      <errorWord>-</errorWord>
      <group>L1_Format</group>
      <groupName>格式问题</groupName>
      <ability>L2_HalfPunc</ability>
      <abilityName>全半角检查</abilityName>
      <candidateList>
        <item>－</item>
      </candidateList>
      <explain>文本全半角错误。</explain>
      <paraID>7DB4DDAF</paraID>
      <start>6</start>
      <end>7</end>
      <status>unmodified</status>
      <modifiedWord/>
      <trackRevisions>false</trackRevisions>
    </reviewItem>
    <reviewItem>
      <errorID>c7d08a08-10cc-4e6a-94d5-1e2a12f384aa</errorID>
      <errorWord>（/</errorWord>
      <group>L1_Punc</group>
      <groupName>标点问题</groupName>
      <ability>L2_Punc</ability>
      <abilityName>标点符号检查</abilityName>
      <candidateList>
        <item>（</item>
      </candidateList>
      <explain/>
      <paraID>75E39D0D</paraID>
      <start>1</start>
      <end>3</end>
      <status>unmodified</status>
      <modifiedWord/>
      <trackRevisions>false</trackRevisions>
    </reviewItem>
    <reviewItem>
      <errorID>22f3e7c6-b3d7-4ebb-a685-45d0427da55c</errorID>
      <errorWord>（/</errorWord>
      <group>L1_Punc</group>
      <groupName>标点问题</groupName>
      <ability>L2_Punc</ability>
      <abilityName>标点符号检查</abilityName>
      <candidateList>
        <item>（</item>
      </candidateList>
      <explain/>
      <paraID>75E39D0D</paraID>
      <start>9</start>
      <end>11</end>
      <status>unmodified</status>
      <modifiedWord/>
      <trackRevisions>false</trackRevisions>
    </reviewItem>
    <reviewItem>
      <errorID>7a3f3f0d-23ae-4102-9388-c78972c99354</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75E39D0D</paraID>
      <start>14</start>
      <end>18</end>
      <status>unmodified</status>
      <modifiedWord/>
      <trackRevisions>false</trackRevisions>
    </reviewItem>
    <reviewItem>
      <errorID>031349d1-bf63-44d9-b0af-5f043e22518f</errorID>
      <errorWord>：（</errorWord>
      <group>L1_Format</group>
      <groupName>格式问题</groupName>
      <ability>L2_HalfPunc</ability>
      <abilityName>全半角检查</abilityName>
      <candidateList>
        <item>:(</item>
      </candidateList>
      <explain>文本全半角错误。</explain>
      <paraID> BCA9542</paraID>
      <start>3</start>
      <end>5</end>
      <status>unmodified</status>
      <modifiedWord/>
      <trackRevisions>false</trackRevisions>
    </reviewItem>
    <reviewItem>
      <errorID>98509101-6081-4ad1-81ff-875b748fb4d3</errorID>
      <errorWord>）</errorWord>
      <group>L1_Format</group>
      <groupName>格式问题</groupName>
      <ability>L2_HalfPunc</ability>
      <abilityName>全半角检查</abilityName>
      <candidateList>
        <item>)</item>
      </candidateList>
      <explain>文本全半角错误。</explain>
      <paraID> BCA9542</paraID>
      <start>8</start>
      <end>9</end>
      <status>unmodified</status>
      <modifiedWord/>
      <trackRevisions>false</trackRevisions>
    </reviewItem>
    <reviewItem>
      <errorID>866b81c6-6a6c-4d2e-811b-068b8f5855aa</errorID>
      <errorWord>：（</errorWord>
      <group>L1_Format</group>
      <groupName>格式问题</groupName>
      <ability>L2_HalfPunc</ability>
      <abilityName>全半角检查</abilityName>
      <candidateList>
        <item>:(</item>
      </candidateList>
      <explain>文本全半角错误。</explain>
      <paraID>3ED23329</paraID>
      <start>3</start>
      <end>5</end>
      <status>unmodified</status>
      <modifiedWord/>
      <trackRevisions>false</trackRevisions>
    </reviewItem>
    <reviewItem>
      <errorID>b7cf3d59-45e7-421b-a442-bff32468c6d6</errorID>
      <errorWord>）</errorWord>
      <group>L1_Format</group>
      <groupName>格式问题</groupName>
      <ability>L2_HalfPunc</ability>
      <abilityName>全半角检查</abilityName>
      <candidateList>
        <item>)</item>
      </candidateList>
      <explain>文本全半角错误。</explain>
      <paraID>3ED23329</paraID>
      <start>8</start>
      <end>9</end>
      <status>unmodified</status>
      <modifiedWord/>
      <trackRevisions>false</trackRevisions>
    </reviewItem>
    <reviewItem>
      <errorID>1dfab9ed-0cb3-41be-99a1-099d709e091b</errorID>
      <errorWord>）</errorWord>
      <group>L1_Format</group>
      <groupName>格式问题</groupName>
      <ability>L2_HalfPunc</ability>
      <abilityName>全半角检查</abilityName>
      <candidateList>
        <item>)</item>
      </candidateList>
      <explain>文本全半角错误。</explain>
      <paraID>34E327E2</paraID>
      <start>1</start>
      <end>2</end>
      <status>unmodified</status>
      <modifiedWord/>
      <trackRevisions>false</trackRevisions>
    </reviewItem>
    <reviewItem>
      <errorID>3faa62de-ec60-440a-adc6-2ddbd18c672c</errorID>
      <errorWord>：（</errorWord>
      <group>L1_Format</group>
      <groupName>格式问题</groupName>
      <ability>L2_HalfPunc</ability>
      <abilityName>全半角检查</abilityName>
      <candidateList>
        <item>:(</item>
      </candidateList>
      <explain>文本全半角错误。</explain>
      <paraID>4FF8CF6F</paraID>
      <start>4</start>
      <end>6</end>
      <status>unmodified</status>
      <modifiedWord/>
      <trackRevisions>false</trackRevisions>
    </reviewItem>
    <reviewItem>
      <errorID>d225852d-48b6-4beb-a372-0f2da15e1c3c</errorID>
      <errorWord>）</errorWord>
      <group>L1_Format</group>
      <groupName>格式问题</groupName>
      <ability>L2_HalfPunc</ability>
      <abilityName>全半角检查</abilityName>
      <candidateList>
        <item>)</item>
      </candidateList>
      <explain>文本全半角错误。</explain>
      <paraID>44EF9907</paraID>
      <start>0</start>
      <end>1</end>
      <status>unmodified</status>
      <modifiedWord/>
      <trackRevisions>false</trackRevisions>
    </reviewItem>
    <reviewItem>
      <errorID>b99325bd-c5c9-4465-b927-a2cd4020fed4</errorID>
      <errorWord>（</errorWord>
      <group>L1_Format</group>
      <groupName>格式问题</groupName>
      <ability>L2_HalfPunc</ability>
      <abilityName>全半角检查</abilityName>
      <candidateList>
        <item>(</item>
      </candidateList>
      <explain>文本全半角错误。</explain>
      <paraID>24637D5C</paraID>
      <start>0</start>
      <end>1</end>
      <status>unmodified</status>
      <modifiedWord/>
      <trackRevisions>false</trackRevisions>
    </reviewItem>
    <reviewItem>
      <errorID>5bbfc358-5055-4e67-9604-ebe512b748e4</errorID>
      <errorWord>）</errorWord>
      <group>L1_Format</group>
      <groupName>格式问题</groupName>
      <ability>L2_HalfPunc</ability>
      <abilityName>全半角检查</abilityName>
      <candidateList>
        <item>)</item>
      </candidateList>
      <explain>文本全半角错误。</explain>
      <paraID>24637D5C</paraID>
      <start>2</start>
      <end>3</end>
      <status>unmodified</status>
      <modifiedWord/>
      <trackRevisions>false</trackRevisions>
    </reviewItem>
    <reviewItem>
      <errorID>d4a08789-e1f9-4470-8031-098e970a993f</errorID>
      <errorWord>（</errorWord>
      <group>L1_Format</group>
      <groupName>格式问题</groupName>
      <ability>L2_HalfPunc</ability>
      <abilityName>全半角检查</abilityName>
      <candidateList>
        <item>(</item>
      </candidateList>
      <explain>文本全半角错误。</explain>
      <paraID>509CF698</paraID>
      <start>0</start>
      <end>1</end>
      <status>unmodified</status>
      <modifiedWord/>
      <trackRevisions>false</trackRevisions>
    </reviewItem>
    <reviewItem>
      <errorID>3da3a3e2-2a86-437a-84ca-2cb8a5ae4c43</errorID>
      <errorWord>）</errorWord>
      <group>L1_Format</group>
      <groupName>格式问题</groupName>
      <ability>L2_HalfPunc</ability>
      <abilityName>全半角检查</abilityName>
      <candidateList>
        <item>)</item>
      </candidateList>
      <explain>文本全半角错误。</explain>
      <paraID>509CF698</paraID>
      <start>2</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9db620-49ea-4603-bfa3-454e2eb3c8d1}">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48</Pages>
  <Words>16257</Words>
  <Characters>18094</Characters>
  <Lines>1</Lines>
  <Paragraphs>1</Paragraphs>
  <TotalTime>4</TotalTime>
  <ScaleCrop>false</ScaleCrop>
  <LinksUpToDate>false</LinksUpToDate>
  <CharactersWithSpaces>18185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2020-12-30T01:29:00Z</dcterms:created>
  <dc:creator>lhj</dc:creator>
  <cp:lastModifiedBy>天真太太</cp:lastModifiedBy>
  <cp:lastPrinted>2022-08-24T10:37:00Z</cp:lastPrinted>
  <dcterms:modified xsi:type="dcterms:W3CDTF">2026-03-23T09:18:28Z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836EB5B7E8654C63AA95A71F6A2AE0C8_13</vt:lpwstr>
  </property>
  <property fmtid="{D5CDD505-2E9C-101B-9397-08002B2CF9AE}" pid="4" name="KSOTemplateDocerSaveRecord">
    <vt:lpwstr>eyJoZGlkIjoiNzYyNWZkYTJhNTE1MzM3MzgyZTFhOGQ5YzZkZDhkYWIiLCJ1c2VySWQiOiIzMTkzNzEwMTYifQ==</vt:lpwstr>
  </property>
</Properties>
</file>