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A2BD447">
      <w:pPr>
        <w:keepNext w:val="0"/>
        <w:keepLines w:val="0"/>
        <w:widowControl/>
        <w:suppressLineNumbers w:val="0"/>
        <w:jc w:val="center"/>
        <w:rPr>
          <w:rFonts w:hint="default" w:ascii="Times New Roman" w:hAnsi="Times New Roman" w:eastAsia="宋体" w:cs="Times New Roman"/>
          <w:b/>
          <w:bCs/>
          <w:color w:val="000000" w:themeColor="text1"/>
          <w:kern w:val="0"/>
          <w:sz w:val="28"/>
          <w:szCs w:val="28"/>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8"/>
          <w:szCs w:val="28"/>
          <w:lang w:val="en-US" w:eastAsia="zh-CN" w:bidi="ar"/>
          <w14:textFill>
            <w14:solidFill>
              <w14:schemeClr w14:val="tx1"/>
            </w14:solidFill>
          </w14:textFill>
        </w:rPr>
        <w:t>一、建设项目基本情况</w:t>
      </w:r>
    </w:p>
    <w:tbl>
      <w:tblPr>
        <w:tblStyle w:val="10"/>
        <w:tblW w:w="992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41"/>
        <w:gridCol w:w="1464"/>
        <w:gridCol w:w="2151"/>
        <w:gridCol w:w="2100"/>
        <w:gridCol w:w="3473"/>
      </w:tblGrid>
      <w:tr w14:paraId="39E603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05" w:type="dxa"/>
            <w:gridSpan w:val="2"/>
            <w:tcBorders>
              <w:tl2br w:val="nil"/>
              <w:tr2bl w:val="nil"/>
            </w:tcBorders>
            <w:vAlign w:val="center"/>
          </w:tcPr>
          <w:p w14:paraId="13430305">
            <w:pPr>
              <w:keepNext w:val="0"/>
              <w:keepLines w:val="0"/>
              <w:pageBreakBefore w:val="0"/>
              <w:widowControl/>
              <w:suppressLineNumbers w:val="0"/>
              <w:kinsoku/>
              <w:wordWrap/>
              <w:overflowPunct/>
              <w:topLinePunct w:val="0"/>
              <w:autoSpaceDE/>
              <w:autoSpaceDN/>
              <w:bidi w:val="0"/>
              <w:adjustRightInd/>
              <w:snapToGrid/>
              <w:spacing w:line="432" w:lineRule="auto"/>
              <w:jc w:val="center"/>
              <w:textAlignment w:val="auto"/>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建设项目名称</w:t>
            </w:r>
          </w:p>
        </w:tc>
        <w:tc>
          <w:tcPr>
            <w:tcW w:w="7724" w:type="dxa"/>
            <w:gridSpan w:val="3"/>
            <w:tcBorders>
              <w:tl2br w:val="nil"/>
              <w:tr2bl w:val="nil"/>
            </w:tcBorders>
            <w:vAlign w:val="center"/>
          </w:tcPr>
          <w:p w14:paraId="38A7D642">
            <w:pPr>
              <w:keepNext w:val="0"/>
              <w:keepLines w:val="0"/>
              <w:pageBreakBefore w:val="0"/>
              <w:widowControl/>
              <w:suppressLineNumbers w:val="0"/>
              <w:kinsoku/>
              <w:wordWrap/>
              <w:overflowPunct/>
              <w:topLinePunct w:val="0"/>
              <w:autoSpaceDE/>
              <w:autoSpaceDN/>
              <w:bidi w:val="0"/>
              <w:adjustRightInd/>
              <w:snapToGrid/>
              <w:spacing w:line="432" w:lineRule="auto"/>
              <w:jc w:val="center"/>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高精度钛棒加工生产线建设项目</w:t>
            </w:r>
          </w:p>
        </w:tc>
      </w:tr>
      <w:tr w14:paraId="303D29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205" w:type="dxa"/>
            <w:gridSpan w:val="2"/>
            <w:tcBorders>
              <w:tl2br w:val="nil"/>
              <w:tr2bl w:val="nil"/>
            </w:tcBorders>
            <w:vAlign w:val="center"/>
          </w:tcPr>
          <w:p w14:paraId="59310586">
            <w:pPr>
              <w:keepNext w:val="0"/>
              <w:keepLines w:val="0"/>
              <w:pageBreakBefore w:val="0"/>
              <w:widowControl/>
              <w:suppressLineNumbers w:val="0"/>
              <w:kinsoku/>
              <w:wordWrap/>
              <w:overflowPunct/>
              <w:topLinePunct w:val="0"/>
              <w:autoSpaceDE/>
              <w:autoSpaceDN/>
              <w:bidi w:val="0"/>
              <w:adjustRightInd/>
              <w:snapToGrid/>
              <w:spacing w:line="432" w:lineRule="auto"/>
              <w:jc w:val="center"/>
              <w:textAlignment w:val="auto"/>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项目代码</w:t>
            </w:r>
          </w:p>
        </w:tc>
        <w:tc>
          <w:tcPr>
            <w:tcW w:w="7724" w:type="dxa"/>
            <w:gridSpan w:val="3"/>
            <w:tcBorders>
              <w:tl2br w:val="nil"/>
              <w:tr2bl w:val="nil"/>
            </w:tcBorders>
            <w:vAlign w:val="center"/>
          </w:tcPr>
          <w:p w14:paraId="26ACBC81">
            <w:pPr>
              <w:keepNext w:val="0"/>
              <w:keepLines w:val="0"/>
              <w:pageBreakBefore w:val="0"/>
              <w:widowControl/>
              <w:suppressLineNumbers w:val="0"/>
              <w:kinsoku/>
              <w:wordWrap/>
              <w:overflowPunct/>
              <w:topLinePunct w:val="0"/>
              <w:autoSpaceDE/>
              <w:autoSpaceDN/>
              <w:bidi w:val="0"/>
              <w:adjustRightInd/>
              <w:snapToGrid/>
              <w:spacing w:line="432" w:lineRule="auto"/>
              <w:jc w:val="center"/>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2511-610304-04-01-354815</w:t>
            </w:r>
          </w:p>
        </w:tc>
      </w:tr>
      <w:tr w14:paraId="68FAE9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205" w:type="dxa"/>
            <w:gridSpan w:val="2"/>
            <w:tcBorders>
              <w:tl2br w:val="nil"/>
              <w:tr2bl w:val="nil"/>
            </w:tcBorders>
            <w:vAlign w:val="center"/>
          </w:tcPr>
          <w:p w14:paraId="3052015B">
            <w:pPr>
              <w:keepNext w:val="0"/>
              <w:keepLines w:val="0"/>
              <w:pageBreakBefore w:val="0"/>
              <w:widowControl/>
              <w:suppressLineNumbers w:val="0"/>
              <w:kinsoku/>
              <w:wordWrap/>
              <w:overflowPunct/>
              <w:topLinePunct w:val="0"/>
              <w:autoSpaceDE/>
              <w:autoSpaceDN/>
              <w:bidi w:val="0"/>
              <w:adjustRightInd/>
              <w:snapToGrid/>
              <w:spacing w:line="432" w:lineRule="auto"/>
              <w:jc w:val="center"/>
              <w:textAlignment w:val="auto"/>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建设单位联系人</w:t>
            </w:r>
          </w:p>
        </w:tc>
        <w:tc>
          <w:tcPr>
            <w:tcW w:w="2151" w:type="dxa"/>
            <w:tcBorders>
              <w:tl2br w:val="nil"/>
              <w:tr2bl w:val="nil"/>
            </w:tcBorders>
            <w:vAlign w:val="center"/>
          </w:tcPr>
          <w:p w14:paraId="10749AE7">
            <w:pPr>
              <w:keepNext w:val="0"/>
              <w:keepLines w:val="0"/>
              <w:pageBreakBefore w:val="0"/>
              <w:widowControl/>
              <w:suppressLineNumbers w:val="0"/>
              <w:kinsoku/>
              <w:wordWrap/>
              <w:overflowPunct/>
              <w:topLinePunct w:val="0"/>
              <w:autoSpaceDE/>
              <w:autoSpaceDN/>
              <w:bidi w:val="0"/>
              <w:adjustRightInd/>
              <w:snapToGrid/>
              <w:spacing w:line="432" w:lineRule="auto"/>
              <w:jc w:val="center"/>
              <w:textAlignment w:val="auto"/>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pPr>
          </w:p>
        </w:tc>
        <w:tc>
          <w:tcPr>
            <w:tcW w:w="2100" w:type="dxa"/>
            <w:tcBorders>
              <w:tl2br w:val="nil"/>
              <w:tr2bl w:val="nil"/>
            </w:tcBorders>
            <w:vAlign w:val="center"/>
          </w:tcPr>
          <w:p w14:paraId="01C61144">
            <w:pPr>
              <w:keepNext w:val="0"/>
              <w:keepLines w:val="0"/>
              <w:pageBreakBefore w:val="0"/>
              <w:widowControl/>
              <w:suppressLineNumbers w:val="0"/>
              <w:kinsoku/>
              <w:wordWrap/>
              <w:overflowPunct/>
              <w:topLinePunct w:val="0"/>
              <w:autoSpaceDE/>
              <w:autoSpaceDN/>
              <w:bidi w:val="0"/>
              <w:adjustRightInd/>
              <w:snapToGrid/>
              <w:spacing w:line="432" w:lineRule="auto"/>
              <w:jc w:val="center"/>
              <w:textAlignment w:val="auto"/>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联系方式</w:t>
            </w:r>
          </w:p>
        </w:tc>
        <w:tc>
          <w:tcPr>
            <w:tcW w:w="3473" w:type="dxa"/>
            <w:tcBorders>
              <w:tl2br w:val="nil"/>
              <w:tr2bl w:val="nil"/>
            </w:tcBorders>
            <w:vAlign w:val="center"/>
          </w:tcPr>
          <w:p w14:paraId="6FD5AC78">
            <w:pPr>
              <w:keepNext w:val="0"/>
              <w:keepLines w:val="0"/>
              <w:pageBreakBefore w:val="0"/>
              <w:widowControl/>
              <w:suppressLineNumbers w:val="0"/>
              <w:kinsoku/>
              <w:wordWrap/>
              <w:overflowPunct/>
              <w:topLinePunct w:val="0"/>
              <w:autoSpaceDE/>
              <w:autoSpaceDN/>
              <w:bidi w:val="0"/>
              <w:adjustRightInd/>
              <w:snapToGrid/>
              <w:spacing w:line="432" w:lineRule="auto"/>
              <w:jc w:val="center"/>
              <w:textAlignment w:val="auto"/>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pPr>
          </w:p>
        </w:tc>
      </w:tr>
      <w:tr w14:paraId="286D88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205" w:type="dxa"/>
            <w:gridSpan w:val="2"/>
            <w:tcBorders>
              <w:tl2br w:val="nil"/>
              <w:tr2bl w:val="nil"/>
            </w:tcBorders>
            <w:vAlign w:val="center"/>
          </w:tcPr>
          <w:p w14:paraId="73731D39">
            <w:pPr>
              <w:keepNext w:val="0"/>
              <w:keepLines w:val="0"/>
              <w:pageBreakBefore w:val="0"/>
              <w:widowControl/>
              <w:suppressLineNumbers w:val="0"/>
              <w:kinsoku/>
              <w:wordWrap/>
              <w:overflowPunct/>
              <w:topLinePunct w:val="0"/>
              <w:autoSpaceDE/>
              <w:autoSpaceDN/>
              <w:bidi w:val="0"/>
              <w:adjustRightInd/>
              <w:snapToGrid/>
              <w:spacing w:line="432" w:lineRule="auto"/>
              <w:jc w:val="center"/>
              <w:textAlignment w:val="auto"/>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建设地点</w:t>
            </w:r>
          </w:p>
        </w:tc>
        <w:tc>
          <w:tcPr>
            <w:tcW w:w="7724" w:type="dxa"/>
            <w:gridSpan w:val="3"/>
            <w:tcBorders>
              <w:tl2br w:val="nil"/>
              <w:tr2bl w:val="nil"/>
            </w:tcBorders>
            <w:vAlign w:val="center"/>
          </w:tcPr>
          <w:p w14:paraId="760EA39E">
            <w:pPr>
              <w:keepNext w:val="0"/>
              <w:keepLines w:val="0"/>
              <w:pageBreakBefore w:val="0"/>
              <w:widowControl/>
              <w:suppressLineNumbers w:val="0"/>
              <w:kinsoku/>
              <w:wordWrap/>
              <w:overflowPunct/>
              <w:topLinePunct w:val="0"/>
              <w:autoSpaceDE/>
              <w:autoSpaceDN/>
              <w:bidi w:val="0"/>
              <w:adjustRightInd/>
              <w:snapToGrid/>
              <w:spacing w:line="432" w:lineRule="auto"/>
              <w:jc w:val="center"/>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陕西省宝鸡市陈仓区千河镇魏家崖河滩01号</w:t>
            </w:r>
          </w:p>
        </w:tc>
      </w:tr>
      <w:tr w14:paraId="0BDF77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9" w:hRule="atLeast"/>
        </w:trPr>
        <w:tc>
          <w:tcPr>
            <w:tcW w:w="2205" w:type="dxa"/>
            <w:gridSpan w:val="2"/>
            <w:tcBorders>
              <w:tl2br w:val="nil"/>
              <w:tr2bl w:val="nil"/>
            </w:tcBorders>
            <w:vAlign w:val="center"/>
          </w:tcPr>
          <w:p w14:paraId="71993AA0">
            <w:pPr>
              <w:keepNext w:val="0"/>
              <w:keepLines w:val="0"/>
              <w:pageBreakBefore w:val="0"/>
              <w:widowControl/>
              <w:suppressLineNumbers w:val="0"/>
              <w:kinsoku/>
              <w:wordWrap/>
              <w:overflowPunct/>
              <w:topLinePunct w:val="0"/>
              <w:autoSpaceDE/>
              <w:autoSpaceDN/>
              <w:bidi w:val="0"/>
              <w:adjustRightInd/>
              <w:snapToGrid/>
              <w:spacing w:line="432" w:lineRule="auto"/>
              <w:jc w:val="center"/>
              <w:textAlignment w:val="auto"/>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地理坐标</w:t>
            </w:r>
          </w:p>
        </w:tc>
        <w:tc>
          <w:tcPr>
            <w:tcW w:w="7724" w:type="dxa"/>
            <w:gridSpan w:val="3"/>
            <w:tcBorders>
              <w:tl2br w:val="nil"/>
              <w:tr2bl w:val="nil"/>
            </w:tcBorders>
            <w:vAlign w:val="center"/>
          </w:tcPr>
          <w:p w14:paraId="00A66B90">
            <w:pPr>
              <w:keepNext w:val="0"/>
              <w:keepLines w:val="0"/>
              <w:pageBreakBefore w:val="0"/>
              <w:widowControl/>
              <w:suppressLineNumbers w:val="0"/>
              <w:kinsoku/>
              <w:wordWrap/>
              <w:overflowPunct/>
              <w:topLinePunct w:val="0"/>
              <w:autoSpaceDE/>
              <w:autoSpaceDN/>
              <w:bidi w:val="0"/>
              <w:adjustRightInd/>
              <w:snapToGrid/>
              <w:spacing w:line="432" w:lineRule="auto"/>
              <w:jc w:val="center"/>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（东经107度18分26.700秒，北纬34度22分28.381秒）</w:t>
            </w:r>
          </w:p>
        </w:tc>
      </w:tr>
      <w:tr w14:paraId="5DDEAE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205" w:type="dxa"/>
            <w:gridSpan w:val="2"/>
            <w:tcBorders>
              <w:tl2br w:val="nil"/>
              <w:tr2bl w:val="nil"/>
            </w:tcBorders>
            <w:vAlign w:val="center"/>
          </w:tcPr>
          <w:p w14:paraId="1FCA2F6E">
            <w:pPr>
              <w:keepNext w:val="0"/>
              <w:keepLines w:val="0"/>
              <w:pageBreakBefore w:val="0"/>
              <w:widowControl/>
              <w:suppressLineNumbers w:val="0"/>
              <w:kinsoku/>
              <w:wordWrap/>
              <w:overflowPunct/>
              <w:topLinePunct w:val="0"/>
              <w:autoSpaceDE/>
              <w:autoSpaceDN/>
              <w:bidi w:val="0"/>
              <w:adjustRightInd/>
              <w:snapToGrid/>
              <w:spacing w:line="432" w:lineRule="auto"/>
              <w:jc w:val="center"/>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国民经济</w:t>
            </w:r>
          </w:p>
          <w:p w14:paraId="358EA4BD">
            <w:pPr>
              <w:keepNext w:val="0"/>
              <w:keepLines w:val="0"/>
              <w:pageBreakBefore w:val="0"/>
              <w:widowControl/>
              <w:suppressLineNumbers w:val="0"/>
              <w:kinsoku/>
              <w:wordWrap/>
              <w:overflowPunct/>
              <w:topLinePunct w:val="0"/>
              <w:autoSpaceDE/>
              <w:autoSpaceDN/>
              <w:bidi w:val="0"/>
              <w:adjustRightInd/>
              <w:snapToGrid/>
              <w:spacing w:line="432" w:lineRule="auto"/>
              <w:jc w:val="center"/>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行业类别</w:t>
            </w:r>
          </w:p>
        </w:tc>
        <w:tc>
          <w:tcPr>
            <w:tcW w:w="2151" w:type="dxa"/>
            <w:tcBorders>
              <w:tl2br w:val="nil"/>
              <w:tr2bl w:val="nil"/>
            </w:tcBorders>
            <w:vAlign w:val="center"/>
          </w:tcPr>
          <w:p w14:paraId="76FF0686">
            <w:pPr>
              <w:keepNext w:val="0"/>
              <w:keepLines w:val="0"/>
              <w:pageBreakBefore w:val="0"/>
              <w:widowControl/>
              <w:suppressLineNumbers w:val="0"/>
              <w:kinsoku/>
              <w:wordWrap/>
              <w:overflowPunct/>
              <w:topLinePunct w:val="0"/>
              <w:autoSpaceDE/>
              <w:autoSpaceDN/>
              <w:bidi w:val="0"/>
              <w:adjustRightInd/>
              <w:snapToGrid/>
              <w:spacing w:line="432" w:lineRule="auto"/>
              <w:jc w:val="center"/>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C3360金属表面处理及热处理加工</w:t>
            </w:r>
          </w:p>
        </w:tc>
        <w:tc>
          <w:tcPr>
            <w:tcW w:w="2100" w:type="dxa"/>
            <w:tcBorders>
              <w:tl2br w:val="nil"/>
              <w:tr2bl w:val="nil"/>
            </w:tcBorders>
            <w:vAlign w:val="center"/>
          </w:tcPr>
          <w:p w14:paraId="795F9A02">
            <w:pPr>
              <w:keepNext w:val="0"/>
              <w:keepLines w:val="0"/>
              <w:pageBreakBefore w:val="0"/>
              <w:widowControl/>
              <w:suppressLineNumbers w:val="0"/>
              <w:kinsoku/>
              <w:wordWrap/>
              <w:overflowPunct/>
              <w:topLinePunct w:val="0"/>
              <w:autoSpaceDE/>
              <w:autoSpaceDN/>
              <w:bidi w:val="0"/>
              <w:adjustRightInd/>
              <w:snapToGrid/>
              <w:spacing w:line="432" w:lineRule="auto"/>
              <w:jc w:val="center"/>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建设项目</w:t>
            </w:r>
          </w:p>
          <w:p w14:paraId="0284F121">
            <w:pPr>
              <w:keepNext w:val="0"/>
              <w:keepLines w:val="0"/>
              <w:pageBreakBefore w:val="0"/>
              <w:widowControl/>
              <w:suppressLineNumbers w:val="0"/>
              <w:kinsoku/>
              <w:wordWrap/>
              <w:overflowPunct/>
              <w:topLinePunct w:val="0"/>
              <w:autoSpaceDE/>
              <w:autoSpaceDN/>
              <w:bidi w:val="0"/>
              <w:adjustRightInd/>
              <w:snapToGrid/>
              <w:spacing w:line="432" w:lineRule="auto"/>
              <w:jc w:val="center"/>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行业类别</w:t>
            </w:r>
          </w:p>
        </w:tc>
        <w:tc>
          <w:tcPr>
            <w:tcW w:w="3473" w:type="dxa"/>
            <w:tcBorders>
              <w:tl2br w:val="nil"/>
              <w:tr2bl w:val="nil"/>
            </w:tcBorders>
            <w:vAlign w:val="center"/>
          </w:tcPr>
          <w:p w14:paraId="3CCE4593">
            <w:pPr>
              <w:keepNext w:val="0"/>
              <w:keepLines w:val="0"/>
              <w:pageBreakBefore w:val="0"/>
              <w:widowControl/>
              <w:suppressLineNumbers w:val="0"/>
              <w:kinsoku/>
              <w:wordWrap/>
              <w:overflowPunct/>
              <w:topLinePunct w:val="0"/>
              <w:autoSpaceDE/>
              <w:autoSpaceDN/>
              <w:bidi w:val="0"/>
              <w:adjustRightInd/>
              <w:snapToGrid/>
              <w:spacing w:line="432" w:lineRule="auto"/>
              <w:jc w:val="center"/>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三十、金属制品业33，67、金属表面处理及热处理加工，全部</w:t>
            </w:r>
          </w:p>
        </w:tc>
      </w:tr>
      <w:tr w14:paraId="3957DC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205" w:type="dxa"/>
            <w:gridSpan w:val="2"/>
            <w:tcBorders>
              <w:tl2br w:val="nil"/>
              <w:tr2bl w:val="nil"/>
            </w:tcBorders>
            <w:vAlign w:val="center"/>
          </w:tcPr>
          <w:p w14:paraId="3566C15E">
            <w:pPr>
              <w:keepNext w:val="0"/>
              <w:keepLines w:val="0"/>
              <w:pageBreakBefore w:val="0"/>
              <w:widowControl/>
              <w:suppressLineNumbers w:val="0"/>
              <w:kinsoku/>
              <w:wordWrap/>
              <w:overflowPunct/>
              <w:topLinePunct w:val="0"/>
              <w:autoSpaceDE/>
              <w:autoSpaceDN/>
              <w:bidi w:val="0"/>
              <w:adjustRightInd/>
              <w:snapToGrid/>
              <w:spacing w:line="432" w:lineRule="auto"/>
              <w:jc w:val="center"/>
              <w:textAlignment w:val="auto"/>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建设性质</w:t>
            </w:r>
          </w:p>
        </w:tc>
        <w:tc>
          <w:tcPr>
            <w:tcW w:w="2151" w:type="dxa"/>
            <w:tcBorders>
              <w:tl2br w:val="nil"/>
              <w:tr2bl w:val="nil"/>
            </w:tcBorders>
            <w:vAlign w:val="center"/>
          </w:tcPr>
          <w:p w14:paraId="2DCE7C9C">
            <w:pPr>
              <w:keepNext w:val="0"/>
              <w:keepLines w:val="0"/>
              <w:pageBreakBefore w:val="0"/>
              <w:widowControl/>
              <w:suppressLineNumbers w:val="0"/>
              <w:kinsoku/>
              <w:wordWrap/>
              <w:overflowPunct/>
              <w:topLinePunct w:val="0"/>
              <w:autoSpaceDE/>
              <w:autoSpaceDN/>
              <w:bidi w:val="0"/>
              <w:adjustRightInd/>
              <w:snapToGrid/>
              <w:spacing w:line="432" w:lineRule="auto"/>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☑新建（迁建）</w:t>
            </w:r>
          </w:p>
          <w:p w14:paraId="27C0DF59">
            <w:pPr>
              <w:keepNext w:val="0"/>
              <w:keepLines w:val="0"/>
              <w:pageBreakBefore w:val="0"/>
              <w:widowControl/>
              <w:suppressLineNumbers w:val="0"/>
              <w:kinsoku/>
              <w:wordWrap/>
              <w:overflowPunct/>
              <w:topLinePunct w:val="0"/>
              <w:autoSpaceDE/>
              <w:autoSpaceDN/>
              <w:bidi w:val="0"/>
              <w:adjustRightInd/>
              <w:snapToGrid/>
              <w:spacing w:line="432" w:lineRule="auto"/>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□改建</w:t>
            </w:r>
          </w:p>
          <w:p w14:paraId="7DAB48C9">
            <w:pPr>
              <w:keepNext w:val="0"/>
              <w:keepLines w:val="0"/>
              <w:pageBreakBefore w:val="0"/>
              <w:widowControl/>
              <w:suppressLineNumbers w:val="0"/>
              <w:kinsoku/>
              <w:wordWrap/>
              <w:overflowPunct/>
              <w:topLinePunct w:val="0"/>
              <w:autoSpaceDE/>
              <w:autoSpaceDN/>
              <w:bidi w:val="0"/>
              <w:adjustRightInd/>
              <w:snapToGrid/>
              <w:spacing w:line="432" w:lineRule="auto"/>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□扩建</w:t>
            </w:r>
          </w:p>
          <w:p w14:paraId="23BC2C30">
            <w:pPr>
              <w:keepNext w:val="0"/>
              <w:keepLines w:val="0"/>
              <w:pageBreakBefore w:val="0"/>
              <w:widowControl/>
              <w:suppressLineNumbers w:val="0"/>
              <w:kinsoku/>
              <w:wordWrap/>
              <w:overflowPunct/>
              <w:topLinePunct w:val="0"/>
              <w:autoSpaceDE/>
              <w:autoSpaceDN/>
              <w:bidi w:val="0"/>
              <w:adjustRightInd/>
              <w:snapToGrid/>
              <w:spacing w:line="432" w:lineRule="auto"/>
              <w:jc w:val="left"/>
              <w:textAlignment w:val="auto"/>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□技术改造</w:t>
            </w:r>
          </w:p>
        </w:tc>
        <w:tc>
          <w:tcPr>
            <w:tcW w:w="2100" w:type="dxa"/>
            <w:tcBorders>
              <w:tl2br w:val="nil"/>
              <w:tr2bl w:val="nil"/>
            </w:tcBorders>
            <w:vAlign w:val="center"/>
          </w:tcPr>
          <w:p w14:paraId="08218B25">
            <w:pPr>
              <w:keepNext w:val="0"/>
              <w:keepLines w:val="0"/>
              <w:pageBreakBefore w:val="0"/>
              <w:widowControl/>
              <w:suppressLineNumbers w:val="0"/>
              <w:kinsoku/>
              <w:wordWrap/>
              <w:overflowPunct/>
              <w:topLinePunct w:val="0"/>
              <w:autoSpaceDE/>
              <w:autoSpaceDN/>
              <w:bidi w:val="0"/>
              <w:adjustRightInd/>
              <w:snapToGrid/>
              <w:spacing w:line="432" w:lineRule="auto"/>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建设项目</w:t>
            </w:r>
          </w:p>
          <w:p w14:paraId="412D88A4">
            <w:pPr>
              <w:keepNext w:val="0"/>
              <w:keepLines w:val="0"/>
              <w:pageBreakBefore w:val="0"/>
              <w:widowControl/>
              <w:suppressLineNumbers w:val="0"/>
              <w:kinsoku/>
              <w:wordWrap/>
              <w:overflowPunct/>
              <w:topLinePunct w:val="0"/>
              <w:autoSpaceDE/>
              <w:autoSpaceDN/>
              <w:bidi w:val="0"/>
              <w:adjustRightInd/>
              <w:snapToGrid/>
              <w:spacing w:line="432" w:lineRule="auto"/>
              <w:jc w:val="center"/>
              <w:textAlignment w:val="auto"/>
              <w:rPr>
                <w:rFonts w:hint="default" w:ascii="Times New Roman" w:hAnsi="Times New Roman" w:eastAsia="宋体" w:cs="Times New Roman"/>
                <w:color w:val="000000" w:themeColor="text1"/>
                <w:kern w:val="0"/>
                <w:sz w:val="24"/>
                <w:szCs w:val="24"/>
                <w:vertAlign w:val="baseline"/>
                <w:lang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申报情形</w:t>
            </w:r>
          </w:p>
        </w:tc>
        <w:tc>
          <w:tcPr>
            <w:tcW w:w="3473" w:type="dxa"/>
            <w:tcBorders>
              <w:tl2br w:val="nil"/>
              <w:tr2bl w:val="nil"/>
            </w:tcBorders>
            <w:vAlign w:val="center"/>
          </w:tcPr>
          <w:p w14:paraId="7A738517">
            <w:pPr>
              <w:keepNext w:val="0"/>
              <w:keepLines w:val="0"/>
              <w:pageBreakBefore w:val="0"/>
              <w:widowControl/>
              <w:suppressLineNumbers w:val="0"/>
              <w:kinsoku/>
              <w:wordWrap/>
              <w:overflowPunct/>
              <w:topLinePunct w:val="0"/>
              <w:autoSpaceDE/>
              <w:autoSpaceDN/>
              <w:bidi w:val="0"/>
              <w:adjustRightInd/>
              <w:snapToGrid/>
              <w:spacing w:line="432" w:lineRule="auto"/>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☑首次申报项目</w:t>
            </w:r>
          </w:p>
          <w:p w14:paraId="1951353C">
            <w:pPr>
              <w:keepNext w:val="0"/>
              <w:keepLines w:val="0"/>
              <w:pageBreakBefore w:val="0"/>
              <w:widowControl/>
              <w:suppressLineNumbers w:val="0"/>
              <w:kinsoku/>
              <w:wordWrap/>
              <w:overflowPunct/>
              <w:topLinePunct w:val="0"/>
              <w:autoSpaceDE/>
              <w:autoSpaceDN/>
              <w:bidi w:val="0"/>
              <w:adjustRightInd/>
              <w:snapToGrid/>
              <w:spacing w:line="432" w:lineRule="auto"/>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□不予批准后再次申报项目</w:t>
            </w:r>
          </w:p>
          <w:p w14:paraId="68A9DFC8">
            <w:pPr>
              <w:keepNext w:val="0"/>
              <w:keepLines w:val="0"/>
              <w:pageBreakBefore w:val="0"/>
              <w:widowControl/>
              <w:suppressLineNumbers w:val="0"/>
              <w:kinsoku/>
              <w:wordWrap/>
              <w:overflowPunct/>
              <w:topLinePunct w:val="0"/>
              <w:autoSpaceDE/>
              <w:autoSpaceDN/>
              <w:bidi w:val="0"/>
              <w:adjustRightInd/>
              <w:snapToGrid/>
              <w:spacing w:line="432" w:lineRule="auto"/>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□超五年重新审核项目</w:t>
            </w:r>
          </w:p>
          <w:p w14:paraId="5A31B669">
            <w:pPr>
              <w:keepNext w:val="0"/>
              <w:keepLines w:val="0"/>
              <w:pageBreakBefore w:val="0"/>
              <w:widowControl/>
              <w:suppressLineNumbers w:val="0"/>
              <w:kinsoku/>
              <w:wordWrap/>
              <w:overflowPunct/>
              <w:topLinePunct w:val="0"/>
              <w:autoSpaceDE/>
              <w:autoSpaceDN/>
              <w:bidi w:val="0"/>
              <w:adjustRightInd/>
              <w:snapToGrid/>
              <w:spacing w:line="432" w:lineRule="auto"/>
              <w:jc w:val="left"/>
              <w:textAlignment w:val="auto"/>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□重大变动重新报批项目</w:t>
            </w:r>
          </w:p>
        </w:tc>
      </w:tr>
      <w:tr w14:paraId="545732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205" w:type="dxa"/>
            <w:gridSpan w:val="2"/>
            <w:tcBorders>
              <w:tl2br w:val="nil"/>
              <w:tr2bl w:val="nil"/>
            </w:tcBorders>
            <w:vAlign w:val="center"/>
          </w:tcPr>
          <w:p w14:paraId="16F1B382">
            <w:pPr>
              <w:keepNext w:val="0"/>
              <w:keepLines w:val="0"/>
              <w:pageBreakBefore w:val="0"/>
              <w:widowControl/>
              <w:suppressLineNumbers w:val="0"/>
              <w:kinsoku/>
              <w:wordWrap/>
              <w:overflowPunct/>
              <w:topLinePunct w:val="0"/>
              <w:autoSpaceDE/>
              <w:autoSpaceDN/>
              <w:bidi w:val="0"/>
              <w:adjustRightInd/>
              <w:snapToGrid/>
              <w:spacing w:line="432" w:lineRule="auto"/>
              <w:jc w:val="center"/>
              <w:textAlignment w:val="auto"/>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项目审批（核准/备案）部门（选填）</w:t>
            </w:r>
          </w:p>
        </w:tc>
        <w:tc>
          <w:tcPr>
            <w:tcW w:w="2151" w:type="dxa"/>
            <w:tcBorders>
              <w:tl2br w:val="nil"/>
              <w:tr2bl w:val="nil"/>
            </w:tcBorders>
            <w:vAlign w:val="center"/>
          </w:tcPr>
          <w:p w14:paraId="2C039ED9">
            <w:pPr>
              <w:keepNext w:val="0"/>
              <w:keepLines w:val="0"/>
              <w:pageBreakBefore w:val="0"/>
              <w:widowControl/>
              <w:suppressLineNumbers w:val="0"/>
              <w:kinsoku/>
              <w:wordWrap/>
              <w:overflowPunct/>
              <w:topLinePunct w:val="0"/>
              <w:autoSpaceDE/>
              <w:autoSpaceDN/>
              <w:bidi w:val="0"/>
              <w:adjustRightInd/>
              <w:snapToGrid/>
              <w:spacing w:line="432" w:lineRule="auto"/>
              <w:jc w:val="center"/>
              <w:textAlignment w:val="auto"/>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t>陈仓区发展和改</w:t>
            </w:r>
          </w:p>
          <w:p w14:paraId="6EA8BFB2">
            <w:pPr>
              <w:keepNext w:val="0"/>
              <w:keepLines w:val="0"/>
              <w:pageBreakBefore w:val="0"/>
              <w:widowControl/>
              <w:suppressLineNumbers w:val="0"/>
              <w:kinsoku/>
              <w:wordWrap/>
              <w:overflowPunct/>
              <w:topLinePunct w:val="0"/>
              <w:autoSpaceDE/>
              <w:autoSpaceDN/>
              <w:bidi w:val="0"/>
              <w:adjustRightInd/>
              <w:snapToGrid/>
              <w:spacing w:line="432" w:lineRule="auto"/>
              <w:jc w:val="center"/>
              <w:textAlignment w:val="auto"/>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t>革局</w:t>
            </w:r>
          </w:p>
        </w:tc>
        <w:tc>
          <w:tcPr>
            <w:tcW w:w="2100" w:type="dxa"/>
            <w:tcBorders>
              <w:tl2br w:val="nil"/>
              <w:tr2bl w:val="nil"/>
            </w:tcBorders>
            <w:vAlign w:val="center"/>
          </w:tcPr>
          <w:p w14:paraId="1F7C82C3">
            <w:pPr>
              <w:keepNext w:val="0"/>
              <w:keepLines w:val="0"/>
              <w:pageBreakBefore w:val="0"/>
              <w:widowControl/>
              <w:suppressLineNumbers w:val="0"/>
              <w:kinsoku/>
              <w:wordWrap/>
              <w:overflowPunct/>
              <w:topLinePunct w:val="0"/>
              <w:autoSpaceDE/>
              <w:autoSpaceDN/>
              <w:bidi w:val="0"/>
              <w:adjustRightInd/>
              <w:snapToGrid/>
              <w:spacing w:line="432" w:lineRule="auto"/>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项目审批（核准/</w:t>
            </w:r>
          </w:p>
          <w:p w14:paraId="1D7E125C">
            <w:pPr>
              <w:keepNext w:val="0"/>
              <w:keepLines w:val="0"/>
              <w:pageBreakBefore w:val="0"/>
              <w:widowControl/>
              <w:suppressLineNumbers w:val="0"/>
              <w:kinsoku/>
              <w:wordWrap/>
              <w:overflowPunct/>
              <w:topLinePunct w:val="0"/>
              <w:autoSpaceDE/>
              <w:autoSpaceDN/>
              <w:bidi w:val="0"/>
              <w:adjustRightInd/>
              <w:snapToGrid/>
              <w:spacing w:line="432" w:lineRule="auto"/>
              <w:jc w:val="center"/>
              <w:textAlignment w:val="auto"/>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备案）文号（选填）</w:t>
            </w:r>
          </w:p>
        </w:tc>
        <w:tc>
          <w:tcPr>
            <w:tcW w:w="3473" w:type="dxa"/>
            <w:tcBorders>
              <w:tl2br w:val="nil"/>
              <w:tr2bl w:val="nil"/>
            </w:tcBorders>
            <w:vAlign w:val="center"/>
          </w:tcPr>
          <w:p w14:paraId="266A9238">
            <w:pPr>
              <w:keepNext w:val="0"/>
              <w:keepLines w:val="0"/>
              <w:pageBreakBefore w:val="0"/>
              <w:widowControl/>
              <w:suppressLineNumbers w:val="0"/>
              <w:kinsoku/>
              <w:wordWrap/>
              <w:overflowPunct/>
              <w:topLinePunct w:val="0"/>
              <w:autoSpaceDE/>
              <w:autoSpaceDN/>
              <w:bidi w:val="0"/>
              <w:adjustRightInd/>
              <w:snapToGrid/>
              <w:spacing w:line="432" w:lineRule="auto"/>
              <w:jc w:val="center"/>
              <w:textAlignment w:val="auto"/>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无</w:t>
            </w:r>
          </w:p>
        </w:tc>
      </w:tr>
      <w:tr w14:paraId="60E633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205" w:type="dxa"/>
            <w:gridSpan w:val="2"/>
            <w:tcBorders>
              <w:tl2br w:val="nil"/>
              <w:tr2bl w:val="nil"/>
            </w:tcBorders>
            <w:vAlign w:val="center"/>
          </w:tcPr>
          <w:p w14:paraId="2045ECC7">
            <w:pPr>
              <w:keepNext w:val="0"/>
              <w:keepLines w:val="0"/>
              <w:pageBreakBefore w:val="0"/>
              <w:widowControl/>
              <w:suppressLineNumbers w:val="0"/>
              <w:kinsoku/>
              <w:wordWrap/>
              <w:overflowPunct/>
              <w:topLinePunct w:val="0"/>
              <w:autoSpaceDE/>
              <w:autoSpaceDN/>
              <w:bidi w:val="0"/>
              <w:adjustRightInd/>
              <w:snapToGrid/>
              <w:spacing w:line="432" w:lineRule="auto"/>
              <w:jc w:val="center"/>
              <w:textAlignment w:val="auto"/>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总投资（万元）</w:t>
            </w:r>
          </w:p>
        </w:tc>
        <w:tc>
          <w:tcPr>
            <w:tcW w:w="2151" w:type="dxa"/>
            <w:tcBorders>
              <w:tl2br w:val="nil"/>
              <w:tr2bl w:val="nil"/>
            </w:tcBorders>
            <w:vAlign w:val="center"/>
          </w:tcPr>
          <w:p w14:paraId="2974DCBD">
            <w:pPr>
              <w:keepNext w:val="0"/>
              <w:keepLines w:val="0"/>
              <w:pageBreakBefore w:val="0"/>
              <w:widowControl/>
              <w:suppressLineNumbers w:val="0"/>
              <w:kinsoku/>
              <w:wordWrap/>
              <w:overflowPunct/>
              <w:topLinePunct w:val="0"/>
              <w:autoSpaceDE/>
              <w:autoSpaceDN/>
              <w:bidi w:val="0"/>
              <w:adjustRightInd/>
              <w:snapToGrid/>
              <w:spacing w:line="432" w:lineRule="auto"/>
              <w:jc w:val="center"/>
              <w:textAlignment w:val="auto"/>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t>500.0</w:t>
            </w:r>
          </w:p>
        </w:tc>
        <w:tc>
          <w:tcPr>
            <w:tcW w:w="2100" w:type="dxa"/>
            <w:tcBorders>
              <w:tl2br w:val="nil"/>
              <w:tr2bl w:val="nil"/>
            </w:tcBorders>
            <w:vAlign w:val="center"/>
          </w:tcPr>
          <w:p w14:paraId="2D26B4CD">
            <w:pPr>
              <w:keepNext w:val="0"/>
              <w:keepLines w:val="0"/>
              <w:pageBreakBefore w:val="0"/>
              <w:widowControl/>
              <w:suppressLineNumbers w:val="0"/>
              <w:kinsoku/>
              <w:wordWrap/>
              <w:overflowPunct/>
              <w:topLinePunct w:val="0"/>
              <w:autoSpaceDE/>
              <w:autoSpaceDN/>
              <w:bidi w:val="0"/>
              <w:adjustRightInd/>
              <w:snapToGrid/>
              <w:spacing w:line="432" w:lineRule="auto"/>
              <w:jc w:val="center"/>
              <w:textAlignment w:val="auto"/>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环保投资（万元）</w:t>
            </w:r>
          </w:p>
        </w:tc>
        <w:tc>
          <w:tcPr>
            <w:tcW w:w="3473" w:type="dxa"/>
            <w:tcBorders>
              <w:tl2br w:val="nil"/>
              <w:tr2bl w:val="nil"/>
            </w:tcBorders>
            <w:vAlign w:val="center"/>
          </w:tcPr>
          <w:p w14:paraId="27BD1563">
            <w:pPr>
              <w:keepNext w:val="0"/>
              <w:keepLines w:val="0"/>
              <w:pageBreakBefore w:val="0"/>
              <w:widowControl/>
              <w:suppressLineNumbers w:val="0"/>
              <w:kinsoku/>
              <w:wordWrap/>
              <w:overflowPunct/>
              <w:topLinePunct w:val="0"/>
              <w:autoSpaceDE/>
              <w:autoSpaceDN/>
              <w:bidi w:val="0"/>
              <w:adjustRightInd/>
              <w:snapToGrid/>
              <w:spacing w:line="432" w:lineRule="auto"/>
              <w:jc w:val="center"/>
              <w:textAlignment w:val="auto"/>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t>10.0</w:t>
            </w:r>
          </w:p>
        </w:tc>
      </w:tr>
      <w:tr w14:paraId="216D24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205" w:type="dxa"/>
            <w:gridSpan w:val="2"/>
            <w:tcBorders>
              <w:tl2br w:val="nil"/>
              <w:tr2bl w:val="nil"/>
            </w:tcBorders>
            <w:vAlign w:val="center"/>
          </w:tcPr>
          <w:p w14:paraId="517ADBAD">
            <w:pPr>
              <w:keepNext w:val="0"/>
              <w:keepLines w:val="0"/>
              <w:pageBreakBefore w:val="0"/>
              <w:widowControl/>
              <w:suppressLineNumbers w:val="0"/>
              <w:kinsoku/>
              <w:wordWrap/>
              <w:overflowPunct/>
              <w:topLinePunct w:val="0"/>
              <w:autoSpaceDE/>
              <w:autoSpaceDN/>
              <w:bidi w:val="0"/>
              <w:adjustRightInd/>
              <w:snapToGrid/>
              <w:spacing w:line="432" w:lineRule="auto"/>
              <w:jc w:val="center"/>
              <w:textAlignment w:val="auto"/>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环保投资占比（%）</w:t>
            </w:r>
          </w:p>
        </w:tc>
        <w:tc>
          <w:tcPr>
            <w:tcW w:w="2151" w:type="dxa"/>
            <w:tcBorders>
              <w:tl2br w:val="nil"/>
              <w:tr2bl w:val="nil"/>
            </w:tcBorders>
            <w:vAlign w:val="center"/>
          </w:tcPr>
          <w:p w14:paraId="0D9DA556">
            <w:pPr>
              <w:keepNext w:val="0"/>
              <w:keepLines w:val="0"/>
              <w:pageBreakBefore w:val="0"/>
              <w:widowControl/>
              <w:suppressLineNumbers w:val="0"/>
              <w:kinsoku/>
              <w:wordWrap/>
              <w:overflowPunct/>
              <w:topLinePunct w:val="0"/>
              <w:autoSpaceDE/>
              <w:autoSpaceDN/>
              <w:bidi w:val="0"/>
              <w:adjustRightInd/>
              <w:snapToGrid/>
              <w:spacing w:line="432" w:lineRule="auto"/>
              <w:jc w:val="center"/>
              <w:textAlignment w:val="auto"/>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t>2.0</w:t>
            </w:r>
          </w:p>
        </w:tc>
        <w:tc>
          <w:tcPr>
            <w:tcW w:w="2100" w:type="dxa"/>
            <w:tcBorders>
              <w:tl2br w:val="nil"/>
              <w:tr2bl w:val="nil"/>
            </w:tcBorders>
            <w:vAlign w:val="center"/>
          </w:tcPr>
          <w:p w14:paraId="0C434658">
            <w:pPr>
              <w:keepNext w:val="0"/>
              <w:keepLines w:val="0"/>
              <w:pageBreakBefore w:val="0"/>
              <w:widowControl/>
              <w:suppressLineNumbers w:val="0"/>
              <w:kinsoku/>
              <w:wordWrap/>
              <w:overflowPunct/>
              <w:topLinePunct w:val="0"/>
              <w:autoSpaceDE/>
              <w:autoSpaceDN/>
              <w:bidi w:val="0"/>
              <w:adjustRightInd/>
              <w:snapToGrid/>
              <w:spacing w:line="432" w:lineRule="auto"/>
              <w:jc w:val="center"/>
              <w:textAlignment w:val="auto"/>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施工工期</w:t>
            </w:r>
          </w:p>
        </w:tc>
        <w:tc>
          <w:tcPr>
            <w:tcW w:w="3473" w:type="dxa"/>
            <w:tcBorders>
              <w:tl2br w:val="nil"/>
              <w:tr2bl w:val="nil"/>
            </w:tcBorders>
            <w:vAlign w:val="center"/>
          </w:tcPr>
          <w:p w14:paraId="101D796A">
            <w:pPr>
              <w:keepNext w:val="0"/>
              <w:keepLines w:val="0"/>
              <w:pageBreakBefore w:val="0"/>
              <w:widowControl/>
              <w:suppressLineNumbers w:val="0"/>
              <w:kinsoku/>
              <w:wordWrap/>
              <w:overflowPunct/>
              <w:topLinePunct w:val="0"/>
              <w:autoSpaceDE/>
              <w:autoSpaceDN/>
              <w:bidi w:val="0"/>
              <w:adjustRightInd/>
              <w:snapToGrid/>
              <w:spacing w:line="432" w:lineRule="auto"/>
              <w:jc w:val="center"/>
              <w:textAlignment w:val="auto"/>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t>1个月</w:t>
            </w:r>
          </w:p>
        </w:tc>
      </w:tr>
      <w:tr w14:paraId="5CCF5D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205" w:type="dxa"/>
            <w:gridSpan w:val="2"/>
            <w:tcBorders>
              <w:tl2br w:val="nil"/>
              <w:tr2bl w:val="nil"/>
            </w:tcBorders>
            <w:vAlign w:val="center"/>
          </w:tcPr>
          <w:p w14:paraId="093E1DD0">
            <w:pPr>
              <w:keepNext w:val="0"/>
              <w:keepLines w:val="0"/>
              <w:pageBreakBefore w:val="0"/>
              <w:widowControl/>
              <w:suppressLineNumbers w:val="0"/>
              <w:kinsoku/>
              <w:wordWrap/>
              <w:overflowPunct/>
              <w:topLinePunct w:val="0"/>
              <w:autoSpaceDE/>
              <w:autoSpaceDN/>
              <w:bidi w:val="0"/>
              <w:adjustRightInd/>
              <w:snapToGrid/>
              <w:spacing w:line="432" w:lineRule="auto"/>
              <w:jc w:val="center"/>
              <w:textAlignment w:val="auto"/>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是否开工建设</w:t>
            </w:r>
          </w:p>
        </w:tc>
        <w:tc>
          <w:tcPr>
            <w:tcW w:w="2151" w:type="dxa"/>
            <w:tcBorders>
              <w:tl2br w:val="nil"/>
              <w:tr2bl w:val="nil"/>
            </w:tcBorders>
            <w:vAlign w:val="center"/>
          </w:tcPr>
          <w:p w14:paraId="23330CF6">
            <w:pPr>
              <w:keepNext w:val="0"/>
              <w:keepLines w:val="0"/>
              <w:pageBreakBefore w:val="0"/>
              <w:widowControl/>
              <w:suppressLineNumbers w:val="0"/>
              <w:kinsoku/>
              <w:wordWrap/>
              <w:overflowPunct/>
              <w:topLinePunct w:val="0"/>
              <w:autoSpaceDE/>
              <w:autoSpaceDN/>
              <w:bidi w:val="0"/>
              <w:adjustRightInd/>
              <w:snapToGrid/>
              <w:spacing w:line="432" w:lineRule="auto"/>
              <w:jc w:val="both"/>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☑否</w:t>
            </w:r>
          </w:p>
          <w:p w14:paraId="03BDCFD5">
            <w:pPr>
              <w:keepNext w:val="0"/>
              <w:keepLines w:val="0"/>
              <w:pageBreakBefore w:val="0"/>
              <w:widowControl/>
              <w:suppressLineNumbers w:val="0"/>
              <w:kinsoku/>
              <w:wordWrap/>
              <w:overflowPunct/>
              <w:topLinePunct w:val="0"/>
              <w:autoSpaceDE/>
              <w:autoSpaceDN/>
              <w:bidi w:val="0"/>
              <w:adjustRightInd/>
              <w:snapToGrid/>
              <w:spacing w:line="432" w:lineRule="auto"/>
              <w:jc w:val="both"/>
              <w:textAlignment w:val="auto"/>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□是：</w:t>
            </w:r>
          </w:p>
        </w:tc>
        <w:tc>
          <w:tcPr>
            <w:tcW w:w="2100" w:type="dxa"/>
            <w:tcBorders>
              <w:tl2br w:val="nil"/>
              <w:tr2bl w:val="nil"/>
            </w:tcBorders>
            <w:vAlign w:val="center"/>
          </w:tcPr>
          <w:p w14:paraId="796BAF06">
            <w:pPr>
              <w:keepNext w:val="0"/>
              <w:keepLines w:val="0"/>
              <w:pageBreakBefore w:val="0"/>
              <w:widowControl/>
              <w:suppressLineNumbers w:val="0"/>
              <w:kinsoku/>
              <w:wordWrap/>
              <w:overflowPunct/>
              <w:topLinePunct w:val="0"/>
              <w:autoSpaceDE/>
              <w:autoSpaceDN/>
              <w:bidi w:val="0"/>
              <w:adjustRightInd/>
              <w:snapToGrid/>
              <w:spacing w:line="432" w:lineRule="auto"/>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用地（用海）</w:t>
            </w:r>
          </w:p>
          <w:p w14:paraId="0DFA4039">
            <w:pPr>
              <w:keepNext w:val="0"/>
              <w:keepLines w:val="0"/>
              <w:pageBreakBefore w:val="0"/>
              <w:widowControl/>
              <w:suppressLineNumbers w:val="0"/>
              <w:kinsoku/>
              <w:wordWrap/>
              <w:overflowPunct/>
              <w:topLinePunct w:val="0"/>
              <w:autoSpaceDE/>
              <w:autoSpaceDN/>
              <w:bidi w:val="0"/>
              <w:adjustRightInd/>
              <w:snapToGrid/>
              <w:spacing w:line="432" w:lineRule="auto"/>
              <w:jc w:val="center"/>
              <w:textAlignment w:val="auto"/>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面积（m</w:t>
            </w:r>
            <w:r>
              <w:rPr>
                <w:rFonts w:hint="default"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2</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p>
        </w:tc>
        <w:tc>
          <w:tcPr>
            <w:tcW w:w="3473" w:type="dxa"/>
            <w:tcBorders>
              <w:tl2br w:val="nil"/>
              <w:tr2bl w:val="nil"/>
            </w:tcBorders>
            <w:vAlign w:val="center"/>
          </w:tcPr>
          <w:p w14:paraId="65CFC19A">
            <w:pPr>
              <w:keepNext w:val="0"/>
              <w:keepLines w:val="0"/>
              <w:pageBreakBefore w:val="0"/>
              <w:widowControl/>
              <w:suppressLineNumbers w:val="0"/>
              <w:kinsoku/>
              <w:wordWrap/>
              <w:overflowPunct/>
              <w:topLinePunct w:val="0"/>
              <w:autoSpaceDE/>
              <w:autoSpaceDN/>
              <w:bidi w:val="0"/>
              <w:adjustRightInd/>
              <w:snapToGrid/>
              <w:spacing w:line="432" w:lineRule="auto"/>
              <w:jc w:val="center"/>
              <w:textAlignment w:val="auto"/>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t>2400.0</w:t>
            </w:r>
          </w:p>
        </w:tc>
      </w:tr>
      <w:tr w14:paraId="14D936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205" w:type="dxa"/>
            <w:gridSpan w:val="2"/>
            <w:tcBorders>
              <w:tl2br w:val="nil"/>
              <w:tr2bl w:val="nil"/>
            </w:tcBorders>
            <w:vAlign w:val="center"/>
          </w:tcPr>
          <w:p w14:paraId="3DA96F0B">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auto"/>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专项评价设置情况</w:t>
            </w:r>
          </w:p>
        </w:tc>
        <w:tc>
          <w:tcPr>
            <w:tcW w:w="7724" w:type="dxa"/>
            <w:gridSpan w:val="3"/>
            <w:tcBorders>
              <w:tl2br w:val="nil"/>
              <w:tr2bl w:val="nil"/>
            </w:tcBorders>
            <w:vAlign w:val="center"/>
          </w:tcPr>
          <w:p w14:paraId="65AF8C5E">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auto"/>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t>无</w:t>
            </w:r>
          </w:p>
        </w:tc>
      </w:tr>
      <w:tr w14:paraId="287764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205" w:type="dxa"/>
            <w:gridSpan w:val="2"/>
            <w:tcBorders>
              <w:tl2br w:val="nil"/>
              <w:tr2bl w:val="nil"/>
            </w:tcBorders>
            <w:vAlign w:val="center"/>
          </w:tcPr>
          <w:p w14:paraId="56C3E8CD">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auto"/>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规划情况</w:t>
            </w:r>
          </w:p>
        </w:tc>
        <w:tc>
          <w:tcPr>
            <w:tcW w:w="7724" w:type="dxa"/>
            <w:gridSpan w:val="3"/>
            <w:tcBorders>
              <w:tl2br w:val="nil"/>
              <w:tr2bl w:val="nil"/>
            </w:tcBorders>
            <w:vAlign w:val="center"/>
          </w:tcPr>
          <w:p w14:paraId="5078F085">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auto"/>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t>无</w:t>
            </w:r>
          </w:p>
        </w:tc>
      </w:tr>
      <w:tr w14:paraId="79DF33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205" w:type="dxa"/>
            <w:gridSpan w:val="2"/>
            <w:tcBorders>
              <w:tl2br w:val="nil"/>
              <w:tr2bl w:val="nil"/>
            </w:tcBorders>
            <w:vAlign w:val="center"/>
          </w:tcPr>
          <w:p w14:paraId="4D2CBCD4">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规划环境影响</w:t>
            </w:r>
          </w:p>
          <w:p w14:paraId="307DA9F3">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auto"/>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评价情况</w:t>
            </w:r>
          </w:p>
        </w:tc>
        <w:tc>
          <w:tcPr>
            <w:tcW w:w="7724" w:type="dxa"/>
            <w:gridSpan w:val="3"/>
            <w:tcBorders>
              <w:tl2br w:val="nil"/>
              <w:tr2bl w:val="nil"/>
            </w:tcBorders>
            <w:vAlign w:val="center"/>
          </w:tcPr>
          <w:p w14:paraId="399E6CD3">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auto"/>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t>无</w:t>
            </w:r>
          </w:p>
        </w:tc>
      </w:tr>
      <w:tr w14:paraId="161AA8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05" w:type="dxa"/>
            <w:gridSpan w:val="2"/>
            <w:tcBorders>
              <w:tl2br w:val="nil"/>
              <w:tr2bl w:val="nil"/>
            </w:tcBorders>
            <w:vAlign w:val="center"/>
          </w:tcPr>
          <w:p w14:paraId="4EC410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规划及规划环境影响评价符合性分析</w:t>
            </w:r>
          </w:p>
        </w:tc>
        <w:tc>
          <w:tcPr>
            <w:tcW w:w="7724" w:type="dxa"/>
            <w:gridSpan w:val="3"/>
            <w:tcBorders>
              <w:tl2br w:val="nil"/>
              <w:tr2bl w:val="nil"/>
            </w:tcBorders>
            <w:vAlign w:val="center"/>
          </w:tcPr>
          <w:p w14:paraId="69BF1F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t>无</w:t>
            </w:r>
          </w:p>
        </w:tc>
      </w:tr>
      <w:tr w14:paraId="21DCEB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41" w:type="dxa"/>
            <w:tcBorders>
              <w:tl2br w:val="nil"/>
              <w:tr2bl w:val="nil"/>
            </w:tcBorders>
            <w:vAlign w:val="center"/>
          </w:tcPr>
          <w:p w14:paraId="69D6DC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其他符合性分析</w:t>
            </w:r>
          </w:p>
        </w:tc>
        <w:tc>
          <w:tcPr>
            <w:tcW w:w="9188" w:type="dxa"/>
            <w:gridSpan w:val="4"/>
            <w:tcBorders>
              <w:tl2br w:val="nil"/>
              <w:tr2bl w:val="nil"/>
            </w:tcBorders>
            <w:vAlign w:val="center"/>
          </w:tcPr>
          <w:p w14:paraId="3651AE18">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4"/>
                <w:szCs w:val="24"/>
                <w:vertAlign w:val="baseline"/>
                <w:lang w:val="en-US" w:eastAsia="zh-CN" w:bidi="ar"/>
                <w14:textFill>
                  <w14:solidFill>
                    <w14:schemeClr w14:val="tx1"/>
                  </w14:solidFill>
                </w14:textFill>
              </w:rPr>
              <w:t>1.与</w:t>
            </w:r>
            <w:r>
              <w:rPr>
                <w:rFonts w:hint="eastAsia" w:ascii="Times New Roman" w:hAnsi="Times New Roman" w:eastAsia="宋体" w:cs="Times New Roman"/>
                <w:b/>
                <w:bCs/>
                <w:color w:val="000000" w:themeColor="text1"/>
                <w:kern w:val="0"/>
                <w:sz w:val="24"/>
                <w:szCs w:val="24"/>
                <w:vertAlign w:val="baseline"/>
                <w:lang w:val="en-US" w:eastAsia="zh-CN" w:bidi="ar"/>
                <w14:textFill>
                  <w14:solidFill>
                    <w14:schemeClr w14:val="tx1"/>
                  </w14:solidFill>
                </w14:textFill>
              </w:rPr>
              <w:t>生态环境分区管控方案的符合性分析</w:t>
            </w:r>
          </w:p>
          <w:p w14:paraId="1C53E213">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4"/>
                <w:szCs w:val="24"/>
                <w:vertAlign w:val="baseline"/>
                <w:lang w:val="en-US" w:eastAsia="zh-CN" w:bidi="ar"/>
                <w14:textFill>
                  <w14:solidFill>
                    <w14:schemeClr w14:val="tx1"/>
                  </w14:solidFill>
                </w14:textFill>
              </w:rPr>
              <w:t>（1）“一图”（与环境管控单元对照分析示意图）</w:t>
            </w:r>
          </w:p>
          <w:p w14:paraId="2DD62715">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4"/>
                <w:szCs w:val="24"/>
                <w:vertAlign w:val="baseline"/>
                <w:lang w:val="en-US" w:eastAsia="zh-CN" w:bidi="ar"/>
                <w14:textFill>
                  <w14:solidFill>
                    <w14:schemeClr w14:val="tx1"/>
                  </w14:solidFill>
                </w14:textFill>
              </w:rPr>
              <w:drawing>
                <wp:inline distT="0" distB="0" distL="114300" distR="114300">
                  <wp:extent cx="5688330" cy="3716020"/>
                  <wp:effectExtent l="0" t="0" r="11430" b="2540"/>
                  <wp:docPr id="6" name="图片 6" descr="12332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23321_01"/>
                          <pic:cNvPicPr>
                            <a:picLocks noChangeAspect="1"/>
                          </pic:cNvPicPr>
                        </pic:nvPicPr>
                        <pic:blipFill>
                          <a:blip r:embed="rId5"/>
                          <a:srcRect t="2937" b="4673"/>
                          <a:stretch>
                            <a:fillRect/>
                          </a:stretch>
                        </pic:blipFill>
                        <pic:spPr>
                          <a:xfrm>
                            <a:off x="0" y="0"/>
                            <a:ext cx="5688330" cy="3716020"/>
                          </a:xfrm>
                          <a:prstGeom prst="rect">
                            <a:avLst/>
                          </a:prstGeom>
                        </pic:spPr>
                      </pic:pic>
                    </a:graphicData>
                  </a:graphic>
                </wp:inline>
              </w:drawing>
            </w:r>
          </w:p>
          <w:p w14:paraId="47DC28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图1-1</w:t>
            </w:r>
            <w:r>
              <w:rPr>
                <w:rFonts w:hint="default" w:ascii="Times New Roman" w:hAnsi="Times New Roman" w:eastAsia="宋体" w:cs="Times New Roman"/>
                <w:b/>
                <w:bCs/>
                <w:color w:val="000000" w:themeColor="text1"/>
                <w:sz w:val="13"/>
                <w:szCs w:val="13"/>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 xml:space="preserve">  本项目</w:t>
            </w:r>
            <w:r>
              <w:rPr>
                <w:rFonts w:hint="default" w:ascii="Times New Roman" w:hAnsi="Times New Roman" w:eastAsia="宋体" w:cs="Times New Roman"/>
                <w:b/>
                <w:bCs/>
                <w:color w:val="000000" w:themeColor="text1"/>
                <w:kern w:val="0"/>
                <w:sz w:val="21"/>
                <w:szCs w:val="21"/>
                <w:vertAlign w:val="baseline"/>
                <w:lang w:val="en-US" w:eastAsia="zh-CN" w:bidi="ar"/>
                <w14:textFill>
                  <w14:solidFill>
                    <w14:schemeClr w14:val="tx1"/>
                  </w14:solidFill>
                </w14:textFill>
              </w:rPr>
              <w:t>与环境管控单元对照分析示意图</w:t>
            </w:r>
          </w:p>
          <w:p w14:paraId="7F06E89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由图1-1可知，本项目涉及的环境管控单元为重点管控单元。</w:t>
            </w:r>
          </w:p>
          <w:p w14:paraId="1328C22D">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（2）“一表”（涉及的环境管控单元准入清单）</w:t>
            </w:r>
          </w:p>
          <w:p w14:paraId="619545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表1-1   项目与涉及的环境管控单元</w:t>
            </w:r>
            <w:r>
              <w:rPr>
                <w:rFonts w:hint="default" w:ascii="Times New Roman" w:hAnsi="Times New Roman" w:eastAsia="宋体" w:cs="Times New Roman"/>
                <w:b/>
                <w:bCs/>
                <w:color w:val="000000" w:themeColor="text1"/>
                <w:kern w:val="0"/>
                <w:sz w:val="21"/>
                <w:szCs w:val="21"/>
                <w:lang w:val="en-US" w:eastAsia="zh-CN" w:bidi="ar"/>
                <w14:textFill>
                  <w14:solidFill>
                    <w14:schemeClr w14:val="tx1"/>
                  </w14:solidFill>
                </w14:textFill>
              </w:rPr>
              <w:t>准入清单的符合性分析表</w:t>
            </w:r>
          </w:p>
          <w:tbl>
            <w:tblPr>
              <w:tblStyle w:val="10"/>
              <w:tblW w:w="89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7"/>
              <w:gridCol w:w="776"/>
              <w:gridCol w:w="808"/>
              <w:gridCol w:w="3840"/>
              <w:gridCol w:w="2647"/>
            </w:tblGrid>
            <w:tr w14:paraId="19D1E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887" w:type="dxa"/>
                  <w:vAlign w:val="center"/>
                </w:tcPr>
                <w:p w14:paraId="2D76873A">
                  <w:pPr>
                    <w:pStyle w:val="1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环境管控单元名称</w:t>
                  </w:r>
                </w:p>
              </w:tc>
              <w:tc>
                <w:tcPr>
                  <w:tcW w:w="776" w:type="dxa"/>
                  <w:vAlign w:val="center"/>
                </w:tcPr>
                <w:p w14:paraId="20791205">
                  <w:pPr>
                    <w:pStyle w:val="1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单元要素属性</w:t>
                  </w:r>
                </w:p>
              </w:tc>
              <w:tc>
                <w:tcPr>
                  <w:tcW w:w="808" w:type="dxa"/>
                  <w:vAlign w:val="center"/>
                </w:tcPr>
                <w:p w14:paraId="74AF2338">
                  <w:pPr>
                    <w:pStyle w:val="1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管控要求分类</w:t>
                  </w:r>
                </w:p>
              </w:tc>
              <w:tc>
                <w:tcPr>
                  <w:tcW w:w="3840" w:type="dxa"/>
                  <w:vAlign w:val="center"/>
                </w:tcPr>
                <w:p w14:paraId="2D67A726">
                  <w:pPr>
                    <w:pStyle w:val="1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管控要求</w:t>
                  </w:r>
                </w:p>
              </w:tc>
              <w:tc>
                <w:tcPr>
                  <w:tcW w:w="2647" w:type="dxa"/>
                  <w:vAlign w:val="center"/>
                </w:tcPr>
                <w:p w14:paraId="1BA31B93">
                  <w:pPr>
                    <w:pStyle w:val="1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符合性分析</w:t>
                  </w:r>
                </w:p>
              </w:tc>
            </w:tr>
            <w:tr w14:paraId="3952C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7" w:type="dxa"/>
                  <w:vMerge w:val="restart"/>
                  <w:vAlign w:val="center"/>
                </w:tcPr>
                <w:p w14:paraId="23678FAF">
                  <w:pPr>
                    <w:keepNext w:val="0"/>
                    <w:keepLines w:val="0"/>
                    <w:widowControl/>
                    <w:suppressLineNumbers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陕 西</w:t>
                  </w:r>
                </w:p>
                <w:p w14:paraId="1A741699">
                  <w:pPr>
                    <w:keepNext w:val="0"/>
                    <w:keepLines w:val="0"/>
                    <w:widowControl/>
                    <w:suppressLineNumbers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省 宝</w:t>
                  </w:r>
                </w:p>
                <w:p w14:paraId="2C144753">
                  <w:pPr>
                    <w:keepNext w:val="0"/>
                    <w:keepLines w:val="0"/>
                    <w:widowControl/>
                    <w:suppressLineNumbers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鸡 市</w:t>
                  </w:r>
                </w:p>
                <w:p w14:paraId="09CE00B8">
                  <w:pPr>
                    <w:keepNext w:val="0"/>
                    <w:keepLines w:val="0"/>
                    <w:widowControl/>
                    <w:suppressLineNumbers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陈 仓</w:t>
                  </w:r>
                </w:p>
                <w:p w14:paraId="38CE4892">
                  <w:pPr>
                    <w:keepNext w:val="0"/>
                    <w:keepLines w:val="0"/>
                    <w:widowControl/>
                    <w:suppressLineNumbers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区 重</w:t>
                  </w:r>
                </w:p>
                <w:p w14:paraId="1CC93C87">
                  <w:pPr>
                    <w:keepNext w:val="0"/>
                    <w:keepLines w:val="0"/>
                    <w:widowControl/>
                    <w:suppressLineNumbers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点 管</w:t>
                  </w:r>
                </w:p>
                <w:p w14:paraId="1D0BEBDE">
                  <w:pPr>
                    <w:keepNext w:val="0"/>
                    <w:keepLines w:val="0"/>
                    <w:widowControl/>
                    <w:suppressLineNumbers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控 单</w:t>
                  </w:r>
                </w:p>
                <w:p w14:paraId="1E1B84C6">
                  <w:pPr>
                    <w:keepNext w:val="0"/>
                    <w:keepLines w:val="0"/>
                    <w:widowControl/>
                    <w:suppressLineNumbers w:val="0"/>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元 9</w:t>
                  </w:r>
                </w:p>
              </w:tc>
              <w:tc>
                <w:tcPr>
                  <w:tcW w:w="776" w:type="dxa"/>
                  <w:vMerge w:val="restart"/>
                  <w:vAlign w:val="center"/>
                </w:tcPr>
                <w:p w14:paraId="77AA0E34">
                  <w:pPr>
                    <w:keepNext w:val="0"/>
                    <w:keepLines w:val="0"/>
                    <w:widowControl/>
                    <w:suppressLineNumbers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大 气</w:t>
                  </w:r>
                </w:p>
                <w:p w14:paraId="4B3F2B1A">
                  <w:pPr>
                    <w:keepNext w:val="0"/>
                    <w:keepLines w:val="0"/>
                    <w:widowControl/>
                    <w:suppressLineNumbers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环 境</w:t>
                  </w:r>
                </w:p>
                <w:p w14:paraId="67E9D877">
                  <w:pPr>
                    <w:keepNext w:val="0"/>
                    <w:keepLines w:val="0"/>
                    <w:widowControl/>
                    <w:suppressLineNumbers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受 体</w:t>
                  </w:r>
                </w:p>
                <w:p w14:paraId="52ED7C08">
                  <w:pPr>
                    <w:keepNext w:val="0"/>
                    <w:keepLines w:val="0"/>
                    <w:widowControl/>
                    <w:suppressLineNumbers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敏 感</w:t>
                  </w:r>
                </w:p>
                <w:p w14:paraId="32815F80">
                  <w:pPr>
                    <w:keepNext w:val="0"/>
                    <w:keepLines w:val="0"/>
                    <w:widowControl/>
                    <w:suppressLineNumbers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重 点</w:t>
                  </w:r>
                </w:p>
                <w:p w14:paraId="5218660D">
                  <w:pPr>
                    <w:keepNext w:val="0"/>
                    <w:keepLines w:val="0"/>
                    <w:widowControl/>
                    <w:suppressLineNumbers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管 控</w:t>
                  </w:r>
                </w:p>
                <w:p w14:paraId="12114EE2">
                  <w:pPr>
                    <w:keepNext w:val="0"/>
                    <w:keepLines w:val="0"/>
                    <w:widowControl/>
                    <w:suppressLineNumbers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区、水</w:t>
                  </w:r>
                </w:p>
                <w:p w14:paraId="4EC15B30">
                  <w:pPr>
                    <w:keepNext w:val="0"/>
                    <w:keepLines w:val="0"/>
                    <w:widowControl/>
                    <w:suppressLineNumbers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环 境</w:t>
                  </w:r>
                </w:p>
                <w:p w14:paraId="574B2E2D">
                  <w:pPr>
                    <w:keepNext w:val="0"/>
                    <w:keepLines w:val="0"/>
                    <w:widowControl/>
                    <w:suppressLineNumbers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城 镇</w:t>
                  </w:r>
                </w:p>
                <w:p w14:paraId="2C773308">
                  <w:pPr>
                    <w:keepNext w:val="0"/>
                    <w:keepLines w:val="0"/>
                    <w:widowControl/>
                    <w:suppressLineNumbers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生 活</w:t>
                  </w:r>
                </w:p>
                <w:p w14:paraId="0FEBD5B3">
                  <w:pPr>
                    <w:keepNext w:val="0"/>
                    <w:keepLines w:val="0"/>
                    <w:widowControl/>
                    <w:suppressLineNumbers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污 染</w:t>
                  </w:r>
                </w:p>
                <w:p w14:paraId="583C6249">
                  <w:pPr>
                    <w:keepNext w:val="0"/>
                    <w:keepLines w:val="0"/>
                    <w:widowControl/>
                    <w:suppressLineNumbers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重 点</w:t>
                  </w:r>
                </w:p>
                <w:p w14:paraId="3EA52F4E">
                  <w:pPr>
                    <w:keepNext w:val="0"/>
                    <w:keepLines w:val="0"/>
                    <w:widowControl/>
                    <w:suppressLineNumbers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管 控</w:t>
                  </w:r>
                </w:p>
                <w:p w14:paraId="023166DF">
                  <w:pPr>
                    <w:keepNext w:val="0"/>
                    <w:keepLines w:val="0"/>
                    <w:widowControl/>
                    <w:suppressLineNumbers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区、生</w:t>
                  </w:r>
                </w:p>
                <w:p w14:paraId="1CDE507E">
                  <w:pPr>
                    <w:keepNext w:val="0"/>
                    <w:keepLines w:val="0"/>
                    <w:widowControl/>
                    <w:suppressLineNumbers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态 用</w:t>
                  </w:r>
                </w:p>
                <w:p w14:paraId="2FE993AE">
                  <w:pPr>
                    <w:keepNext w:val="0"/>
                    <w:keepLines w:val="0"/>
                    <w:widowControl/>
                    <w:suppressLineNumbers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水 补</w:t>
                  </w:r>
                </w:p>
                <w:p w14:paraId="3B41D627">
                  <w:pPr>
                    <w:keepNext w:val="0"/>
                    <w:keepLines w:val="0"/>
                    <w:widowControl/>
                    <w:suppressLineNumbers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给 区</w:t>
                  </w:r>
                </w:p>
                <w:p w14:paraId="3C3A7D48">
                  <w:pPr>
                    <w:keepNext w:val="0"/>
                    <w:keepLines w:val="0"/>
                    <w:widowControl/>
                    <w:suppressLineNumbers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管 控</w:t>
                  </w:r>
                </w:p>
                <w:p w14:paraId="2B97CDD6">
                  <w:pPr>
                    <w:keepNext w:val="0"/>
                    <w:keepLines w:val="0"/>
                    <w:widowControl/>
                    <w:suppressLineNumbers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分区、</w:t>
                  </w:r>
                </w:p>
                <w:p w14:paraId="568E60D6">
                  <w:pPr>
                    <w:keepNext w:val="0"/>
                    <w:keepLines w:val="0"/>
                    <w:widowControl/>
                    <w:suppressLineNumbers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高 污</w:t>
                  </w:r>
                </w:p>
                <w:p w14:paraId="3535D82A">
                  <w:pPr>
                    <w:keepNext w:val="0"/>
                    <w:keepLines w:val="0"/>
                    <w:widowControl/>
                    <w:suppressLineNumbers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染 燃</w:t>
                  </w:r>
                </w:p>
                <w:p w14:paraId="73CA634A">
                  <w:pPr>
                    <w:keepNext w:val="0"/>
                    <w:keepLines w:val="0"/>
                    <w:widowControl/>
                    <w:suppressLineNumbers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料 禁</w:t>
                  </w:r>
                </w:p>
                <w:p w14:paraId="557CEE37">
                  <w:pPr>
                    <w:keepNext w:val="0"/>
                    <w:keepLines w:val="0"/>
                    <w:widowControl/>
                    <w:suppressLineNumbers w:val="0"/>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燃区</w:t>
                  </w:r>
                </w:p>
              </w:tc>
              <w:tc>
                <w:tcPr>
                  <w:tcW w:w="808" w:type="dxa"/>
                  <w:vAlign w:val="center"/>
                </w:tcPr>
                <w:p w14:paraId="40A88B70">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空间布局</w:t>
                  </w:r>
                </w:p>
                <w:p w14:paraId="7C12B7CE">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约束</w:t>
                  </w:r>
                </w:p>
              </w:tc>
              <w:tc>
                <w:tcPr>
                  <w:tcW w:w="3840" w:type="dxa"/>
                  <w:vAlign w:val="center"/>
                </w:tcPr>
                <w:p w14:paraId="58B7F21D">
                  <w:pPr>
                    <w:keepNext w:val="0"/>
                    <w:keepLines w:val="0"/>
                    <w:widowControl/>
                    <w:suppressLineNumbers w:val="0"/>
                    <w:jc w:val="both"/>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大气环境受体敏感重点管控区：</w:t>
                  </w:r>
                </w:p>
                <w:p w14:paraId="282E7340">
                  <w:pPr>
                    <w:keepNext w:val="0"/>
                    <w:keepLines w:val="0"/>
                    <w:widowControl/>
                    <w:suppressLineNumbers w:val="0"/>
                    <w:jc w:val="both"/>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1.严格控制新增《陕西省“两高”项目管理暂行目录》行业项目（民生等项目除外，后续对“两高”范围国家如有新规定的，从其规定）。</w:t>
                  </w:r>
                </w:p>
                <w:p w14:paraId="23A03D2E">
                  <w:pPr>
                    <w:keepNext w:val="0"/>
                    <w:keepLines w:val="0"/>
                    <w:widowControl/>
                    <w:suppressLineNumbers w:val="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2.严禁新增钢铁、焦化、水泥熟料、平板玻璃、电解铝、氧化铝、煤化工产能。3.推动重污染企业搬迁入园或依法关闭，</w:t>
                  </w:r>
                </w:p>
                <w:p w14:paraId="3E8C537D">
                  <w:pPr>
                    <w:keepNext w:val="0"/>
                    <w:keepLines w:val="0"/>
                    <w:widowControl/>
                    <w:suppressLineNumbers w:val="0"/>
                    <w:jc w:val="both"/>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实施工业企业退城搬迁改造。</w:t>
                  </w:r>
                </w:p>
                <w:p w14:paraId="570D9430">
                  <w:pPr>
                    <w:keepNext w:val="0"/>
                    <w:keepLines w:val="0"/>
                    <w:widowControl/>
                    <w:suppressLineNumbers w:val="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4.新建商住楼必须设置专用烟道，配套安</w:t>
                  </w:r>
                </w:p>
                <w:p w14:paraId="14B17FC6">
                  <w:pPr>
                    <w:keepNext w:val="0"/>
                    <w:keepLines w:val="0"/>
                    <w:widowControl/>
                    <w:suppressLineNumbers w:val="0"/>
                    <w:jc w:val="both"/>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装高效油烟净化设施。城市建成区全面禁止露天烧烤。严查不正常使用油烟净化设施、超标排放油烟问题。</w:t>
                  </w:r>
                </w:p>
                <w:p w14:paraId="555B1A04">
                  <w:pPr>
                    <w:keepNext w:val="0"/>
                    <w:keepLines w:val="0"/>
                    <w:widowControl/>
                    <w:suppressLineNumbers w:val="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水环境城镇生活污染重点管控区：</w:t>
                  </w:r>
                </w:p>
                <w:p w14:paraId="7C2DC6BC">
                  <w:pPr>
                    <w:keepNext w:val="0"/>
                    <w:keepLines w:val="0"/>
                    <w:widowControl/>
                    <w:suppressLineNumbers w:val="0"/>
                    <w:jc w:val="both"/>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1.持续推进城中村、老旧城区、城乡接合部污水截流、收集和城市雨污管道新建、改建。到2025年底，基本实现城市和县城建成区内生活污水全收集。</w:t>
                  </w:r>
                </w:p>
              </w:tc>
              <w:tc>
                <w:tcPr>
                  <w:tcW w:w="2647" w:type="dxa"/>
                  <w:vAlign w:val="center"/>
                </w:tcPr>
                <w:p w14:paraId="3D29F82D">
                  <w:pPr>
                    <w:keepNext w:val="0"/>
                    <w:keepLines w:val="0"/>
                    <w:pageBreakBefore w:val="0"/>
                    <w:widowControl/>
                    <w:suppressLineNumbers w:val="0"/>
                    <w:kinsoku/>
                    <w:wordWrap/>
                    <w:overflowPunct/>
                    <w:topLinePunct w:val="0"/>
                    <w:bidi w:val="0"/>
                    <w:adjustRightInd/>
                    <w:snapToGrid/>
                    <w:jc w:val="both"/>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大气环境受体敏感重点管控区：</w:t>
                  </w:r>
                </w:p>
                <w:p w14:paraId="18EC0342">
                  <w:pPr>
                    <w:keepNext w:val="0"/>
                    <w:keepLines w:val="0"/>
                    <w:pageBreakBefore w:val="0"/>
                    <w:widowControl/>
                    <w:suppressLineNumbers w:val="0"/>
                    <w:kinsoku/>
                    <w:wordWrap/>
                    <w:overflowPunct/>
                    <w:topLinePunct w:val="0"/>
                    <w:bidi w:val="0"/>
                    <w:adjustRightInd/>
                    <w:snapToGrid/>
                    <w:jc w:val="both"/>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1.本项目行业类别为</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金属表面处理及热处理加工</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，经查阅</w:t>
                  </w:r>
                  <w:r>
                    <w:rPr>
                      <w:rFonts w:hint="default" w:ascii="Times New Roman" w:hAnsi="Times New Roman" w:eastAsia="宋体" w:cs="Times New Roman"/>
                      <w:color w:val="000000" w:themeColor="text1"/>
                      <w:kern w:val="0"/>
                      <w:sz w:val="21"/>
                      <w:szCs w:val="21"/>
                      <w:u w:val="none"/>
                      <w:lang w:val="en-US" w:eastAsia="zh-CN" w:bidi="ar"/>
                      <w14:textFill>
                        <w14:solidFill>
                          <w14:schemeClr w14:val="tx1"/>
                        </w14:solidFill>
                      </w14:textFill>
                    </w:rPr>
                    <w:t>《陕西省“两高”项目管理暂行目录（2022年版）》（陕发改环资〔2022〕110号），不属于</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“两高”项目。</w:t>
                  </w:r>
                </w:p>
                <w:p w14:paraId="72704FC3">
                  <w:pPr>
                    <w:keepNext w:val="0"/>
                    <w:keepLines w:val="0"/>
                    <w:pageBreakBefore w:val="0"/>
                    <w:widowControl/>
                    <w:suppressLineNumbers w:val="0"/>
                    <w:kinsoku/>
                    <w:wordWrap/>
                    <w:overflowPunct/>
                    <w:topLinePunct w:val="0"/>
                    <w:bidi w:val="0"/>
                    <w:adjustRightInd/>
                    <w:snapToGrid/>
                    <w:jc w:val="both"/>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2.不涉及。</w:t>
                  </w:r>
                </w:p>
                <w:p w14:paraId="334C16F3">
                  <w:pPr>
                    <w:keepNext w:val="0"/>
                    <w:keepLines w:val="0"/>
                    <w:pageBreakBefore w:val="0"/>
                    <w:widowControl/>
                    <w:suppressLineNumbers w:val="0"/>
                    <w:kinsoku/>
                    <w:wordWrap/>
                    <w:overflowPunct/>
                    <w:topLinePunct w:val="0"/>
                    <w:bidi w:val="0"/>
                    <w:adjustRightInd/>
                    <w:snapToGrid/>
                    <w:jc w:val="both"/>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3.本项目不属于重污染企业，项目位于魏家崖村工业聚集区。</w:t>
                  </w:r>
                </w:p>
                <w:p w14:paraId="03ECEB9B">
                  <w:pPr>
                    <w:keepNext w:val="0"/>
                    <w:keepLines w:val="0"/>
                    <w:pageBreakBefore w:val="0"/>
                    <w:widowControl/>
                    <w:suppressLineNumbers w:val="0"/>
                    <w:kinsoku/>
                    <w:wordWrap/>
                    <w:overflowPunct/>
                    <w:topLinePunct w:val="0"/>
                    <w:bidi w:val="0"/>
                    <w:adjustRightInd/>
                    <w:snapToGrid/>
                    <w:jc w:val="both"/>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4.不涉及。</w:t>
                  </w:r>
                </w:p>
                <w:p w14:paraId="7728C41E">
                  <w:pPr>
                    <w:keepNext w:val="0"/>
                    <w:keepLines w:val="0"/>
                    <w:pageBreakBefore w:val="0"/>
                    <w:widowControl/>
                    <w:suppressLineNumbers w:val="0"/>
                    <w:kinsoku/>
                    <w:wordWrap/>
                    <w:overflowPunct/>
                    <w:topLinePunct w:val="0"/>
                    <w:bidi w:val="0"/>
                    <w:adjustRightInd/>
                    <w:snapToGrid/>
                    <w:jc w:val="both"/>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水环境城镇生活污染重点管控区：</w:t>
                  </w:r>
                </w:p>
                <w:p w14:paraId="114B2D44">
                  <w:pPr>
                    <w:keepNext w:val="0"/>
                    <w:keepLines w:val="0"/>
                    <w:pageBreakBefore w:val="0"/>
                    <w:widowControl/>
                    <w:suppressLineNumbers w:val="0"/>
                    <w:kinsoku/>
                    <w:wordWrap/>
                    <w:overflowPunct/>
                    <w:topLinePunct w:val="0"/>
                    <w:bidi w:val="0"/>
                    <w:adjustRightInd/>
                    <w:snapToGrid/>
                    <w:jc w:val="both"/>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1.本</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项目生产废水不外排，</w:t>
                  </w: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生活污水经化粪池处理后定期清掏。</w:t>
                  </w:r>
                </w:p>
              </w:tc>
            </w:tr>
            <w:tr w14:paraId="7D71C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87" w:type="dxa"/>
                  <w:vMerge w:val="continue"/>
                  <w:vAlign w:val="center"/>
                </w:tcPr>
                <w:p w14:paraId="49786122">
                  <w:pPr>
                    <w:pStyle w:val="1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776" w:type="dxa"/>
                  <w:vMerge w:val="continue"/>
                  <w:vAlign w:val="center"/>
                </w:tcPr>
                <w:p w14:paraId="23B3349E">
                  <w:pPr>
                    <w:pStyle w:val="1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808" w:type="dxa"/>
                  <w:vAlign w:val="center"/>
                </w:tcPr>
                <w:p w14:paraId="31BB4D8B">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污染物排</w:t>
                  </w:r>
                </w:p>
                <w:p w14:paraId="03AE2B48">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放管控</w:t>
                  </w:r>
                </w:p>
              </w:tc>
              <w:tc>
                <w:tcPr>
                  <w:tcW w:w="3840" w:type="dxa"/>
                  <w:vAlign w:val="center"/>
                </w:tcPr>
                <w:p w14:paraId="7C307C30">
                  <w:pPr>
                    <w:keepNext w:val="0"/>
                    <w:keepLines w:val="0"/>
                    <w:widowControl/>
                    <w:suppressLineNumbers w:val="0"/>
                    <w:jc w:val="both"/>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大气环境受体敏感重点管控区：</w:t>
                  </w:r>
                </w:p>
                <w:p w14:paraId="03262455">
                  <w:pPr>
                    <w:keepNext w:val="0"/>
                    <w:keepLines w:val="0"/>
                    <w:widowControl/>
                    <w:suppressLineNumbers w:val="0"/>
                    <w:jc w:val="both"/>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1.城市建成区产生油烟的餐饮服务单位全部安装油烟净化装置并保持正常运行和定期维护。</w:t>
                  </w:r>
                </w:p>
                <w:p w14:paraId="7FDDAB57">
                  <w:pPr>
                    <w:keepNext w:val="0"/>
                    <w:keepLines w:val="0"/>
                    <w:widowControl/>
                    <w:suppressLineNumbers w:val="0"/>
                    <w:jc w:val="both"/>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2.持续因地制宜实施“煤改气</w:t>
                  </w: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油改气”、电能、地热、生物质等清洁能源取暖措施。巩固城市建成区、县（区）平原区域散煤动态清理成效。</w:t>
                  </w:r>
                </w:p>
                <w:p w14:paraId="59335E53">
                  <w:pPr>
                    <w:keepNext w:val="0"/>
                    <w:keepLines w:val="0"/>
                    <w:widowControl/>
                    <w:suppressLineNumbers w:val="0"/>
                    <w:jc w:val="both"/>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3.鼓励将老旧车辆和非道路移动机械替换为清洁能源车辆。推进新能源或清洁能源汽车使用。</w:t>
                  </w:r>
                </w:p>
                <w:p w14:paraId="1E0C6AE8">
                  <w:pPr>
                    <w:keepNext w:val="0"/>
                    <w:keepLines w:val="0"/>
                    <w:widowControl/>
                    <w:suppressLineNumbers w:val="0"/>
                    <w:jc w:val="both"/>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4.不再新建燃煤集中供热站。构建跨区域热电联产电厂、工业余热集中供热体系。2025年10月底前，建成大唐宝鸡二电厂向市区供热管网项目，热电联产集中供热全面替代市区燃煤供热。淘汰管网覆盖范围内的供热燃煤锅炉，原有燃煤、燃气供热锅炉用于调峰备用。</w:t>
                  </w:r>
                </w:p>
                <w:p w14:paraId="3723CC23">
                  <w:pPr>
                    <w:keepNext w:val="0"/>
                    <w:keepLines w:val="0"/>
                    <w:widowControl/>
                    <w:suppressLineNumbers w:val="0"/>
                    <w:jc w:val="both"/>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5.市辖区及开发区新、改、扩建涉气重点行业企业应达到环保绩效A级、绩效引领性水平。</w:t>
                  </w:r>
                </w:p>
                <w:p w14:paraId="7C3D9373">
                  <w:pPr>
                    <w:keepNext w:val="0"/>
                    <w:keepLines w:val="0"/>
                    <w:widowControl/>
                    <w:suppressLineNumbers w:val="0"/>
                    <w:jc w:val="both"/>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水环境城镇生活污染重点管控区：</w:t>
                  </w:r>
                </w:p>
                <w:p w14:paraId="48E0FDA1">
                  <w:pPr>
                    <w:keepNext w:val="0"/>
                    <w:keepLines w:val="0"/>
                    <w:widowControl/>
                    <w:suppressLineNumbers w:val="0"/>
                    <w:jc w:val="both"/>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1.加强城镇污水收集处理设施建设与提标改造。全省黄河流域城镇生活污水处理达到《陕西省黄河流域污水综合排放标准》（DB61/224-2018）排放限值要求。加强城镇生活污水处理，提高对生活污水的处理能力。</w:t>
                  </w:r>
                </w:p>
                <w:p w14:paraId="4233C2FA">
                  <w:pPr>
                    <w:keepNext w:val="0"/>
                    <w:keepLines w:val="0"/>
                    <w:widowControl/>
                    <w:suppressLineNumbers w:val="0"/>
                    <w:jc w:val="both"/>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2.城镇新区管网建设及老旧城区管网升级改造中实行雨污分流，鼓励推进初期雨水收集、处理和资源化利用，建设人工湿地水质净化工程，对处理达标后的尾水进一步净化。</w:t>
                  </w:r>
                </w:p>
                <w:p w14:paraId="7FC5EDA0">
                  <w:pPr>
                    <w:keepNext w:val="0"/>
                    <w:keepLines w:val="0"/>
                    <w:widowControl/>
                    <w:suppressLineNumbers w:val="0"/>
                    <w:jc w:val="both"/>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3.污水处理厂出水用于绿化、农灌等用途的，合理确定管控要求，确保达到相应污水再生利用标准。</w:t>
                  </w:r>
                </w:p>
              </w:tc>
              <w:tc>
                <w:tcPr>
                  <w:tcW w:w="2647" w:type="dxa"/>
                  <w:vAlign w:val="center"/>
                </w:tcPr>
                <w:p w14:paraId="10DFAA4B">
                  <w:pPr>
                    <w:keepNext w:val="0"/>
                    <w:keepLines w:val="0"/>
                    <w:pageBreakBefore w:val="0"/>
                    <w:widowControl/>
                    <w:suppressLineNumbers w:val="0"/>
                    <w:kinsoku/>
                    <w:wordWrap/>
                    <w:overflowPunct/>
                    <w:topLinePunct w:val="0"/>
                    <w:bidi w:val="0"/>
                    <w:adjustRightInd/>
                    <w:snapToGrid/>
                    <w:jc w:val="both"/>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大气环境受体敏感重点管控区：</w:t>
                  </w:r>
                </w:p>
                <w:p w14:paraId="1BAF7792">
                  <w:pPr>
                    <w:pStyle w:val="12"/>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1.不涉及。</w:t>
                  </w:r>
                </w:p>
                <w:p w14:paraId="3F9050D2">
                  <w:pPr>
                    <w:pStyle w:val="12"/>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2.本项目使用电能，不涉及煤炭使用。</w:t>
                  </w:r>
                </w:p>
                <w:p w14:paraId="63F60FD4">
                  <w:pPr>
                    <w:pStyle w:val="12"/>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3.本项目使用符合要求的</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车辆和非道路移动机械。</w:t>
                  </w:r>
                </w:p>
                <w:p w14:paraId="6FAF597A">
                  <w:pPr>
                    <w:pStyle w:val="12"/>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4.不涉及。</w:t>
                  </w:r>
                </w:p>
                <w:p w14:paraId="6BECE14F">
                  <w:pPr>
                    <w:pStyle w:val="12"/>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5.本项目不属于</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涉气重点行业。</w:t>
                  </w:r>
                </w:p>
                <w:p w14:paraId="04808502">
                  <w:pPr>
                    <w:keepNext w:val="0"/>
                    <w:keepLines w:val="0"/>
                    <w:pageBreakBefore w:val="0"/>
                    <w:widowControl/>
                    <w:suppressLineNumbers w:val="0"/>
                    <w:kinsoku/>
                    <w:wordWrap/>
                    <w:overflowPunct/>
                    <w:topLinePunct w:val="0"/>
                    <w:bidi w:val="0"/>
                    <w:adjustRightInd/>
                    <w:snapToGrid/>
                    <w:jc w:val="both"/>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水环境城镇生活污染重点管控区：</w:t>
                  </w:r>
                </w:p>
                <w:p w14:paraId="2A0CD416">
                  <w:pPr>
                    <w:pStyle w:val="12"/>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本</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项目生产废水不外排，</w:t>
                  </w: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生活污水经化粪池处理后定期清掏。</w:t>
                  </w:r>
                </w:p>
              </w:tc>
            </w:tr>
            <w:tr w14:paraId="17C18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87" w:type="dxa"/>
                  <w:vMerge w:val="continue"/>
                  <w:vAlign w:val="center"/>
                </w:tcPr>
                <w:p w14:paraId="7A5817ED">
                  <w:pPr>
                    <w:pStyle w:val="1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776" w:type="dxa"/>
                  <w:vMerge w:val="continue"/>
                  <w:vAlign w:val="center"/>
                </w:tcPr>
                <w:p w14:paraId="74B50CD5">
                  <w:pPr>
                    <w:pStyle w:val="1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808" w:type="dxa"/>
                  <w:vAlign w:val="center"/>
                </w:tcPr>
                <w:p w14:paraId="2C381359">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环境</w:t>
                  </w:r>
                </w:p>
                <w:p w14:paraId="307CA6A4">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风险</w:t>
                  </w:r>
                </w:p>
                <w:p w14:paraId="65528486">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防控</w:t>
                  </w:r>
                </w:p>
              </w:tc>
              <w:tc>
                <w:tcPr>
                  <w:tcW w:w="3840" w:type="dxa"/>
                  <w:vAlign w:val="center"/>
                </w:tcPr>
                <w:p w14:paraId="686F8941">
                  <w:pPr>
                    <w:pStyle w:val="12"/>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w:t>
                  </w:r>
                </w:p>
              </w:tc>
              <w:tc>
                <w:tcPr>
                  <w:tcW w:w="2647" w:type="dxa"/>
                  <w:vAlign w:val="center"/>
                </w:tcPr>
                <w:p w14:paraId="00B2272F">
                  <w:pPr>
                    <w:pStyle w:val="12"/>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w:t>
                  </w:r>
                </w:p>
              </w:tc>
            </w:tr>
            <w:tr w14:paraId="3BBE7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87" w:type="dxa"/>
                  <w:vMerge w:val="continue"/>
                  <w:vAlign w:val="center"/>
                </w:tcPr>
                <w:p w14:paraId="77682550">
                  <w:pPr>
                    <w:pStyle w:val="1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776" w:type="dxa"/>
                  <w:vMerge w:val="continue"/>
                  <w:vAlign w:val="center"/>
                </w:tcPr>
                <w:p w14:paraId="499B712A">
                  <w:pPr>
                    <w:pStyle w:val="1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808" w:type="dxa"/>
                  <w:shd w:val="clear" w:color="auto" w:fill="auto"/>
                  <w:vAlign w:val="center"/>
                </w:tcPr>
                <w:p w14:paraId="59BDDFE9">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资源</w:t>
                  </w:r>
                </w:p>
                <w:p w14:paraId="391408B1">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开发</w:t>
                  </w:r>
                </w:p>
                <w:p w14:paraId="1DD63220">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效率</w:t>
                  </w:r>
                </w:p>
                <w:p w14:paraId="002D4F57">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要求</w:t>
                  </w:r>
                </w:p>
              </w:tc>
              <w:tc>
                <w:tcPr>
                  <w:tcW w:w="3840" w:type="dxa"/>
                  <w:shd w:val="clear" w:color="auto" w:fill="auto"/>
                  <w:vAlign w:val="center"/>
                </w:tcPr>
                <w:p w14:paraId="791B2DE2">
                  <w:pPr>
                    <w:keepNext w:val="0"/>
                    <w:keepLines w:val="0"/>
                    <w:widowControl/>
                    <w:suppressLineNumbers w:val="0"/>
                    <w:jc w:val="both"/>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生态用水补给区管控分区：</w:t>
                  </w:r>
                </w:p>
                <w:p w14:paraId="69A6E571">
                  <w:pPr>
                    <w:keepNext w:val="0"/>
                    <w:keepLines w:val="0"/>
                    <w:widowControl/>
                    <w:suppressLineNumbers w:val="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1.加强生态流量日常监管，提高枯水期和关键期生态流量，探索生态流量联合监管机制，维持河道生态系统稳定。</w:t>
                  </w:r>
                </w:p>
                <w:p w14:paraId="2E551AAF">
                  <w:pPr>
                    <w:keepNext w:val="0"/>
                    <w:keepLines w:val="0"/>
                    <w:widowControl/>
                    <w:suppressLineNumbers w:val="0"/>
                    <w:jc w:val="both"/>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2.水资源配置应首先考虑生态用水，保护修复水生态环境。已成工程通过水源置换、退减被挤占的河道内生态环境用水，规划工程应在保障河道生态环境用水的前提下，进行合理开发。</w:t>
                  </w:r>
                </w:p>
                <w:p w14:paraId="3A620EFE">
                  <w:pPr>
                    <w:keepNext w:val="0"/>
                    <w:keepLines w:val="0"/>
                    <w:widowControl/>
                    <w:suppressLineNumbers w:val="0"/>
                    <w:jc w:val="both"/>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3.在保护生态环境和水资源可持续利用的前提下，确保河道内生态用水的要求并兼顾河道内生产用水需求，合理确定河道外用水消耗量不超过河流水系的水资源可利用量。严格执行用水总量指标，在用水总量控制的前提下，逐步退还被挤占的河道内生态环境用水。</w:t>
                  </w:r>
                </w:p>
                <w:p w14:paraId="208F4C82">
                  <w:pPr>
                    <w:keepNext w:val="0"/>
                    <w:keepLines w:val="0"/>
                    <w:widowControl/>
                    <w:suppressLineNumbers w:val="0"/>
                    <w:jc w:val="both"/>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4.将河湖生态流量保障目标落实纳入水资源调度方案和年度调度计划，以重要水利水电工程和水资源配置工程为重点，实施水资源统一调度，落实水利水电工程生态流量下泄措施。</w:t>
                  </w:r>
                </w:p>
                <w:p w14:paraId="2A9B6908">
                  <w:pPr>
                    <w:keepNext w:val="0"/>
                    <w:keepLines w:val="0"/>
                    <w:widowControl/>
                    <w:suppressLineNumbers w:val="0"/>
                    <w:jc w:val="both"/>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高污染燃料禁燃区：</w:t>
                  </w:r>
                </w:p>
                <w:p w14:paraId="41F6D0FF">
                  <w:pPr>
                    <w:keepNext w:val="0"/>
                    <w:keepLines w:val="0"/>
                    <w:widowControl/>
                    <w:suppressLineNumbers w:val="0"/>
                    <w:jc w:val="both"/>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禁止销售、燃用高污染燃料（35蒸吨及以上锅炉、火力发电企业机组除外）。2.高污染燃料禁燃区执行Ⅲ类（严格）要求，禁止使用煤炭及其制品、石油焦、油页岩、原油、重油、渣油、煤焦油以及非专用锅炉或未配置高效除尘设施的专用锅炉燃用的生物质成型燃料。</w:t>
                  </w:r>
                </w:p>
                <w:p w14:paraId="4A1AB3AC">
                  <w:pPr>
                    <w:keepNext w:val="0"/>
                    <w:keepLines w:val="0"/>
                    <w:widowControl/>
                    <w:suppressLineNumbers w:val="0"/>
                    <w:jc w:val="both"/>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3.禁止新建、扩建燃用高污染燃料的锅炉、窑炉、炉灶等设施，不得将其他燃料燃用设施改造为高污染燃料燃用设施。</w:t>
                  </w:r>
                </w:p>
                <w:p w14:paraId="3BE02E8E">
                  <w:pPr>
                    <w:keepNext w:val="0"/>
                    <w:keepLines w:val="0"/>
                    <w:widowControl/>
                    <w:suppressLineNumbers w:val="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4.禁燃区内集中供热企业必须使用符合《商品煤质量管理暂行办法》的燃煤，发电企业必须使用符合《商品煤质量发电煤粉锅炉用煤》（GB/T7562-2018）标</w:t>
                  </w:r>
                </w:p>
                <w:p w14:paraId="642063F2">
                  <w:pPr>
                    <w:keepNext w:val="0"/>
                    <w:keepLines w:val="0"/>
                    <w:widowControl/>
                    <w:suppressLineNumbers w:val="0"/>
                    <w:jc w:val="both"/>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准的燃煤，不得擅自改用其它类型的高污染燃料，高效除尘、脱硫、脱硝设施必须正常稳定运行，确保大气污染物达标排放。</w:t>
                  </w:r>
                </w:p>
                <w:p w14:paraId="7277AE2B">
                  <w:pPr>
                    <w:keepNext w:val="0"/>
                    <w:keepLines w:val="0"/>
                    <w:widowControl/>
                    <w:suppressLineNumbers w:val="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5.禁止生产、销售和使用高污染燃料。禁止露天烧烤，禁止焦（木）炭烧烤，禁止焚烧垃圾（树叶、杂草）、沥青、油毡、橡胶、皮革等可产生有毒、有害烟</w:t>
                  </w:r>
                </w:p>
                <w:p w14:paraId="5DCF532C">
                  <w:pPr>
                    <w:keepNext w:val="0"/>
                    <w:keepLines w:val="0"/>
                    <w:widowControl/>
                    <w:suppressLineNumbers w:val="0"/>
                    <w:jc w:val="both"/>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尘和恶臭气体的物质。</w:t>
                  </w:r>
                </w:p>
              </w:tc>
              <w:tc>
                <w:tcPr>
                  <w:tcW w:w="2647" w:type="dxa"/>
                  <w:shd w:val="clear" w:color="auto" w:fill="auto"/>
                  <w:vAlign w:val="center"/>
                </w:tcPr>
                <w:p w14:paraId="25AD0C83">
                  <w:pPr>
                    <w:keepNext w:val="0"/>
                    <w:keepLines w:val="0"/>
                    <w:widowControl/>
                    <w:suppressLineNumbers w:val="0"/>
                    <w:jc w:val="both"/>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生态用水补给区管控分区：</w:t>
                  </w:r>
                </w:p>
                <w:p w14:paraId="7C4BDFDE">
                  <w:pPr>
                    <w:pStyle w:val="12"/>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本项目用水由市政管网供给，不从河道直接取水，且项目用水量较少。</w:t>
                  </w:r>
                </w:p>
                <w:p w14:paraId="194C9F5B">
                  <w:pPr>
                    <w:keepNext w:val="0"/>
                    <w:keepLines w:val="0"/>
                    <w:widowControl/>
                    <w:suppressLineNumbers w:val="0"/>
                    <w:jc w:val="both"/>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高污染燃料禁燃区：</w:t>
                  </w:r>
                </w:p>
                <w:p w14:paraId="5F1B2B51">
                  <w:pPr>
                    <w:pStyle w:val="12"/>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本项目能源为电能，不涉及高污染燃料</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使用。</w:t>
                  </w:r>
                </w:p>
              </w:tc>
            </w:tr>
          </w:tbl>
          <w:p w14:paraId="7387D88A">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（3）“一说明”</w:t>
            </w:r>
            <w:r>
              <w:rPr>
                <w:rFonts w:hint="default" w:ascii="Times New Roman" w:hAnsi="Times New Roman" w:eastAsia="宋体" w:cs="Times New Roman"/>
                <w:b/>
                <w:bCs/>
                <w:color w:val="000000" w:themeColor="text1"/>
                <w:sz w:val="24"/>
                <w:szCs w:val="24"/>
                <w:lang w:eastAsia="zh-CN"/>
                <w14:textFill>
                  <w14:solidFill>
                    <w14:schemeClr w14:val="tx1"/>
                  </w14:solidFill>
                </w14:textFill>
              </w:rPr>
              <w:t>（依据“一图”和“一表”结果，论证项目符合性的说明）</w:t>
            </w:r>
          </w:p>
          <w:p w14:paraId="1E771CA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由“一图”“一表”分析结果可知，本项目所处环境管控单元为陈仓区重点管控单元9，不涉及优先保护单元，且项目符合陈仓区重点管控单元9管控要求。</w:t>
            </w:r>
          </w:p>
          <w:p w14:paraId="40FF1047">
            <w:pPr>
              <w:keepNext w:val="0"/>
              <w:keepLines w:val="0"/>
              <w:pageBreakBefore w:val="0"/>
              <w:widowControl/>
              <w:suppressLineNumbers w:val="0"/>
              <w:kinsoku/>
              <w:wordWrap/>
              <w:overflowPunct/>
              <w:topLinePunct w:val="0"/>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2.本项目与相关生态环境保护法律法规政策、生态环境保护规划的符合性分析</w:t>
            </w:r>
          </w:p>
          <w:p w14:paraId="5A0622BE">
            <w:pPr>
              <w:keepNext w:val="0"/>
              <w:keepLines w:val="0"/>
              <w:pageBreakBefore w:val="0"/>
              <w:widowControl/>
              <w:suppressLineNumbers w:val="0"/>
              <w:kinsoku/>
              <w:wordWrap/>
              <w:overflowPunct/>
              <w:topLinePunct w:val="0"/>
              <w:bidi w:val="0"/>
              <w:adjustRightInd/>
              <w:snapToGrid/>
              <w:spacing w:line="360" w:lineRule="auto"/>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表1-2  与相关生态环境保护法律法规政策、生态环境保护规划的符合性分析</w:t>
            </w:r>
          </w:p>
          <w:tbl>
            <w:tblPr>
              <w:tblStyle w:val="10"/>
              <w:tblW w:w="89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9"/>
              <w:gridCol w:w="3316"/>
              <w:gridCol w:w="2826"/>
              <w:gridCol w:w="986"/>
            </w:tblGrid>
            <w:tr w14:paraId="27EAC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1829" w:type="dxa"/>
                  <w:vAlign w:val="center"/>
                </w:tcPr>
                <w:p w14:paraId="70F11DD2">
                  <w:pPr>
                    <w:pStyle w:val="1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文件名称</w:t>
                  </w:r>
                </w:p>
              </w:tc>
              <w:tc>
                <w:tcPr>
                  <w:tcW w:w="3316" w:type="dxa"/>
                  <w:vAlign w:val="center"/>
                </w:tcPr>
                <w:p w14:paraId="17327A4E">
                  <w:pPr>
                    <w:pStyle w:val="1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相关要求</w:t>
                  </w:r>
                </w:p>
              </w:tc>
              <w:tc>
                <w:tcPr>
                  <w:tcW w:w="2826" w:type="dxa"/>
                  <w:vAlign w:val="center"/>
                </w:tcPr>
                <w:p w14:paraId="18ED4525">
                  <w:pPr>
                    <w:pStyle w:val="1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本项目情况</w:t>
                  </w:r>
                </w:p>
              </w:tc>
              <w:tc>
                <w:tcPr>
                  <w:tcW w:w="986" w:type="dxa"/>
                  <w:vAlign w:val="center"/>
                </w:tcPr>
                <w:p w14:paraId="0174C358">
                  <w:pPr>
                    <w:pStyle w:val="1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结论</w:t>
                  </w:r>
                </w:p>
              </w:tc>
            </w:tr>
            <w:tr w14:paraId="0A617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8" w:hRule="atLeast"/>
              </w:trPr>
              <w:tc>
                <w:tcPr>
                  <w:tcW w:w="1829" w:type="dxa"/>
                  <w:shd w:val="clear" w:color="auto" w:fill="auto"/>
                  <w:vAlign w:val="center"/>
                </w:tcPr>
                <w:p w14:paraId="24698E57">
                  <w:pPr>
                    <w:pStyle w:val="1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《工业炉窑大气污染综合治理方案》（环大气〔2019〕56号）</w:t>
                  </w:r>
                </w:p>
              </w:tc>
              <w:tc>
                <w:tcPr>
                  <w:tcW w:w="3316" w:type="dxa"/>
                  <w:shd w:val="clear" w:color="auto" w:fill="auto"/>
                  <w:vAlign w:val="center"/>
                </w:tcPr>
                <w:p w14:paraId="72D1EA0F">
                  <w:pPr>
                    <w:keepNext w:val="0"/>
                    <w:keepLines w:val="0"/>
                    <w:pageBreakBefore w:val="0"/>
                    <w:widowControl w:val="0"/>
                    <w:kinsoku/>
                    <w:wordWrap/>
                    <w:overflowPunct/>
                    <w:topLinePunct w:val="0"/>
                    <w:autoSpaceDE/>
                    <w:autoSpaceDN/>
                    <w:bidi w:val="0"/>
                    <w:adjustRightInd/>
                    <w:snapToGrid/>
                    <w:jc w:val="both"/>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加大产业结构调整力度。严格建设项目环境准入。新建涉工业炉窑的建设项目，原则上要入园区，配套建设高效环保治理设施。重点区域严格控制涉工业炉窑建设项目，严禁新增钢铁、焦化、电解铝、铸造、水泥和平板玻璃等产能；严格执行钢铁、水泥、平板玻璃等行业产能置换实施办法；原则上禁止新建燃料类煤气发生炉（园区现有企业统一建设的清洁煤制气中心除外）。</w:t>
                  </w:r>
                </w:p>
                <w:p w14:paraId="7419446A">
                  <w:pPr>
                    <w:keepNext w:val="0"/>
                    <w:keepLines w:val="0"/>
                    <w:pageBreakBefore w:val="0"/>
                    <w:kinsoku/>
                    <w:wordWrap/>
                    <w:overflowPunct/>
                    <w:topLinePunct w:val="0"/>
                    <w:bidi w:val="0"/>
                    <w:adjustRightInd/>
                    <w:snapToGrid/>
                    <w:jc w:val="both"/>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加大落后产能和不达标工业炉窑淘汰力度。分行业清理《产业结构调整指导目录》淘汰类工业炉窑。</w:t>
                  </w:r>
                </w:p>
              </w:tc>
              <w:tc>
                <w:tcPr>
                  <w:tcW w:w="2826" w:type="dxa"/>
                  <w:shd w:val="clear" w:color="auto" w:fill="auto"/>
                  <w:vAlign w:val="center"/>
                </w:tcPr>
                <w:p w14:paraId="69AD9FE3">
                  <w:pPr>
                    <w:keepNext w:val="0"/>
                    <w:keepLines w:val="0"/>
                    <w:pageBreakBefore w:val="0"/>
                    <w:kinsoku/>
                    <w:wordWrap/>
                    <w:overflowPunct/>
                    <w:topLinePunct w:val="0"/>
                    <w:bidi w:val="0"/>
                    <w:adjustRightInd/>
                    <w:snapToGrid/>
                    <w:jc w:val="both"/>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本项目新建3台电加热</w:t>
                  </w:r>
                  <w:r>
                    <w:rPr>
                      <w:rFonts w:hint="default" w:ascii="Times New Roman" w:hAnsi="Times New Roman" w:eastAsia="宋体" w:cs="Times New Roman"/>
                      <w:b w:val="0"/>
                      <w:bCs w:val="0"/>
                      <w:color w:val="000000" w:themeColor="text1"/>
                      <w:kern w:val="0"/>
                      <w:sz w:val="21"/>
                      <w:szCs w:val="21"/>
                      <w:highlight w:val="none"/>
                      <w:vertAlign w:val="baseline"/>
                      <w:lang w:val="en-US" w:eastAsia="zh-CN" w:bidi="ar"/>
                      <w14:textFill>
                        <w14:solidFill>
                          <w14:schemeClr w14:val="tx1"/>
                        </w14:solidFill>
                      </w14:textFill>
                    </w:rPr>
                    <w:t>退火炉，无废气产生，且</w:t>
                  </w:r>
                  <w:r>
                    <w:rPr>
                      <w:rFonts w:hint="default"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t>不属于</w:t>
                  </w:r>
                  <w:r>
                    <w:rPr>
                      <w:rFonts w:hint="default" w:ascii="Times New Roman" w:hAnsi="Times New Roman" w:eastAsia="宋体" w:cs="Times New Roman"/>
                      <w:b w:val="0"/>
                      <w:bCs w:val="0"/>
                      <w:i w:val="0"/>
                      <w:iCs w:val="0"/>
                      <w:caps w:val="0"/>
                      <w:color w:val="000000" w:themeColor="text1"/>
                      <w:spacing w:val="0"/>
                      <w:kern w:val="0"/>
                      <w:sz w:val="21"/>
                      <w:szCs w:val="21"/>
                      <w:highlight w:val="none"/>
                      <w:shd w:val="clear" w:fill="FFFFFF"/>
                      <w:lang w:val="en-US" w:eastAsia="zh-CN" w:bidi="ar"/>
                      <w14:textFill>
                        <w14:solidFill>
                          <w14:schemeClr w14:val="tx1"/>
                        </w14:solidFill>
                      </w14:textFill>
                    </w:rPr>
                    <w:t>《产业结构调整指导目录（2024年本）》中</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淘汰类工业炉窑。</w:t>
                  </w:r>
                </w:p>
              </w:tc>
              <w:tc>
                <w:tcPr>
                  <w:tcW w:w="986" w:type="dxa"/>
                  <w:shd w:val="clear" w:color="auto" w:fill="auto"/>
                  <w:vAlign w:val="center"/>
                </w:tcPr>
                <w:p w14:paraId="2E8AFF8A">
                  <w:pPr>
                    <w:pStyle w:val="1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符合</w:t>
                  </w:r>
                </w:p>
              </w:tc>
            </w:tr>
            <w:tr w14:paraId="1E3C5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trPr>
              <w:tc>
                <w:tcPr>
                  <w:tcW w:w="1829" w:type="dxa"/>
                  <w:shd w:val="clear" w:color="auto" w:fill="auto"/>
                  <w:vAlign w:val="center"/>
                </w:tcPr>
                <w:p w14:paraId="7A299141">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《“十四五”噪声污染防治行动计划》（环大气〔2023〕1号）</w:t>
                  </w:r>
                </w:p>
              </w:tc>
              <w:tc>
                <w:tcPr>
                  <w:tcW w:w="3316" w:type="dxa"/>
                  <w:shd w:val="clear" w:color="auto" w:fill="auto"/>
                  <w:vAlign w:val="center"/>
                </w:tcPr>
                <w:p w14:paraId="77F79BD1">
                  <w:pPr>
                    <w:pStyle w:val="12"/>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树立工业噪声污染治理标杆。排放噪声的工业企业应切实采取减振降噪措施，加强厂区内固定设备、运输工具、货物装卸等噪声源管理，同时避免突发噪声扰民。鼓励企业采用先进治理技术，打造行业噪声污染治理示范典型。</w:t>
                  </w:r>
                </w:p>
              </w:tc>
              <w:tc>
                <w:tcPr>
                  <w:tcW w:w="2826" w:type="dxa"/>
                  <w:shd w:val="clear" w:color="auto" w:fill="auto"/>
                  <w:vAlign w:val="center"/>
                </w:tcPr>
                <w:p w14:paraId="549FEA73">
                  <w:pPr>
                    <w:keepNext w:val="0"/>
                    <w:keepLines w:val="0"/>
                    <w:pageBreakBefore w:val="0"/>
                    <w:widowControl/>
                    <w:suppressLineNumbers w:val="0"/>
                    <w:kinsoku/>
                    <w:wordWrap/>
                    <w:overflowPunct/>
                    <w:topLinePunct w:val="0"/>
                    <w:bidi w:val="0"/>
                    <w:adjustRightInd/>
                    <w:snapToGrid/>
                    <w:jc w:val="both"/>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本项目厂界50m范围内无声环境保护目标，噪声源经采取基础减振、厂房隔声等措施后，</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厂界噪声贡献值满足</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《工业企业厂界环境噪声排放标准》（GB12348-2008）2类和4类标准要求。</w:t>
                  </w:r>
                </w:p>
              </w:tc>
              <w:tc>
                <w:tcPr>
                  <w:tcW w:w="986" w:type="dxa"/>
                  <w:shd w:val="clear" w:color="auto" w:fill="auto"/>
                  <w:vAlign w:val="center"/>
                </w:tcPr>
                <w:p w14:paraId="7F48FD36">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符合</w:t>
                  </w:r>
                </w:p>
              </w:tc>
            </w:tr>
            <w:tr w14:paraId="0310F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trPr>
              <w:tc>
                <w:tcPr>
                  <w:tcW w:w="1829" w:type="dxa"/>
                  <w:vMerge w:val="restart"/>
                  <w:shd w:val="clear" w:color="auto" w:fill="auto"/>
                  <w:vAlign w:val="center"/>
                </w:tcPr>
                <w:p w14:paraId="3B1814F3">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《陕西省噪声污染防治行动计划（2023—2025年）》</w:t>
                  </w:r>
                </w:p>
              </w:tc>
              <w:tc>
                <w:tcPr>
                  <w:tcW w:w="3316" w:type="dxa"/>
                  <w:shd w:val="clear" w:color="auto" w:fill="auto"/>
                  <w:vAlign w:val="center"/>
                </w:tcPr>
                <w:p w14:paraId="6D8970E9">
                  <w:pPr>
                    <w:pStyle w:val="12"/>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严格落实噪声污染防治要求。切实加强规划环评工作，充分考虑区域开发等规划内容产生的噪声对声环境质量的影响。可能产生噪声污染的新改扩建项目应当依法开展环评，符合相关规划环评管控要求。建设项目的噪声污染防治设施应当与主体工程同时设计、同时施工、同时投产使用。</w:t>
                  </w:r>
                </w:p>
              </w:tc>
              <w:tc>
                <w:tcPr>
                  <w:tcW w:w="2826" w:type="dxa"/>
                  <w:shd w:val="clear" w:color="auto" w:fill="auto"/>
                  <w:vAlign w:val="center"/>
                </w:tcPr>
                <w:p w14:paraId="17C41D92">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本项目正在办理环评手续，</w:t>
                  </w: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并对企业运营期噪声提出了针对性的防治措施，项目建成后，企业须按要求开展竣工环保验收。</w:t>
                  </w:r>
                </w:p>
              </w:tc>
              <w:tc>
                <w:tcPr>
                  <w:tcW w:w="986" w:type="dxa"/>
                  <w:shd w:val="clear" w:color="auto" w:fill="auto"/>
                  <w:vAlign w:val="center"/>
                </w:tcPr>
                <w:p w14:paraId="78737AA1">
                  <w:pPr>
                    <w:pStyle w:val="1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符合</w:t>
                  </w:r>
                </w:p>
              </w:tc>
            </w:tr>
            <w:tr w14:paraId="29E20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trPr>
              <w:tc>
                <w:tcPr>
                  <w:tcW w:w="1829" w:type="dxa"/>
                  <w:vMerge w:val="continue"/>
                  <w:vAlign w:val="center"/>
                </w:tcPr>
                <w:p w14:paraId="18E820B2">
                  <w:pPr>
                    <w:pStyle w:val="1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p>
              </w:tc>
              <w:tc>
                <w:tcPr>
                  <w:tcW w:w="3316" w:type="dxa"/>
                  <w:shd w:val="clear" w:color="auto" w:fill="auto"/>
                  <w:vAlign w:val="center"/>
                </w:tcPr>
                <w:p w14:paraId="6F8906B9">
                  <w:pPr>
                    <w:pStyle w:val="12"/>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落实工业噪声过程控制。噪声排放工业企业切实落实噪声污染防治措施，开展工业噪声达标专项整治，严肃查处工业企业噪声超标排放行为，加强厂区内固定设备、运输工具、货物装卸和试车线等声源噪声管理，避免突发噪声扰民。</w:t>
                  </w:r>
                </w:p>
              </w:tc>
              <w:tc>
                <w:tcPr>
                  <w:tcW w:w="2826" w:type="dxa"/>
                  <w:shd w:val="clear" w:color="auto" w:fill="auto"/>
                  <w:vAlign w:val="center"/>
                </w:tcPr>
                <w:p w14:paraId="171CA746">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本项目厂界50m范围内无声环境保护目标，噪声源经采取基础减振、厂房隔声等措施后，</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厂界噪声贡献值满足</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《工业企业厂界环境噪声排放标准》（GB12348-2008）2类和4类标准要求。</w:t>
                  </w:r>
                </w:p>
              </w:tc>
              <w:tc>
                <w:tcPr>
                  <w:tcW w:w="986" w:type="dxa"/>
                  <w:shd w:val="clear" w:color="auto" w:fill="auto"/>
                  <w:vAlign w:val="center"/>
                </w:tcPr>
                <w:p w14:paraId="13E0A807">
                  <w:pPr>
                    <w:pStyle w:val="1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r w14:paraId="7D15B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1829" w:type="dxa"/>
                  <w:shd w:val="clear" w:color="auto" w:fill="auto"/>
                  <w:vAlign w:val="center"/>
                </w:tcPr>
                <w:p w14:paraId="6B50527D">
                  <w:pPr>
                    <w:pStyle w:val="1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《宝鸡市“十四五”生态环境保护规划》</w:t>
                  </w:r>
                </w:p>
              </w:tc>
              <w:tc>
                <w:tcPr>
                  <w:tcW w:w="3316" w:type="dxa"/>
                  <w:shd w:val="clear" w:color="auto" w:fill="auto"/>
                  <w:vAlign w:val="center"/>
                </w:tcPr>
                <w:p w14:paraId="5944C0E3">
                  <w:pPr>
                    <w:keepNext w:val="0"/>
                    <w:keepLines w:val="0"/>
                    <w:pageBreakBefore w:val="0"/>
                    <w:widowControl/>
                    <w:suppressLineNumbers w:val="0"/>
                    <w:kinsoku/>
                    <w:wordWrap/>
                    <w:overflowPunct/>
                    <w:topLinePunct w:val="0"/>
                    <w:bidi w:val="0"/>
                    <w:adjustRightInd/>
                    <w:snapToGrid/>
                    <w:jc w:val="both"/>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highlight w:val="none"/>
                      <w:shd w:val="clear" w:color="auto" w:fill="FFFFFF"/>
                      <w14:textFill>
                        <w14:solidFill>
                          <w14:schemeClr w14:val="tx1"/>
                        </w14:solidFill>
                      </w14:textFill>
                    </w:rPr>
                    <w:t>鼓励工业企业污水近零排放，降低污染负荷。加快工业聚集区污水集中处理设施建设和升级改造，新建、升级的污水处理设施应同步规划、同步建设污水、垃圾集中处理设施，提高污水集中处理能力。</w:t>
                  </w:r>
                </w:p>
              </w:tc>
              <w:tc>
                <w:tcPr>
                  <w:tcW w:w="2826" w:type="dxa"/>
                  <w:shd w:val="clear" w:color="auto" w:fill="auto"/>
                  <w:vAlign w:val="center"/>
                </w:tcPr>
                <w:p w14:paraId="008B8CD0">
                  <w:pPr>
                    <w:pStyle w:val="12"/>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本</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项目生产废水不外排，</w:t>
                  </w: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生活污水经化粪池处理后定期清掏。</w:t>
                  </w:r>
                </w:p>
              </w:tc>
              <w:tc>
                <w:tcPr>
                  <w:tcW w:w="986" w:type="dxa"/>
                  <w:shd w:val="clear" w:color="auto" w:fill="auto"/>
                  <w:vAlign w:val="center"/>
                </w:tcPr>
                <w:p w14:paraId="748E7F16">
                  <w:pPr>
                    <w:pStyle w:val="1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符合</w:t>
                  </w:r>
                </w:p>
              </w:tc>
            </w:tr>
          </w:tbl>
          <w:p w14:paraId="10B8584B">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3.选址合理性分析</w:t>
            </w:r>
          </w:p>
          <w:p w14:paraId="3375CC28">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本项目拟租赁的场地位于陕西省宝鸡市陈仓区千河镇魏家崖河滩01号，该地块原为宝鸡金惠德晟农业服务有限公司使用，目前已处于闲置状态。场地内厂房、办公设施及基础设施齐全，具备良好的生产条件，占地面积约2400平方米，建设单位计划通过租赁方式获得该场地的使用权，作为生产场所。根据宝鸡市陈仓区千河镇土地管理所出具的土地性质证明文件（附件3），该租赁场地的用地性质为工业用地，且位于城镇开发边界内，符合工业生产活动的选址要求。</w:t>
            </w:r>
          </w:p>
          <w:p w14:paraId="28983F99">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本项目所在区水系主要为渭河和千河，千河属于渭河左岸一级支流，千河涉及三类生态敏感区，分别为千河湿地、陕西千渭之会国家级湿地公园和千河国家级水产种质资源保护区，千河段以上保护区的保护范围均以千河两岸河堤为界，本项目西侧厂界距离千河左岸河堤直线距离约255m，因此本项目不在千河湿地、陕西千渭之会国家级湿地公园和千河国家级水产种质资源保护区范围内，与敏感区的位置关系图见附图2。同时</w:t>
            </w: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与宝鸡市生态环境管控单元进行对照分析，</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本项目厂区位于陈仓区重点管控单元</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9</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，不涉及优先保护单元。</w:t>
            </w:r>
          </w:p>
          <w:p w14:paraId="69BEBFE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zh-CN" w:eastAsia="zh-CN" w:bidi="ar"/>
                <w14:textFill>
                  <w14:solidFill>
                    <w14:schemeClr w14:val="tx1"/>
                  </w14:solidFill>
                </w14:textFill>
              </w:rPr>
              <w:t>本项目</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厂址周边主要为村庄和工业混杂区，厂界东南侧为村道，隔村道为耕地，西南侧为利源新型建材厂，西北侧为G85银昆高速高架桥，东北侧为闲置厂房，项目四邻关系图见附图3。</w:t>
            </w:r>
          </w:p>
          <w:p w14:paraId="382E27F9">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本项目运营期生产废水经处理后回用不外排；噪声源经采取基础减振、厂房隔声等降噪措施后，</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厂界噪声贡献值满足</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《工业企业厂界环境噪声排放标准》（GB12348-2008）2类和4类标准要求，固体废物全部合理处置，对周边环境影响可以接受。</w:t>
            </w:r>
          </w:p>
          <w:p w14:paraId="274A8D93">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综上，从环境影响角度分析，项目选址合理。</w:t>
            </w:r>
          </w:p>
        </w:tc>
      </w:tr>
    </w:tbl>
    <w:p w14:paraId="4346414B">
      <w:pPr>
        <w:keepNext w:val="0"/>
        <w:keepLines w:val="0"/>
        <w:widowControl/>
        <w:suppressLineNumbers w:val="0"/>
        <w:jc w:val="center"/>
        <w:rPr>
          <w:rFonts w:hint="default" w:ascii="Times New Roman" w:hAnsi="Times New Roman" w:eastAsia="宋体" w:cs="Times New Roman"/>
          <w:color w:val="000000" w:themeColor="text1"/>
          <w:kern w:val="0"/>
          <w:sz w:val="32"/>
          <w:szCs w:val="32"/>
          <w:lang w:val="en-US" w:eastAsia="zh-CN" w:bidi="ar"/>
          <w14:textFill>
            <w14:solidFill>
              <w14:schemeClr w14:val="tx1"/>
            </w14:solidFill>
          </w14:textFill>
        </w:rPr>
        <w:sectPr>
          <w:footerReference r:id="rId3" w:type="default"/>
          <w:pgSz w:w="11906" w:h="16838"/>
          <w:pgMar w:top="1440" w:right="1080" w:bottom="1440" w:left="1080" w:header="851" w:footer="992" w:gutter="0"/>
          <w:pgBorders w:offsetFrom="page">
            <w:top w:val="none" w:sz="0" w:space="0"/>
            <w:left w:val="none" w:sz="0" w:space="0"/>
            <w:bottom w:val="none" w:sz="0" w:space="0"/>
            <w:right w:val="none" w:sz="0" w:space="0"/>
          </w:pgBorders>
          <w:pgNumType w:fmt="decimal" w:start="1"/>
          <w:cols w:space="425" w:num="1"/>
          <w:docGrid w:type="lines" w:linePitch="312" w:charSpace="0"/>
        </w:sectPr>
      </w:pPr>
    </w:p>
    <w:p w14:paraId="5585DC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000000" w:themeColor="text1"/>
          <w:kern w:val="0"/>
          <w:sz w:val="28"/>
          <w:szCs w:val="28"/>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8"/>
          <w:szCs w:val="28"/>
          <w:lang w:val="en-US" w:eastAsia="zh-CN" w:bidi="ar"/>
          <w14:textFill>
            <w14:solidFill>
              <w14:schemeClr w14:val="tx1"/>
            </w14:solidFill>
          </w14:textFill>
        </w:rPr>
        <w:t>二、建设项目工程分析</w:t>
      </w:r>
    </w:p>
    <w:tbl>
      <w:tblPr>
        <w:tblStyle w:val="10"/>
        <w:tblW w:w="997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27"/>
        <w:gridCol w:w="9443"/>
      </w:tblGrid>
      <w:tr w14:paraId="72763C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27" w:type="dxa"/>
            <w:tcBorders>
              <w:tl2br w:val="nil"/>
              <w:tr2bl w:val="nil"/>
            </w:tcBorders>
            <w:vAlign w:val="center"/>
          </w:tcPr>
          <w:p w14:paraId="3C9AF8E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建设</w:t>
            </w:r>
          </w:p>
          <w:p w14:paraId="0BF78A4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内容</w:t>
            </w:r>
          </w:p>
        </w:tc>
        <w:tc>
          <w:tcPr>
            <w:tcW w:w="9443" w:type="dxa"/>
            <w:tcBorders>
              <w:tl2br w:val="nil"/>
              <w:tr2bl w:val="nil"/>
            </w:tcBorders>
            <w:vAlign w:val="center"/>
          </w:tcPr>
          <w:p w14:paraId="68EC1652">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4"/>
                <w:szCs w:val="24"/>
                <w:vertAlign w:val="baseline"/>
                <w:lang w:val="en-US" w:eastAsia="zh-CN" w:bidi="ar"/>
                <w14:textFill>
                  <w14:solidFill>
                    <w14:schemeClr w14:val="tx1"/>
                  </w14:solidFill>
                </w14:textFill>
              </w:rPr>
              <w:t>1.项目由来</w:t>
            </w:r>
          </w:p>
          <w:p w14:paraId="2EF31F8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szCs w:val="24"/>
                <w:u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u w:val="none"/>
                <w:lang w:val="en-US" w:eastAsia="zh-CN" w:bidi="ar"/>
                <w14:textFill>
                  <w14:solidFill>
                    <w14:schemeClr w14:val="tx1"/>
                  </w14:solidFill>
                </w14:textFill>
              </w:rPr>
              <w:t>宝鸡百易钛金属厂成立于2023年，主要从事外来件钛材加工。</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建设单位计划通过租赁方式获得</w:t>
            </w:r>
            <w:r>
              <w:rPr>
                <w:rFonts w:hint="default" w:ascii="Times New Roman" w:hAnsi="Times New Roman" w:eastAsia="宋体" w:cs="Times New Roman"/>
                <w:color w:val="000000" w:themeColor="text1"/>
                <w:kern w:val="0"/>
                <w:sz w:val="24"/>
                <w:szCs w:val="24"/>
                <w:u w:val="none"/>
                <w:lang w:val="en-US" w:eastAsia="zh-CN" w:bidi="ar"/>
                <w14:textFill>
                  <w14:solidFill>
                    <w14:schemeClr w14:val="tx1"/>
                  </w14:solidFill>
                </w14:textFill>
              </w:rPr>
              <w:t>宝鸡金惠德晟农业服务有限公司</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场地的使用权，作为本项目生产场所，场地内厂房、办公设施及基础设施齐全，地点位于陕西省宝鸡市陈仓区千河镇魏家崖河滩01号，占地面积约2400m</w:t>
            </w:r>
            <w:r>
              <w:rPr>
                <w:rFonts w:hint="default"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2</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。本项目主要从事</w:t>
            </w:r>
            <w:r>
              <w:rPr>
                <w:rFonts w:hint="default" w:ascii="Times New Roman" w:hAnsi="Times New Roman" w:eastAsia="宋体" w:cs="Times New Roman"/>
                <w:color w:val="000000" w:themeColor="text1"/>
                <w:kern w:val="0"/>
                <w:sz w:val="24"/>
                <w:szCs w:val="24"/>
                <w:u w:val="none"/>
                <w:lang w:val="en-US" w:eastAsia="zh-CN" w:bidi="ar"/>
                <w14:textFill>
                  <w14:solidFill>
                    <w14:schemeClr w14:val="tx1"/>
                  </w14:solidFill>
                </w14:textFill>
              </w:rPr>
              <w:t>外来件钛棒的表面打磨</w:t>
            </w:r>
            <w:r>
              <w:rPr>
                <w:rFonts w:hint="eastAsia" w:ascii="Times New Roman" w:hAnsi="Times New Roman" w:eastAsia="宋体" w:cs="Times New Roman"/>
                <w:color w:val="000000" w:themeColor="text1"/>
                <w:kern w:val="0"/>
                <w:sz w:val="24"/>
                <w:szCs w:val="24"/>
                <w:u w:val="none"/>
                <w:lang w:val="en-US" w:eastAsia="zh-CN" w:bidi="ar"/>
                <w14:textFill>
                  <w14:solidFill>
                    <w14:schemeClr w14:val="tx1"/>
                  </w14:solidFill>
                </w14:textFill>
              </w:rPr>
              <w:t>、抛光</w:t>
            </w:r>
            <w:r>
              <w:rPr>
                <w:rFonts w:hint="default" w:ascii="Times New Roman" w:hAnsi="Times New Roman" w:eastAsia="宋体" w:cs="Times New Roman"/>
                <w:color w:val="000000" w:themeColor="text1"/>
                <w:kern w:val="0"/>
                <w:sz w:val="24"/>
                <w:szCs w:val="24"/>
                <w:u w:val="none"/>
                <w:lang w:val="en-US" w:eastAsia="zh-CN" w:bidi="ar"/>
                <w14:textFill>
                  <w14:solidFill>
                    <w14:schemeClr w14:val="tx1"/>
                  </w14:solidFill>
                </w14:textFill>
              </w:rPr>
              <w:t>，国民经济行业类别为</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C3360金属表面处理及热处理加工</w:t>
            </w:r>
            <w:r>
              <w:rPr>
                <w:rFonts w:hint="default" w:ascii="Times New Roman" w:hAnsi="Times New Roman" w:eastAsia="宋体" w:cs="Times New Roman"/>
                <w:color w:val="000000" w:themeColor="text1"/>
                <w:kern w:val="0"/>
                <w:sz w:val="24"/>
                <w:szCs w:val="24"/>
                <w:u w:val="none"/>
                <w:lang w:val="en-US" w:eastAsia="zh-CN" w:bidi="ar"/>
                <w14:textFill>
                  <w14:solidFill>
                    <w14:schemeClr w14:val="tx1"/>
                  </w14:solidFill>
                </w14:textFill>
              </w:rPr>
              <w:t>，依据《建设项目环境影响评价分类管理名录（2021年版）》，本项目类别为“</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三十、金属制品业33，67、金属表面处理及热处理加工，全部”，因此，环评类别为报告表。</w:t>
            </w:r>
            <w:r>
              <w:rPr>
                <w:rFonts w:hint="default" w:ascii="Times New Roman" w:hAnsi="Times New Roman" w:eastAsia="宋体" w:cs="Times New Roman"/>
                <w:color w:val="000000" w:themeColor="text1"/>
                <w:kern w:val="0"/>
                <w:sz w:val="24"/>
                <w:szCs w:val="24"/>
                <w:u w:val="none"/>
                <w:lang w:val="en-US" w:eastAsia="zh-CN" w:bidi="ar"/>
                <w14:textFill>
                  <w14:solidFill>
                    <w14:schemeClr w14:val="tx1"/>
                  </w14:solidFill>
                </w14:textFill>
              </w:rPr>
              <w:t>本项目环评类别判定情况见表2-1。</w:t>
            </w:r>
          </w:p>
          <w:p w14:paraId="54EB17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000000" w:themeColor="text1"/>
                <w:kern w:val="0"/>
                <w:sz w:val="21"/>
                <w:szCs w:val="21"/>
                <w:u w:val="none"/>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1"/>
                <w:szCs w:val="21"/>
                <w:u w:val="none"/>
                <w:lang w:val="en-US" w:eastAsia="zh-CN" w:bidi="ar"/>
                <w14:textFill>
                  <w14:solidFill>
                    <w14:schemeClr w14:val="tx1"/>
                  </w14:solidFill>
                </w14:textFill>
              </w:rPr>
              <w:t>表2-1  环评类别判定情况一览表</w:t>
            </w:r>
          </w:p>
          <w:tbl>
            <w:tblPr>
              <w:tblStyle w:val="10"/>
              <w:tblW w:w="92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83"/>
              <w:gridCol w:w="3516"/>
              <w:gridCol w:w="2000"/>
              <w:gridCol w:w="1211"/>
            </w:tblGrid>
            <w:tr w14:paraId="19095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2483" w:type="dxa"/>
                  <w:vAlign w:val="center"/>
                  <mc:AlternateContent>
                    <mc:Choice Requires="wpsCustomData">
                      <wpsCustomData:diagonals>
                        <wpsCustomData:diagonal from="10000" to="30000">
                          <wpsCustomData:border w:val="single" w:color="auto" w:sz="4" w:space="0"/>
                        </wpsCustomData:diagonal>
                      </wpsCustomData:diagonals>
                    </mc:Choice>
                  </mc:AlternateContent>
                </w:tcPr>
                <w:p w14:paraId="1562CAA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p>
                <w:p w14:paraId="7B5A313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项目类别</w:t>
                  </w:r>
                </w:p>
                <w:p w14:paraId="3258180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mc:AlternateContent>
                      <mc:Choice Requires="wpsCustomData">
                        <wpsCustomData:diagonalParaType/>
                      </mc:Choice>
                    </mc:AlternateContent>
                    <w:rPr>
                      <w:rFonts w:hint="default" w:ascii="Times New Roman" w:hAnsi="Times New Roman" w:eastAsia="宋体" w:cs="Times New Roman"/>
                      <w:b/>
                      <w:bCs/>
                      <w:color w:val="000000" w:themeColor="text1"/>
                      <w:kern w:val="0"/>
                      <w:sz w:val="21"/>
                      <w:szCs w:val="21"/>
                      <w:u w:val="none"/>
                      <w:vertAlign w:val="baseline"/>
                      <w:lang w:val="en-US" w:eastAsia="zh-CN" w:bidi="ar"/>
                      <w14:textFill>
                        <w14:solidFill>
                          <w14:schemeClr w14:val="tx1"/>
                        </w14:solidFill>
                      </w14:textFill>
                    </w:rPr>
                  </w:pPr>
                </w:p>
                <w:p w14:paraId="77CB64F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环评类别</w:t>
                  </w:r>
                </w:p>
                <w:p w14:paraId="4DEF641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kern w:val="0"/>
                      <w:sz w:val="21"/>
                      <w:szCs w:val="21"/>
                      <w:u w:val="none"/>
                      <w:vertAlign w:val="baseline"/>
                      <w:lang w:val="en-US" w:eastAsia="zh-CN" w:bidi="ar"/>
                      <w14:textFill>
                        <w14:solidFill>
                          <w14:schemeClr w14:val="tx1"/>
                        </w14:solidFill>
                      </w14:textFill>
                    </w:rPr>
                  </w:pPr>
                </w:p>
              </w:tc>
              <w:tc>
                <w:tcPr>
                  <w:tcW w:w="3516" w:type="dxa"/>
                  <w:vAlign w:val="center"/>
                </w:tcPr>
                <w:p w14:paraId="76B1AA6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t>报告书</w:t>
                  </w:r>
                </w:p>
              </w:tc>
              <w:tc>
                <w:tcPr>
                  <w:tcW w:w="2000" w:type="dxa"/>
                  <w:vAlign w:val="center"/>
                </w:tcPr>
                <w:p w14:paraId="7386E3D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t>报告表</w:t>
                  </w:r>
                </w:p>
              </w:tc>
              <w:tc>
                <w:tcPr>
                  <w:tcW w:w="1211" w:type="dxa"/>
                  <w:vAlign w:val="center"/>
                </w:tcPr>
                <w:p w14:paraId="415C900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t>登记表</w:t>
                  </w:r>
                </w:p>
              </w:tc>
            </w:tr>
            <w:tr w14:paraId="5ACD3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10" w:type="dxa"/>
                  <w:gridSpan w:val="4"/>
                  <w:vAlign w:val="center"/>
                </w:tcPr>
                <w:p w14:paraId="43C141DD">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t>三十、金属制品业33</w:t>
                  </w:r>
                </w:p>
              </w:tc>
            </w:tr>
            <w:tr w14:paraId="66785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3" w:type="dxa"/>
                  <w:vAlign w:val="center"/>
                </w:tcPr>
                <w:p w14:paraId="365CAA1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t>67.金属表面处理及热处理加工</w:t>
                  </w:r>
                </w:p>
              </w:tc>
              <w:tc>
                <w:tcPr>
                  <w:tcW w:w="3516" w:type="dxa"/>
                  <w:vAlign w:val="center"/>
                </w:tcPr>
                <w:p w14:paraId="1E7F8BB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t>有电镀工艺的；有钝化工艺的热镀锌；使用有机涂层的（喷粉、喷塑、浸塑和电泳除外；年用溶剂型涂料（含稀释剂）10吨以下和用非溶剂型低VOCs含量涂料的除外）</w:t>
                  </w:r>
                </w:p>
              </w:tc>
              <w:tc>
                <w:tcPr>
                  <w:tcW w:w="2000" w:type="dxa"/>
                  <w:vAlign w:val="center"/>
                </w:tcPr>
                <w:p w14:paraId="19593B5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t>其他（年用非溶剂型低VOCs含量涂料10吨以下的除外）</w:t>
                  </w:r>
                </w:p>
              </w:tc>
              <w:tc>
                <w:tcPr>
                  <w:tcW w:w="1211" w:type="dxa"/>
                  <w:vAlign w:val="center"/>
                </w:tcPr>
                <w:p w14:paraId="3441DF6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u w:val="none"/>
                      <w:vertAlign w:val="baseline"/>
                      <w:lang w:val="en-US" w:eastAsia="zh-CN" w:bidi="ar"/>
                      <w14:textFill>
                        <w14:solidFill>
                          <w14:schemeClr w14:val="tx1"/>
                        </w14:solidFill>
                      </w14:textFill>
                    </w:rPr>
                    <w:t>/</w:t>
                  </w:r>
                </w:p>
              </w:tc>
            </w:tr>
          </w:tbl>
          <w:p w14:paraId="3466DFB2">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4"/>
                <w:szCs w:val="24"/>
                <w:vertAlign w:val="baseline"/>
                <w:lang w:val="en-US" w:eastAsia="zh-CN" w:bidi="ar"/>
                <w14:textFill>
                  <w14:solidFill>
                    <w14:schemeClr w14:val="tx1"/>
                  </w14:solidFill>
                </w14:textFill>
              </w:rPr>
              <w:t>2.工程内容一览表</w:t>
            </w:r>
          </w:p>
          <w:p w14:paraId="10A1A63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本项目在租赁场地内进行建设，</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场地内厂房、办公设施及基础设施等齐全，主要工程内容包括生产车间、库房、办公区及配套环保设施，项目年加工钛及钛合金棒450t。</w:t>
            </w:r>
          </w:p>
          <w:p w14:paraId="46312D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1"/>
                <w:szCs w:val="21"/>
                <w:vertAlign w:val="baseline"/>
                <w:lang w:val="en-US" w:eastAsia="zh-CN" w:bidi="ar"/>
                <w14:textFill>
                  <w14:solidFill>
                    <w14:schemeClr w14:val="tx1"/>
                  </w14:solidFill>
                </w14:textFill>
              </w:rPr>
              <w:t>表2-2   工程内容一览表</w:t>
            </w:r>
          </w:p>
          <w:tbl>
            <w:tblPr>
              <w:tblStyle w:val="10"/>
              <w:tblW w:w="92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3"/>
              <w:gridCol w:w="1061"/>
              <w:gridCol w:w="6340"/>
              <w:gridCol w:w="1026"/>
            </w:tblGrid>
            <w:tr w14:paraId="6E96E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783" w:type="dxa"/>
                  <w:vAlign w:val="center"/>
                </w:tcPr>
                <w:p w14:paraId="549E827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类别</w:t>
                  </w:r>
                </w:p>
              </w:tc>
              <w:tc>
                <w:tcPr>
                  <w:tcW w:w="1061" w:type="dxa"/>
                  <w:vAlign w:val="center"/>
                </w:tcPr>
                <w:p w14:paraId="1C7BE1C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工程名称</w:t>
                  </w:r>
                </w:p>
              </w:tc>
              <w:tc>
                <w:tcPr>
                  <w:tcW w:w="6340" w:type="dxa"/>
                  <w:vAlign w:val="center"/>
                </w:tcPr>
                <w:p w14:paraId="0F3BA17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主要建设内容</w:t>
                  </w:r>
                </w:p>
              </w:tc>
              <w:tc>
                <w:tcPr>
                  <w:tcW w:w="1026" w:type="dxa"/>
                  <w:vAlign w:val="center"/>
                </w:tcPr>
                <w:p w14:paraId="66BCCA9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备注</w:t>
                  </w:r>
                </w:p>
              </w:tc>
            </w:tr>
            <w:tr w14:paraId="4B89C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783" w:type="dxa"/>
                  <w:vAlign w:val="center"/>
                </w:tcPr>
                <w:p w14:paraId="2DD2486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主体工程</w:t>
                  </w:r>
                </w:p>
              </w:tc>
              <w:tc>
                <w:tcPr>
                  <w:tcW w:w="1061" w:type="dxa"/>
                  <w:vAlign w:val="center"/>
                </w:tcPr>
                <w:p w14:paraId="258CBBE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生产车间</w:t>
                  </w:r>
                </w:p>
              </w:tc>
              <w:tc>
                <w:tcPr>
                  <w:tcW w:w="6340" w:type="dxa"/>
                  <w:vAlign w:val="center"/>
                </w:tcPr>
                <w:p w14:paraId="336959B3">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生产车间位于租赁1#厂房内，1座钢结构厂房，1F，长48m、宽21m、高10m，面积约1008m</w:t>
                  </w:r>
                  <w:r>
                    <w:rPr>
                      <w:rFonts w:hint="default" w:ascii="Times New Roman" w:hAnsi="Times New Roman" w:eastAsia="宋体" w:cs="Times New Roman"/>
                      <w:b w:val="0"/>
                      <w:bCs w:val="0"/>
                      <w:color w:val="000000" w:themeColor="text1"/>
                      <w:kern w:val="0"/>
                      <w:sz w:val="21"/>
                      <w:szCs w:val="21"/>
                      <w:vertAlign w:val="superscript"/>
                      <w:lang w:val="en-US" w:eastAsia="zh-CN" w:bidi="ar"/>
                      <w14:textFill>
                        <w14:solidFill>
                          <w14:schemeClr w14:val="tx1"/>
                        </w14:solidFill>
                      </w14:textFill>
                    </w:rPr>
                    <w:t>2</w:t>
                  </w: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。在厂房内购置安装无心磨床、数控车床、水抛光机、无心车床、退火炉、校直机等生产设备，主要用于外来件钛棒的扒皮、磨抛加工。</w:t>
                  </w:r>
                </w:p>
              </w:tc>
              <w:tc>
                <w:tcPr>
                  <w:tcW w:w="1026" w:type="dxa"/>
                  <w:vAlign w:val="center"/>
                </w:tcPr>
                <w:p w14:paraId="1FB1532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厂房已建成+设备新购</w:t>
                  </w:r>
                </w:p>
              </w:tc>
            </w:tr>
            <w:tr w14:paraId="634CD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783" w:type="dxa"/>
                  <w:vAlign w:val="center"/>
                </w:tcPr>
                <w:p w14:paraId="27076ED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辅助工程</w:t>
                  </w:r>
                </w:p>
              </w:tc>
              <w:tc>
                <w:tcPr>
                  <w:tcW w:w="1061" w:type="dxa"/>
                  <w:vAlign w:val="center"/>
                </w:tcPr>
                <w:p w14:paraId="5E64B80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办公生</w:t>
                  </w:r>
                </w:p>
                <w:p w14:paraId="0F0A8E7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活区</w:t>
                  </w:r>
                </w:p>
              </w:tc>
              <w:tc>
                <w:tcPr>
                  <w:tcW w:w="6340" w:type="dxa"/>
                  <w:vAlign w:val="center"/>
                </w:tcPr>
                <w:p w14:paraId="2791BB66">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位于厂区南侧，一座办公室，1F，面积约77m</w:t>
                  </w:r>
                  <w:r>
                    <w:rPr>
                      <w:rFonts w:hint="default" w:ascii="Times New Roman" w:hAnsi="Times New Roman" w:eastAsia="宋体" w:cs="Times New Roman"/>
                      <w:b w:val="0"/>
                      <w:bCs w:val="0"/>
                      <w:color w:val="000000" w:themeColor="text1"/>
                      <w:kern w:val="0"/>
                      <w:sz w:val="21"/>
                      <w:szCs w:val="21"/>
                      <w:vertAlign w:val="superscript"/>
                      <w:lang w:val="en-US" w:eastAsia="zh-CN" w:bidi="ar"/>
                      <w14:textFill>
                        <w14:solidFill>
                          <w14:schemeClr w14:val="tx1"/>
                        </w14:solidFill>
                      </w14:textFill>
                    </w:rPr>
                    <w:t>2</w:t>
                  </w: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，一处生活区，面积约161m</w:t>
                  </w:r>
                  <w:r>
                    <w:rPr>
                      <w:rFonts w:hint="default" w:ascii="Times New Roman" w:hAnsi="Times New Roman" w:eastAsia="宋体" w:cs="Times New Roman"/>
                      <w:b w:val="0"/>
                      <w:bCs w:val="0"/>
                      <w:color w:val="000000" w:themeColor="text1"/>
                      <w:kern w:val="0"/>
                      <w:sz w:val="21"/>
                      <w:szCs w:val="21"/>
                      <w:vertAlign w:val="superscript"/>
                      <w:lang w:val="en-US" w:eastAsia="zh-CN" w:bidi="ar"/>
                      <w14:textFill>
                        <w14:solidFill>
                          <w14:schemeClr w14:val="tx1"/>
                        </w14:solidFill>
                      </w14:textFill>
                    </w:rPr>
                    <w:t>2</w:t>
                  </w: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，主要用于日常办公和职工临时休息，不设置食堂和宿舍。</w:t>
                  </w:r>
                </w:p>
              </w:tc>
              <w:tc>
                <w:tcPr>
                  <w:tcW w:w="1026" w:type="dxa"/>
                  <w:vMerge w:val="restart"/>
                  <w:vAlign w:val="center"/>
                </w:tcPr>
                <w:p w14:paraId="552D8E01">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租赁场地现有</w:t>
                  </w:r>
                </w:p>
              </w:tc>
            </w:tr>
            <w:tr w14:paraId="6F07E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783" w:type="dxa"/>
                  <w:vMerge w:val="restart"/>
                  <w:vAlign w:val="center"/>
                </w:tcPr>
                <w:p w14:paraId="6BA6D22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储运工程</w:t>
                  </w:r>
                </w:p>
              </w:tc>
              <w:tc>
                <w:tcPr>
                  <w:tcW w:w="1061" w:type="dxa"/>
                  <w:vAlign w:val="center"/>
                </w:tcPr>
                <w:p w14:paraId="63A85B4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原料库</w:t>
                  </w:r>
                </w:p>
              </w:tc>
              <w:tc>
                <w:tcPr>
                  <w:tcW w:w="6340" w:type="dxa"/>
                  <w:vAlign w:val="center"/>
                </w:tcPr>
                <w:p w14:paraId="2CB1F813">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位于生产车间南侧2#厂房内，面积约288m</w:t>
                  </w:r>
                  <w:r>
                    <w:rPr>
                      <w:rFonts w:hint="default" w:ascii="Times New Roman" w:hAnsi="Times New Roman" w:eastAsia="宋体" w:cs="Times New Roman"/>
                      <w:b w:val="0"/>
                      <w:bCs w:val="0"/>
                      <w:color w:val="000000" w:themeColor="text1"/>
                      <w:kern w:val="0"/>
                      <w:sz w:val="21"/>
                      <w:szCs w:val="21"/>
                      <w:vertAlign w:val="superscript"/>
                      <w:lang w:val="en-US" w:eastAsia="zh-CN" w:bidi="ar"/>
                      <w14:textFill>
                        <w14:solidFill>
                          <w14:schemeClr w14:val="tx1"/>
                        </w14:solidFill>
                      </w14:textFill>
                    </w:rPr>
                    <w:t>2</w:t>
                  </w: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，用于原料、辅料的暂存。</w:t>
                  </w:r>
                </w:p>
              </w:tc>
              <w:tc>
                <w:tcPr>
                  <w:tcW w:w="1026" w:type="dxa"/>
                  <w:vMerge w:val="continue"/>
                  <w:vAlign w:val="center"/>
                </w:tcPr>
                <w:p w14:paraId="35394AA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r>
            <w:tr w14:paraId="0EFC0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83" w:type="dxa"/>
                  <w:vMerge w:val="continue"/>
                  <w:vAlign w:val="center"/>
                </w:tcPr>
                <w:p w14:paraId="2081399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1061" w:type="dxa"/>
                  <w:vAlign w:val="center"/>
                </w:tcPr>
                <w:p w14:paraId="18AE77F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产品库</w:t>
                  </w:r>
                </w:p>
              </w:tc>
              <w:tc>
                <w:tcPr>
                  <w:tcW w:w="6340" w:type="dxa"/>
                  <w:vAlign w:val="center"/>
                </w:tcPr>
                <w:p w14:paraId="4E24B4AB">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位于生产车间南侧2#厂房内，面积约288m</w:t>
                  </w:r>
                  <w:r>
                    <w:rPr>
                      <w:rFonts w:hint="default" w:ascii="Times New Roman" w:hAnsi="Times New Roman" w:eastAsia="宋体" w:cs="Times New Roman"/>
                      <w:b w:val="0"/>
                      <w:bCs w:val="0"/>
                      <w:color w:val="000000" w:themeColor="text1"/>
                      <w:kern w:val="0"/>
                      <w:sz w:val="21"/>
                      <w:szCs w:val="21"/>
                      <w:vertAlign w:val="superscript"/>
                      <w:lang w:val="en-US" w:eastAsia="zh-CN" w:bidi="ar"/>
                      <w14:textFill>
                        <w14:solidFill>
                          <w14:schemeClr w14:val="tx1"/>
                        </w14:solidFill>
                      </w14:textFill>
                    </w:rPr>
                    <w:t>2</w:t>
                  </w: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，用于产品的暂存、发货。</w:t>
                  </w:r>
                </w:p>
              </w:tc>
              <w:tc>
                <w:tcPr>
                  <w:tcW w:w="1026" w:type="dxa"/>
                  <w:vMerge w:val="continue"/>
                  <w:vAlign w:val="center"/>
                </w:tcPr>
                <w:p w14:paraId="690DACD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p>
              </w:tc>
            </w:tr>
            <w:tr w14:paraId="65340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783" w:type="dxa"/>
                  <w:vMerge w:val="restart"/>
                  <w:vAlign w:val="center"/>
                </w:tcPr>
                <w:p w14:paraId="7BF858B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公用工程</w:t>
                  </w:r>
                </w:p>
              </w:tc>
              <w:tc>
                <w:tcPr>
                  <w:tcW w:w="1061" w:type="dxa"/>
                  <w:vAlign w:val="center"/>
                </w:tcPr>
                <w:p w14:paraId="47EE12B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给水</w:t>
                  </w:r>
                </w:p>
              </w:tc>
              <w:tc>
                <w:tcPr>
                  <w:tcW w:w="6340" w:type="dxa"/>
                  <w:vAlign w:val="center"/>
                </w:tcPr>
                <w:p w14:paraId="73FFB0BF">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由市政自来水管网供给。</w:t>
                  </w:r>
                </w:p>
              </w:tc>
              <w:tc>
                <w:tcPr>
                  <w:tcW w:w="1026" w:type="dxa"/>
                  <w:vMerge w:val="restart"/>
                  <w:vAlign w:val="center"/>
                </w:tcPr>
                <w:p w14:paraId="5C76733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租赁场地现有</w:t>
                  </w:r>
                </w:p>
              </w:tc>
            </w:tr>
            <w:tr w14:paraId="7F25D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783" w:type="dxa"/>
                  <w:vMerge w:val="continue"/>
                  <w:vAlign w:val="center"/>
                </w:tcPr>
                <w:p w14:paraId="4A77FB30">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1061" w:type="dxa"/>
                  <w:vAlign w:val="center"/>
                </w:tcPr>
                <w:p w14:paraId="4DBD92D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排水</w:t>
                  </w:r>
                </w:p>
              </w:tc>
              <w:tc>
                <w:tcPr>
                  <w:tcW w:w="6340" w:type="dxa"/>
                  <w:vAlign w:val="center"/>
                </w:tcPr>
                <w:p w14:paraId="0B840FC2">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雨污分流，雨水经雨水收集系统收集后排入市政雨水管网；生活污水经化粪池处理后定期清掏。</w:t>
                  </w:r>
                </w:p>
              </w:tc>
              <w:tc>
                <w:tcPr>
                  <w:tcW w:w="1026" w:type="dxa"/>
                  <w:vMerge w:val="continue"/>
                  <w:vAlign w:val="center"/>
                </w:tcPr>
                <w:p w14:paraId="73ECA11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p>
              </w:tc>
            </w:tr>
            <w:tr w14:paraId="1022E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83" w:type="dxa"/>
                  <w:vMerge w:val="restart"/>
                  <w:vAlign w:val="center"/>
                </w:tcPr>
                <w:p w14:paraId="7FFA7A1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环保工程</w:t>
                  </w:r>
                </w:p>
              </w:tc>
              <w:tc>
                <w:tcPr>
                  <w:tcW w:w="1061" w:type="dxa"/>
                  <w:vAlign w:val="center"/>
                </w:tcPr>
                <w:p w14:paraId="25CDDC8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废水</w:t>
                  </w:r>
                </w:p>
              </w:tc>
              <w:tc>
                <w:tcPr>
                  <w:tcW w:w="6340" w:type="dxa"/>
                  <w:vAlign w:val="center"/>
                </w:tcPr>
                <w:p w14:paraId="2CA5167A">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水抛光机废水：</w:t>
                  </w: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经设备自带循环水箱两段滤网过滤后回用不外排，水箱容积为</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0.8m×0.5m×0.5m。</w:t>
                  </w:r>
                </w:p>
                <w:p w14:paraId="2EE455CF">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超声波探伤废水：</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水质简单，仅含有少量悬浮物，经水泵回用至磨床、抛光机用水，不外排。</w:t>
                  </w:r>
                </w:p>
                <w:p w14:paraId="453EF831">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生活污水：</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经化粪池</w:t>
                  </w:r>
                  <w:r>
                    <w:rPr>
                      <w:rFonts w:hint="default" w:ascii="Times New Roman" w:hAnsi="Times New Roman" w:eastAsia="宋体" w:cs="Times New Roman"/>
                      <w:i w:val="0"/>
                      <w:iCs w:val="0"/>
                      <w:color w:val="000000" w:themeColor="text1"/>
                      <w:kern w:val="0"/>
                      <w:sz w:val="21"/>
                      <w:szCs w:val="21"/>
                      <w:u w:val="none"/>
                      <w:vertAlign w:val="baseline"/>
                      <w:lang w:val="en-US" w:eastAsia="zh-CN" w:bidi="ar"/>
                      <w14:textFill>
                        <w14:solidFill>
                          <w14:schemeClr w14:val="tx1"/>
                        </w14:solidFill>
                      </w14:textFill>
                    </w:rPr>
                    <w:t>处理后定期清掏。</w:t>
                  </w:r>
                </w:p>
              </w:tc>
              <w:tc>
                <w:tcPr>
                  <w:tcW w:w="1026" w:type="dxa"/>
                  <w:vAlign w:val="center"/>
                </w:tcPr>
                <w:p w14:paraId="44A00D7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新建+依托</w:t>
                  </w:r>
                </w:p>
              </w:tc>
            </w:tr>
            <w:tr w14:paraId="4757B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83" w:type="dxa"/>
                  <w:vMerge w:val="continue"/>
                  <w:vAlign w:val="center"/>
                </w:tcPr>
                <w:p w14:paraId="1F9E74C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1061" w:type="dxa"/>
                  <w:shd w:val="clear" w:color="auto" w:fill="auto"/>
                  <w:vAlign w:val="center"/>
                </w:tcPr>
                <w:p w14:paraId="69BEE3B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噪声</w:t>
                  </w:r>
                </w:p>
              </w:tc>
              <w:tc>
                <w:tcPr>
                  <w:tcW w:w="6340" w:type="dxa"/>
                  <w:shd w:val="clear" w:color="auto" w:fill="auto"/>
                  <w:vAlign w:val="center"/>
                </w:tcPr>
                <w:p w14:paraId="4F1C8D6B">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①生产设备全部布设于厂房内部，采用厂房隔声。</w:t>
                  </w:r>
                  <w:r>
                    <w:rPr>
                      <w:rFonts w:hint="default" w:ascii="Times New Roman" w:hAnsi="Times New Roman" w:eastAsia="宋体" w:cs="Times New Roman"/>
                      <w:b w:val="0"/>
                      <w:bCs w:val="0"/>
                      <w:color w:val="000000" w:themeColor="text1"/>
                      <w:kern w:val="0"/>
                      <w:sz w:val="21"/>
                      <w:szCs w:val="21"/>
                      <w:highlight w:val="none"/>
                      <w:vertAlign w:val="baseline"/>
                      <w:lang w:val="en-US" w:eastAsia="zh-CN" w:bidi="ar"/>
                      <w14:textFill>
                        <w14:solidFill>
                          <w14:schemeClr w14:val="tx1"/>
                        </w14:solidFill>
                      </w14:textFill>
                    </w:rPr>
                    <w:t>②</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校直机</w:t>
                  </w: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无心车床、数控车床、水抛光机、</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泵等</w:t>
                  </w: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底部设置减振垫。</w:t>
                  </w:r>
                </w:p>
              </w:tc>
              <w:tc>
                <w:tcPr>
                  <w:tcW w:w="1026" w:type="dxa"/>
                  <w:shd w:val="clear" w:color="auto" w:fill="auto"/>
                  <w:vAlign w:val="center"/>
                </w:tcPr>
                <w:p w14:paraId="27D6E4C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新建</w:t>
                  </w:r>
                </w:p>
              </w:tc>
            </w:tr>
            <w:tr w14:paraId="5A33A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783" w:type="dxa"/>
                  <w:vMerge w:val="continue"/>
                  <w:vAlign w:val="center"/>
                </w:tcPr>
                <w:p w14:paraId="027313E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1061" w:type="dxa"/>
                  <w:vAlign w:val="center"/>
                </w:tcPr>
                <w:p w14:paraId="49B3285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固废</w:t>
                  </w:r>
                </w:p>
              </w:tc>
              <w:tc>
                <w:tcPr>
                  <w:tcW w:w="6340" w:type="dxa"/>
                  <w:vAlign w:val="center"/>
                </w:tcPr>
                <w:p w14:paraId="757B79FB">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一般固废：</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废氧化皮</w:t>
                  </w: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废边角料</w:t>
                  </w: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废砂轮、废千叶轮</w:t>
                  </w: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不含油废钛屑</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暂存于一般固废暂存库，面积约30m</w:t>
                  </w:r>
                  <w:r>
                    <w:rPr>
                      <w:rFonts w:hint="default" w:ascii="Times New Roman" w:hAnsi="Times New Roman" w:eastAsia="宋体" w:cs="Times New Roman"/>
                      <w:b w:val="0"/>
                      <w:bCs w:val="0"/>
                      <w:color w:val="000000" w:themeColor="text1"/>
                      <w:sz w:val="21"/>
                      <w:szCs w:val="21"/>
                      <w:vertAlign w:val="superscript"/>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，外售综合利用；危险废物：</w:t>
                  </w: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含油废钛屑、</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废切削液、废润滑油、</w:t>
                  </w: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废液压油</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含油抹布手套分类</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暂存于危险废物贮存库，面积约8m</w:t>
                  </w:r>
                  <w:r>
                    <w:rPr>
                      <w:rFonts w:hint="default" w:ascii="Times New Roman" w:hAnsi="Times New Roman" w:eastAsia="宋体" w:cs="Times New Roman"/>
                      <w:b w:val="0"/>
                      <w:bCs w:val="0"/>
                      <w:color w:val="000000" w:themeColor="text1"/>
                      <w:sz w:val="21"/>
                      <w:szCs w:val="21"/>
                      <w:vertAlign w:val="superscript"/>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，委托资质单位处置。生活垃圾采用垃圾桶分类收集后交由环卫部门清运。</w:t>
                  </w:r>
                </w:p>
              </w:tc>
              <w:tc>
                <w:tcPr>
                  <w:tcW w:w="1026" w:type="dxa"/>
                  <w:vAlign w:val="center"/>
                </w:tcPr>
                <w:p w14:paraId="2D3A2D9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新建</w:t>
                  </w:r>
                </w:p>
              </w:tc>
            </w:tr>
          </w:tbl>
          <w:p w14:paraId="3CAE466A">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4"/>
                <w:szCs w:val="24"/>
                <w:vertAlign w:val="baseline"/>
                <w:lang w:val="en-US" w:eastAsia="zh-CN" w:bidi="ar"/>
                <w14:textFill>
                  <w14:solidFill>
                    <w14:schemeClr w14:val="tx1"/>
                  </w14:solidFill>
                </w14:textFill>
              </w:rPr>
              <w:t>3.产品及产能一览表</w:t>
            </w:r>
          </w:p>
          <w:p w14:paraId="598A7A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1"/>
                <w:szCs w:val="21"/>
                <w:vertAlign w:val="baseline"/>
                <w:lang w:val="en-US" w:eastAsia="zh-CN" w:bidi="ar"/>
                <w14:textFill>
                  <w14:solidFill>
                    <w14:schemeClr w14:val="tx1"/>
                  </w14:solidFill>
                </w14:textFill>
              </w:rPr>
              <w:t>表2-3   产品及产能一览表</w:t>
            </w:r>
          </w:p>
          <w:tbl>
            <w:tblPr>
              <w:tblStyle w:val="10"/>
              <w:tblW w:w="92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0"/>
              <w:gridCol w:w="2521"/>
              <w:gridCol w:w="2101"/>
              <w:gridCol w:w="2270"/>
              <w:gridCol w:w="1358"/>
            </w:tblGrid>
            <w:tr w14:paraId="75C8A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960" w:type="dxa"/>
                  <w:vAlign w:val="center"/>
                </w:tcPr>
                <w:p w14:paraId="17A47E8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序号</w:t>
                  </w:r>
                </w:p>
              </w:tc>
              <w:tc>
                <w:tcPr>
                  <w:tcW w:w="2521" w:type="dxa"/>
                  <w:vAlign w:val="center"/>
                </w:tcPr>
                <w:p w14:paraId="5B15ED3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产品名称</w:t>
                  </w:r>
                </w:p>
              </w:tc>
              <w:tc>
                <w:tcPr>
                  <w:tcW w:w="2101" w:type="dxa"/>
                  <w:vAlign w:val="center"/>
                </w:tcPr>
                <w:p w14:paraId="216B304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产能（t/a）</w:t>
                  </w:r>
                </w:p>
              </w:tc>
              <w:tc>
                <w:tcPr>
                  <w:tcW w:w="2270" w:type="dxa"/>
                  <w:vAlign w:val="center"/>
                </w:tcPr>
                <w:p w14:paraId="58B90D8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规格</w:t>
                  </w:r>
                </w:p>
              </w:tc>
              <w:tc>
                <w:tcPr>
                  <w:tcW w:w="1358" w:type="dxa"/>
                  <w:vAlign w:val="center"/>
                </w:tcPr>
                <w:p w14:paraId="23709A6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备注</w:t>
                  </w:r>
                </w:p>
              </w:tc>
            </w:tr>
            <w:tr w14:paraId="64DAE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960" w:type="dxa"/>
                  <w:vAlign w:val="center"/>
                </w:tcPr>
                <w:p w14:paraId="485DC85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1</w:t>
                  </w:r>
                </w:p>
              </w:tc>
              <w:tc>
                <w:tcPr>
                  <w:tcW w:w="2521" w:type="dxa"/>
                  <w:shd w:val="clear" w:color="auto" w:fill="auto"/>
                  <w:vAlign w:val="center"/>
                </w:tcPr>
                <w:p w14:paraId="34E1EC41">
                  <w:pPr>
                    <w:jc w:val="cente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钛合金光棒</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shd w:val="clear" w:color="auto" w:fill="FFFFFF"/>
                      <w:lang w:val="en-US" w:eastAsia="zh-CN"/>
                      <w14:textFill>
                        <w14:solidFill>
                          <w14:schemeClr w14:val="tx1"/>
                        </w14:solidFill>
                      </w14:textFill>
                    </w:rPr>
                    <w:t>TC4</w:t>
                  </w:r>
                  <w:r>
                    <w:rPr>
                      <w:rFonts w:hint="eastAsia" w:ascii="Times New Roman" w:hAnsi="Times New Roman" w:eastAsia="宋体" w:cs="Times New Roman"/>
                      <w:color w:val="000000" w:themeColor="text1"/>
                      <w:sz w:val="21"/>
                      <w:szCs w:val="21"/>
                      <w:shd w:val="clear" w:color="auto" w:fill="FFFFFF"/>
                      <w:lang w:val="en-US" w:eastAsia="zh-CN"/>
                      <w14:textFill>
                        <w14:solidFill>
                          <w14:schemeClr w14:val="tx1"/>
                        </w14:solidFill>
                      </w14:textFill>
                    </w:rPr>
                    <w:t>）</w:t>
                  </w:r>
                </w:p>
              </w:tc>
              <w:tc>
                <w:tcPr>
                  <w:tcW w:w="2101" w:type="dxa"/>
                  <w:shd w:val="clear" w:color="auto" w:fill="auto"/>
                  <w:vAlign w:val="center"/>
                </w:tcPr>
                <w:p w14:paraId="1DC78E29">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320</w:t>
                  </w:r>
                </w:p>
              </w:tc>
              <w:tc>
                <w:tcPr>
                  <w:tcW w:w="2270" w:type="dxa"/>
                  <w:vMerge w:val="restart"/>
                  <w:vAlign w:val="center"/>
                </w:tcPr>
                <w:p w14:paraId="3732B3BF">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shd w:val="clear" w:color="auto" w:fill="FFFFFF"/>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直径20mm-100mm，长1m-3.5m</w:t>
                  </w:r>
                </w:p>
              </w:tc>
              <w:tc>
                <w:tcPr>
                  <w:tcW w:w="1358" w:type="dxa"/>
                  <w:vMerge w:val="restart"/>
                  <w:vAlign w:val="center"/>
                </w:tcPr>
                <w:p w14:paraId="51E3053A">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外来件加工</w:t>
                  </w:r>
                </w:p>
              </w:tc>
            </w:tr>
            <w:tr w14:paraId="79CEB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960" w:type="dxa"/>
                  <w:shd w:val="clear" w:color="auto" w:fill="auto"/>
                  <w:vAlign w:val="center"/>
                </w:tcPr>
                <w:p w14:paraId="4C61922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2</w:t>
                  </w:r>
                </w:p>
              </w:tc>
              <w:tc>
                <w:tcPr>
                  <w:tcW w:w="2521" w:type="dxa"/>
                  <w:shd w:val="clear" w:color="auto" w:fill="auto"/>
                  <w:vAlign w:val="center"/>
                </w:tcPr>
                <w:p w14:paraId="23B55563">
                  <w:pPr>
                    <w:jc w:val="cente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钛光棒</w:t>
                  </w:r>
                  <w:r>
                    <w:rPr>
                      <w:rFonts w:hint="default" w:ascii="Times New Roman" w:hAnsi="Times New Roman" w:eastAsia="宋体" w:cs="Times New Roman"/>
                      <w:color w:val="000000" w:themeColor="text1"/>
                      <w:sz w:val="21"/>
                      <w:szCs w:val="21"/>
                      <w:shd w:val="clear" w:color="auto" w:fill="FFFFFF"/>
                      <w:lang w:val="en-US" w:eastAsia="zh-CN"/>
                      <w14:textFill>
                        <w14:solidFill>
                          <w14:schemeClr w14:val="tx1"/>
                        </w14:solidFill>
                      </w14:textFill>
                    </w:rPr>
                    <w:t>（TA2）</w:t>
                  </w:r>
                </w:p>
              </w:tc>
              <w:tc>
                <w:tcPr>
                  <w:tcW w:w="2101" w:type="dxa"/>
                  <w:shd w:val="clear" w:color="auto" w:fill="auto"/>
                  <w:vAlign w:val="center"/>
                </w:tcPr>
                <w:p w14:paraId="54655403">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130</w:t>
                  </w:r>
                </w:p>
              </w:tc>
              <w:tc>
                <w:tcPr>
                  <w:tcW w:w="2270" w:type="dxa"/>
                  <w:vMerge w:val="continue"/>
                  <w:vAlign w:val="center"/>
                </w:tcPr>
                <w:p w14:paraId="2E9C6D02">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shd w:val="clear" w:color="auto" w:fill="FFFFFF"/>
                      <w:vertAlign w:val="baseline"/>
                      <w:lang w:val="en-US" w:eastAsia="zh-CN"/>
                      <w14:textFill>
                        <w14:solidFill>
                          <w14:schemeClr w14:val="tx1"/>
                        </w14:solidFill>
                      </w14:textFill>
                    </w:rPr>
                  </w:pPr>
                </w:p>
              </w:tc>
              <w:tc>
                <w:tcPr>
                  <w:tcW w:w="1358" w:type="dxa"/>
                  <w:vMerge w:val="continue"/>
                  <w:vAlign w:val="center"/>
                </w:tcPr>
                <w:p w14:paraId="69AF1DAC">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bl>
          <w:p w14:paraId="7F1BDC45">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4"/>
                <w:szCs w:val="24"/>
                <w:vertAlign w:val="baseline"/>
                <w:lang w:val="en-US" w:eastAsia="zh-CN" w:bidi="ar"/>
                <w14:textFill>
                  <w14:solidFill>
                    <w14:schemeClr w14:val="tx1"/>
                  </w14:solidFill>
                </w14:textFill>
              </w:rPr>
              <w:t>4.生产设施一览表</w:t>
            </w:r>
          </w:p>
          <w:p w14:paraId="3CFABC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1"/>
                <w:szCs w:val="21"/>
                <w:vertAlign w:val="baseline"/>
                <w:lang w:val="en-US" w:eastAsia="zh-CN" w:bidi="ar"/>
                <w14:textFill>
                  <w14:solidFill>
                    <w14:schemeClr w14:val="tx1"/>
                  </w14:solidFill>
                </w14:textFill>
              </w:rPr>
              <w:t>表2-4   生产设施一览表</w:t>
            </w:r>
          </w:p>
          <w:tbl>
            <w:tblPr>
              <w:tblStyle w:val="10"/>
              <w:tblW w:w="92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8"/>
              <w:gridCol w:w="2015"/>
              <w:gridCol w:w="1080"/>
              <w:gridCol w:w="3430"/>
              <w:gridCol w:w="1727"/>
            </w:tblGrid>
            <w:tr w14:paraId="137E0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958" w:type="dxa"/>
                  <w:shd w:val="clear" w:color="auto" w:fill="auto"/>
                  <w:vAlign w:val="center"/>
                </w:tcPr>
                <w:p w14:paraId="4684971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生产单元名称</w:t>
                  </w:r>
                </w:p>
              </w:tc>
              <w:tc>
                <w:tcPr>
                  <w:tcW w:w="2015" w:type="dxa"/>
                  <w:vAlign w:val="center"/>
                </w:tcPr>
                <w:p w14:paraId="155B9DE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生产设施名称</w:t>
                  </w:r>
                </w:p>
              </w:tc>
              <w:tc>
                <w:tcPr>
                  <w:tcW w:w="1080" w:type="dxa"/>
                  <w:vAlign w:val="center"/>
                </w:tcPr>
                <w:p w14:paraId="065E6B0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数量</w:t>
                  </w:r>
                </w:p>
              </w:tc>
              <w:tc>
                <w:tcPr>
                  <w:tcW w:w="3430" w:type="dxa"/>
                  <w:vAlign w:val="center"/>
                </w:tcPr>
                <w:p w14:paraId="2A85830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设施参数</w:t>
                  </w:r>
                </w:p>
              </w:tc>
              <w:tc>
                <w:tcPr>
                  <w:tcW w:w="1727" w:type="dxa"/>
                  <w:vAlign w:val="center"/>
                </w:tcPr>
                <w:p w14:paraId="08B459E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备注</w:t>
                  </w:r>
                </w:p>
              </w:tc>
            </w:tr>
            <w:tr w14:paraId="62052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958" w:type="dxa"/>
                  <w:shd w:val="clear" w:color="auto" w:fill="auto"/>
                  <w:vAlign w:val="center"/>
                </w:tcPr>
                <w:p w14:paraId="1DF3603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FFFFFF"/>
                      <w:lang w:val="en-US" w:eastAsia="zh-CN"/>
                      <w14:textFill>
                        <w14:solidFill>
                          <w14:schemeClr w14:val="tx1"/>
                        </w14:solidFill>
                      </w14:textFill>
                    </w:rPr>
                    <w:t>退火</w:t>
                  </w:r>
                </w:p>
              </w:tc>
              <w:tc>
                <w:tcPr>
                  <w:tcW w:w="2015" w:type="dxa"/>
                  <w:shd w:val="clear" w:color="auto" w:fill="auto"/>
                  <w:vAlign w:val="center"/>
                </w:tcPr>
                <w:p w14:paraId="6E8101A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退火炉</w:t>
                  </w:r>
                </w:p>
              </w:tc>
              <w:tc>
                <w:tcPr>
                  <w:tcW w:w="1080" w:type="dxa"/>
                  <w:shd w:val="clear" w:color="auto" w:fill="auto"/>
                  <w:vAlign w:val="center"/>
                </w:tcPr>
                <w:p w14:paraId="31B2EBE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3台</w:t>
                  </w:r>
                </w:p>
              </w:tc>
              <w:tc>
                <w:tcPr>
                  <w:tcW w:w="3430" w:type="dxa"/>
                  <w:shd w:val="clear" w:color="auto" w:fill="auto"/>
                  <w:vAlign w:val="center"/>
                </w:tcPr>
                <w:p w14:paraId="44F68CA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加热温度：720℃</w:t>
                  </w:r>
                </w:p>
              </w:tc>
              <w:tc>
                <w:tcPr>
                  <w:tcW w:w="1727" w:type="dxa"/>
                  <w:shd w:val="clear" w:color="auto" w:fill="auto"/>
                  <w:vAlign w:val="center"/>
                </w:tcPr>
                <w:p w14:paraId="66BD3AF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电加热</w:t>
                  </w:r>
                </w:p>
              </w:tc>
            </w:tr>
            <w:tr w14:paraId="61A8F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958" w:type="dxa"/>
                  <w:vMerge w:val="restart"/>
                  <w:shd w:val="clear" w:color="auto" w:fill="auto"/>
                  <w:vAlign w:val="center"/>
                </w:tcPr>
                <w:p w14:paraId="258D622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FFFFFF"/>
                      <w:lang w:val="en-US" w:eastAsia="zh-CN"/>
                      <w14:textFill>
                        <w14:solidFill>
                          <w14:schemeClr w14:val="tx1"/>
                        </w14:solidFill>
                      </w14:textFill>
                    </w:rPr>
                    <w:t>校直</w:t>
                  </w:r>
                </w:p>
              </w:tc>
              <w:tc>
                <w:tcPr>
                  <w:tcW w:w="2015" w:type="dxa"/>
                  <w:shd w:val="clear" w:color="auto" w:fill="auto"/>
                  <w:vAlign w:val="center"/>
                </w:tcPr>
                <w:p w14:paraId="0748DE5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斜辊校直机</w:t>
                  </w:r>
                </w:p>
              </w:tc>
              <w:tc>
                <w:tcPr>
                  <w:tcW w:w="1080" w:type="dxa"/>
                  <w:shd w:val="clear" w:color="auto" w:fill="auto"/>
                  <w:vAlign w:val="center"/>
                </w:tcPr>
                <w:p w14:paraId="5A7597E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2台</w:t>
                  </w:r>
                </w:p>
              </w:tc>
              <w:tc>
                <w:tcPr>
                  <w:tcW w:w="3430" w:type="dxa"/>
                  <w:shd w:val="clear" w:color="auto" w:fill="auto"/>
                  <w:vAlign w:val="center"/>
                </w:tcPr>
                <w:p w14:paraId="42B9CEF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30型、20型</w:t>
                  </w:r>
                </w:p>
              </w:tc>
              <w:tc>
                <w:tcPr>
                  <w:tcW w:w="1727" w:type="dxa"/>
                  <w:shd w:val="clear" w:color="auto" w:fill="auto"/>
                  <w:vAlign w:val="center"/>
                </w:tcPr>
                <w:p w14:paraId="08919D9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w:t>
                  </w:r>
                </w:p>
              </w:tc>
            </w:tr>
            <w:tr w14:paraId="19BEA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958" w:type="dxa"/>
                  <w:vMerge w:val="continue"/>
                  <w:shd w:val="clear" w:color="auto" w:fill="auto"/>
                  <w:vAlign w:val="center"/>
                </w:tcPr>
                <w:p w14:paraId="299514E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p>
              </w:tc>
              <w:tc>
                <w:tcPr>
                  <w:tcW w:w="2015" w:type="dxa"/>
                  <w:shd w:val="clear" w:color="auto" w:fill="auto"/>
                  <w:vAlign w:val="center"/>
                </w:tcPr>
                <w:p w14:paraId="5470A94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转轱校直机</w:t>
                  </w:r>
                </w:p>
              </w:tc>
              <w:tc>
                <w:tcPr>
                  <w:tcW w:w="1080" w:type="dxa"/>
                  <w:shd w:val="clear" w:color="auto" w:fill="auto"/>
                  <w:vAlign w:val="center"/>
                </w:tcPr>
                <w:p w14:paraId="2028584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3台</w:t>
                  </w:r>
                </w:p>
              </w:tc>
              <w:tc>
                <w:tcPr>
                  <w:tcW w:w="3430" w:type="dxa"/>
                  <w:shd w:val="clear" w:color="auto" w:fill="auto"/>
                  <w:vAlign w:val="center"/>
                </w:tcPr>
                <w:p w14:paraId="67BF98B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1727" w:type="dxa"/>
                  <w:shd w:val="clear" w:color="auto" w:fill="auto"/>
                  <w:vAlign w:val="center"/>
                </w:tcPr>
                <w:p w14:paraId="43E6CE0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r w14:paraId="50B5C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958" w:type="dxa"/>
                  <w:vMerge w:val="restart"/>
                  <w:shd w:val="clear" w:color="auto" w:fill="auto"/>
                  <w:vAlign w:val="center"/>
                </w:tcPr>
                <w:p w14:paraId="3490652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扒皮</w:t>
                  </w:r>
                </w:p>
              </w:tc>
              <w:tc>
                <w:tcPr>
                  <w:tcW w:w="2015" w:type="dxa"/>
                  <w:vAlign w:val="center"/>
                </w:tcPr>
                <w:p w14:paraId="06C6271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无心车床</w:t>
                  </w:r>
                </w:p>
              </w:tc>
              <w:tc>
                <w:tcPr>
                  <w:tcW w:w="1080" w:type="dxa"/>
                  <w:vAlign w:val="center"/>
                </w:tcPr>
                <w:p w14:paraId="329C203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3台</w:t>
                  </w:r>
                </w:p>
              </w:tc>
              <w:tc>
                <w:tcPr>
                  <w:tcW w:w="3430" w:type="dxa"/>
                  <w:vAlign w:val="center"/>
                </w:tcPr>
                <w:p w14:paraId="7EDD6D3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WXC-40</w:t>
                  </w:r>
                </w:p>
              </w:tc>
              <w:tc>
                <w:tcPr>
                  <w:tcW w:w="1727" w:type="dxa"/>
                  <w:vAlign w:val="center"/>
                </w:tcPr>
                <w:p w14:paraId="7A592C8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加切削液冷却</w:t>
                  </w:r>
                </w:p>
              </w:tc>
            </w:tr>
            <w:tr w14:paraId="61BBE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958" w:type="dxa"/>
                  <w:vMerge w:val="continue"/>
                  <w:shd w:val="clear" w:color="auto" w:fill="auto"/>
                  <w:vAlign w:val="center"/>
                </w:tcPr>
                <w:p w14:paraId="44F7422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2015" w:type="dxa"/>
                  <w:vAlign w:val="center"/>
                </w:tcPr>
                <w:p w14:paraId="0D30C5F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切削液循环系统</w:t>
                  </w:r>
                </w:p>
              </w:tc>
              <w:tc>
                <w:tcPr>
                  <w:tcW w:w="1080" w:type="dxa"/>
                  <w:vAlign w:val="center"/>
                </w:tcPr>
                <w:p w14:paraId="3C1B203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1套</w:t>
                  </w:r>
                </w:p>
              </w:tc>
              <w:tc>
                <w:tcPr>
                  <w:tcW w:w="3430" w:type="dxa"/>
                  <w:vAlign w:val="center"/>
                </w:tcPr>
                <w:p w14:paraId="685085F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水箱尺寸：2.5m×1.5m×0.7m</w:t>
                  </w:r>
                </w:p>
              </w:tc>
              <w:tc>
                <w:tcPr>
                  <w:tcW w:w="1727" w:type="dxa"/>
                  <w:vAlign w:val="center"/>
                </w:tcPr>
                <w:p w14:paraId="51AE7D9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切削液过滤净化</w:t>
                  </w:r>
                </w:p>
              </w:tc>
            </w:tr>
            <w:tr w14:paraId="7DFE3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58" w:type="dxa"/>
                  <w:vMerge w:val="restart"/>
                  <w:shd w:val="clear" w:color="auto" w:fill="auto"/>
                  <w:vAlign w:val="center"/>
                </w:tcPr>
                <w:p w14:paraId="3993A3F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打磨</w:t>
                  </w:r>
                </w:p>
              </w:tc>
              <w:tc>
                <w:tcPr>
                  <w:tcW w:w="2015" w:type="dxa"/>
                  <w:vAlign w:val="center"/>
                </w:tcPr>
                <w:p w14:paraId="13C10EB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无心磨床</w:t>
                  </w:r>
                </w:p>
              </w:tc>
              <w:tc>
                <w:tcPr>
                  <w:tcW w:w="1080" w:type="dxa"/>
                  <w:vAlign w:val="center"/>
                </w:tcPr>
                <w:p w14:paraId="1BFA241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12台</w:t>
                  </w:r>
                </w:p>
              </w:tc>
              <w:tc>
                <w:tcPr>
                  <w:tcW w:w="3430" w:type="dxa"/>
                  <w:vAlign w:val="center"/>
                </w:tcPr>
                <w:p w14:paraId="7E95B39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M1080B</w:t>
                  </w:r>
                </w:p>
              </w:tc>
              <w:tc>
                <w:tcPr>
                  <w:tcW w:w="1727" w:type="dxa"/>
                  <w:vMerge w:val="restart"/>
                  <w:vAlign w:val="center"/>
                </w:tcPr>
                <w:p w14:paraId="3DCB45F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加切削液冷却</w:t>
                  </w:r>
                </w:p>
              </w:tc>
            </w:tr>
            <w:tr w14:paraId="3F617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958" w:type="dxa"/>
                  <w:vMerge w:val="continue"/>
                  <w:shd w:val="clear" w:color="auto" w:fill="auto"/>
                  <w:vAlign w:val="center"/>
                </w:tcPr>
                <w:p w14:paraId="187BF0B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p>
              </w:tc>
              <w:tc>
                <w:tcPr>
                  <w:tcW w:w="2015" w:type="dxa"/>
                  <w:vAlign w:val="center"/>
                </w:tcPr>
                <w:p w14:paraId="7780C6D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无心磨床</w:t>
                  </w:r>
                </w:p>
              </w:tc>
              <w:tc>
                <w:tcPr>
                  <w:tcW w:w="1080" w:type="dxa"/>
                  <w:vAlign w:val="center"/>
                </w:tcPr>
                <w:p w14:paraId="342A5E8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3台</w:t>
                  </w:r>
                </w:p>
              </w:tc>
              <w:tc>
                <w:tcPr>
                  <w:tcW w:w="3430" w:type="dxa"/>
                  <w:vAlign w:val="center"/>
                </w:tcPr>
                <w:p w14:paraId="172EA0B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18型</w:t>
                  </w:r>
                </w:p>
              </w:tc>
              <w:tc>
                <w:tcPr>
                  <w:tcW w:w="1727" w:type="dxa"/>
                  <w:vMerge w:val="continue"/>
                  <w:vAlign w:val="center"/>
                </w:tcPr>
                <w:p w14:paraId="7BA6F4F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p>
              </w:tc>
            </w:tr>
            <w:tr w14:paraId="0EDBF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58" w:type="dxa"/>
                  <w:vMerge w:val="continue"/>
                  <w:shd w:val="clear" w:color="auto" w:fill="auto"/>
                  <w:vAlign w:val="center"/>
                </w:tcPr>
                <w:p w14:paraId="68CD571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2015" w:type="dxa"/>
                  <w:shd w:val="clear" w:color="auto" w:fill="auto"/>
                  <w:vAlign w:val="center"/>
                </w:tcPr>
                <w:p w14:paraId="07FC7BA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切削液循环系统</w:t>
                  </w:r>
                </w:p>
              </w:tc>
              <w:tc>
                <w:tcPr>
                  <w:tcW w:w="1080" w:type="dxa"/>
                  <w:shd w:val="clear" w:color="auto" w:fill="auto"/>
                  <w:vAlign w:val="center"/>
                </w:tcPr>
                <w:p w14:paraId="441845B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15个</w:t>
                  </w:r>
                </w:p>
              </w:tc>
              <w:tc>
                <w:tcPr>
                  <w:tcW w:w="3430" w:type="dxa"/>
                  <w:shd w:val="clear" w:color="auto" w:fill="auto"/>
                  <w:vAlign w:val="center"/>
                </w:tcPr>
                <w:p w14:paraId="578A746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水箱尺寸：1m×0.4m×0.5m</w:t>
                  </w:r>
                </w:p>
              </w:tc>
              <w:tc>
                <w:tcPr>
                  <w:tcW w:w="1727" w:type="dxa"/>
                  <w:shd w:val="clear" w:color="auto" w:fill="auto"/>
                  <w:vAlign w:val="center"/>
                </w:tcPr>
                <w:p w14:paraId="1550F38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切削液过滤净化</w:t>
                  </w:r>
                </w:p>
              </w:tc>
            </w:tr>
            <w:tr w14:paraId="45993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958" w:type="dxa"/>
                  <w:vMerge w:val="restart"/>
                  <w:shd w:val="clear" w:color="auto" w:fill="auto"/>
                  <w:vAlign w:val="center"/>
                </w:tcPr>
                <w:p w14:paraId="6B0AF90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平头</w:t>
                  </w:r>
                </w:p>
              </w:tc>
              <w:tc>
                <w:tcPr>
                  <w:tcW w:w="2015" w:type="dxa"/>
                  <w:vAlign w:val="center"/>
                </w:tcPr>
                <w:p w14:paraId="5390C44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数控车床</w:t>
                  </w:r>
                </w:p>
              </w:tc>
              <w:tc>
                <w:tcPr>
                  <w:tcW w:w="1080" w:type="dxa"/>
                  <w:vAlign w:val="center"/>
                </w:tcPr>
                <w:p w14:paraId="70B1066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4台</w:t>
                  </w:r>
                </w:p>
              </w:tc>
              <w:tc>
                <w:tcPr>
                  <w:tcW w:w="3430" w:type="dxa"/>
                  <w:vAlign w:val="center"/>
                </w:tcPr>
                <w:p w14:paraId="6E1CC51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涌杨-40</w:t>
                  </w:r>
                </w:p>
              </w:tc>
              <w:tc>
                <w:tcPr>
                  <w:tcW w:w="1727" w:type="dxa"/>
                  <w:vAlign w:val="center"/>
                </w:tcPr>
                <w:p w14:paraId="35E39A0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加切削液冷却</w:t>
                  </w:r>
                </w:p>
              </w:tc>
            </w:tr>
            <w:tr w14:paraId="399DA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958" w:type="dxa"/>
                  <w:vMerge w:val="continue"/>
                  <w:shd w:val="clear" w:color="auto" w:fill="auto"/>
                  <w:vAlign w:val="center"/>
                </w:tcPr>
                <w:p w14:paraId="3770C29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2015" w:type="dxa"/>
                  <w:shd w:val="clear" w:color="auto" w:fill="auto"/>
                  <w:vAlign w:val="center"/>
                </w:tcPr>
                <w:p w14:paraId="7DCD862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切削液循环系统</w:t>
                  </w:r>
                </w:p>
              </w:tc>
              <w:tc>
                <w:tcPr>
                  <w:tcW w:w="1080" w:type="dxa"/>
                  <w:shd w:val="clear" w:color="auto" w:fill="auto"/>
                  <w:vAlign w:val="center"/>
                </w:tcPr>
                <w:p w14:paraId="52B27BE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4套</w:t>
                  </w:r>
                </w:p>
              </w:tc>
              <w:tc>
                <w:tcPr>
                  <w:tcW w:w="3430" w:type="dxa"/>
                  <w:shd w:val="clear" w:color="auto" w:fill="auto"/>
                  <w:vAlign w:val="center"/>
                </w:tcPr>
                <w:p w14:paraId="781B90D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水箱尺寸：0.5m×0.4m×0.5m</w:t>
                  </w:r>
                </w:p>
              </w:tc>
              <w:tc>
                <w:tcPr>
                  <w:tcW w:w="1727" w:type="dxa"/>
                  <w:shd w:val="clear" w:color="auto" w:fill="auto"/>
                  <w:vAlign w:val="center"/>
                </w:tcPr>
                <w:p w14:paraId="66201C9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切削液过滤净化</w:t>
                  </w:r>
                </w:p>
              </w:tc>
            </w:tr>
            <w:tr w14:paraId="40287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958" w:type="dxa"/>
                  <w:vMerge w:val="restart"/>
                  <w:shd w:val="clear" w:color="auto" w:fill="auto"/>
                  <w:vAlign w:val="center"/>
                </w:tcPr>
                <w:p w14:paraId="39AEE08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抛光</w:t>
                  </w:r>
                </w:p>
              </w:tc>
              <w:tc>
                <w:tcPr>
                  <w:tcW w:w="2015" w:type="dxa"/>
                  <w:shd w:val="clear" w:color="auto" w:fill="auto"/>
                  <w:vAlign w:val="center"/>
                </w:tcPr>
                <w:p w14:paraId="4748E69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水抛光机</w:t>
                  </w:r>
                </w:p>
              </w:tc>
              <w:tc>
                <w:tcPr>
                  <w:tcW w:w="1080" w:type="dxa"/>
                  <w:shd w:val="clear" w:color="auto" w:fill="auto"/>
                  <w:vAlign w:val="center"/>
                </w:tcPr>
                <w:p w14:paraId="10F5671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3台</w:t>
                  </w:r>
                </w:p>
              </w:tc>
              <w:tc>
                <w:tcPr>
                  <w:tcW w:w="3430" w:type="dxa"/>
                  <w:shd w:val="clear" w:color="auto" w:fill="auto"/>
                  <w:vAlign w:val="center"/>
                </w:tcPr>
                <w:p w14:paraId="792962D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驹马-30</w:t>
                  </w:r>
                </w:p>
              </w:tc>
              <w:tc>
                <w:tcPr>
                  <w:tcW w:w="1727" w:type="dxa"/>
                  <w:shd w:val="clear" w:color="auto" w:fill="auto"/>
                  <w:vAlign w:val="center"/>
                </w:tcPr>
                <w:p w14:paraId="76FE78E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加自来水</w:t>
                  </w:r>
                </w:p>
              </w:tc>
            </w:tr>
            <w:tr w14:paraId="05E9C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958" w:type="dxa"/>
                  <w:vMerge w:val="continue"/>
                  <w:shd w:val="clear" w:color="auto" w:fill="auto"/>
                  <w:vAlign w:val="center"/>
                </w:tcPr>
                <w:p w14:paraId="002BF95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2015" w:type="dxa"/>
                  <w:shd w:val="clear" w:color="auto" w:fill="auto"/>
                  <w:vAlign w:val="center"/>
                </w:tcPr>
                <w:p w14:paraId="7B5C4DE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水循环系统</w:t>
                  </w:r>
                </w:p>
              </w:tc>
              <w:tc>
                <w:tcPr>
                  <w:tcW w:w="1080" w:type="dxa"/>
                  <w:shd w:val="clear" w:color="auto" w:fill="auto"/>
                  <w:vAlign w:val="center"/>
                </w:tcPr>
                <w:p w14:paraId="76F098B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3个</w:t>
                  </w:r>
                </w:p>
              </w:tc>
              <w:tc>
                <w:tcPr>
                  <w:tcW w:w="3430" w:type="dxa"/>
                  <w:shd w:val="clear" w:color="auto" w:fill="auto"/>
                  <w:vAlign w:val="center"/>
                </w:tcPr>
                <w:p w14:paraId="33FF59A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尺寸：0.8m×0.5m×0.5m</w:t>
                  </w:r>
                </w:p>
              </w:tc>
              <w:tc>
                <w:tcPr>
                  <w:tcW w:w="1727" w:type="dxa"/>
                  <w:shd w:val="clear" w:color="auto" w:fill="auto"/>
                  <w:vAlign w:val="center"/>
                </w:tcPr>
                <w:p w14:paraId="6D70FF8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抛光废水过滤</w:t>
                  </w:r>
                </w:p>
              </w:tc>
            </w:tr>
            <w:tr w14:paraId="1BAF4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958" w:type="dxa"/>
                  <w:vMerge w:val="restart"/>
                  <w:shd w:val="clear" w:color="auto" w:fill="auto"/>
                  <w:vAlign w:val="center"/>
                </w:tcPr>
                <w:p w14:paraId="150CBCC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超声波探伤</w:t>
                  </w:r>
                </w:p>
              </w:tc>
              <w:tc>
                <w:tcPr>
                  <w:tcW w:w="2015" w:type="dxa"/>
                  <w:vAlign w:val="center"/>
                </w:tcPr>
                <w:p w14:paraId="53ED8D4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超声波无损探伤仪</w:t>
                  </w:r>
                </w:p>
              </w:tc>
              <w:tc>
                <w:tcPr>
                  <w:tcW w:w="1080" w:type="dxa"/>
                  <w:vAlign w:val="center"/>
                </w:tcPr>
                <w:p w14:paraId="4CE805A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1台</w:t>
                  </w:r>
                </w:p>
              </w:tc>
              <w:tc>
                <w:tcPr>
                  <w:tcW w:w="3430" w:type="dxa"/>
                  <w:vAlign w:val="center"/>
                </w:tcPr>
                <w:p w14:paraId="15B5B20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ZXUD-40</w:t>
                  </w:r>
                </w:p>
              </w:tc>
              <w:tc>
                <w:tcPr>
                  <w:tcW w:w="1727" w:type="dxa"/>
                  <w:vAlign w:val="center"/>
                </w:tcPr>
                <w:p w14:paraId="66C9FAF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w:t>
                  </w:r>
                </w:p>
              </w:tc>
            </w:tr>
            <w:tr w14:paraId="16AD5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958" w:type="dxa"/>
                  <w:vMerge w:val="continue"/>
                  <w:shd w:val="clear" w:color="auto" w:fill="auto"/>
                  <w:vAlign w:val="center"/>
                </w:tcPr>
                <w:p w14:paraId="6DBDE08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2015" w:type="dxa"/>
                  <w:vAlign w:val="center"/>
                </w:tcPr>
                <w:p w14:paraId="3E94CAD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水槽</w:t>
                  </w:r>
                </w:p>
              </w:tc>
              <w:tc>
                <w:tcPr>
                  <w:tcW w:w="1080" w:type="dxa"/>
                  <w:vAlign w:val="center"/>
                </w:tcPr>
                <w:p w14:paraId="0834B62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1个</w:t>
                  </w:r>
                </w:p>
              </w:tc>
              <w:tc>
                <w:tcPr>
                  <w:tcW w:w="3430" w:type="dxa"/>
                  <w:vAlign w:val="center"/>
                </w:tcPr>
                <w:p w14:paraId="69C8C58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尺寸：4m×0.8m×0.3m</w:t>
                  </w:r>
                </w:p>
              </w:tc>
              <w:tc>
                <w:tcPr>
                  <w:tcW w:w="1727" w:type="dxa"/>
                  <w:vAlign w:val="center"/>
                </w:tcPr>
                <w:p w14:paraId="75B221D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添加自来水</w:t>
                  </w:r>
                </w:p>
              </w:tc>
            </w:tr>
            <w:tr w14:paraId="222AF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958" w:type="dxa"/>
                  <w:vMerge w:val="restart"/>
                  <w:shd w:val="clear" w:color="auto" w:fill="auto"/>
                  <w:vAlign w:val="center"/>
                </w:tcPr>
                <w:p w14:paraId="5CA2F9B7">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其他</w:t>
                  </w:r>
                </w:p>
              </w:tc>
              <w:tc>
                <w:tcPr>
                  <w:tcW w:w="2015" w:type="dxa"/>
                  <w:shd w:val="clear" w:color="auto" w:fill="auto"/>
                  <w:vAlign w:val="center"/>
                </w:tcPr>
                <w:p w14:paraId="4DA36A35">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行车</w:t>
                  </w:r>
                </w:p>
              </w:tc>
              <w:tc>
                <w:tcPr>
                  <w:tcW w:w="1080" w:type="dxa"/>
                  <w:shd w:val="clear" w:color="auto" w:fill="auto"/>
                  <w:vAlign w:val="center"/>
                </w:tcPr>
                <w:p w14:paraId="5C571B4C">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1台</w:t>
                  </w:r>
                </w:p>
              </w:tc>
              <w:tc>
                <w:tcPr>
                  <w:tcW w:w="3430" w:type="dxa"/>
                  <w:shd w:val="clear" w:color="auto" w:fill="auto"/>
                  <w:vAlign w:val="center"/>
                </w:tcPr>
                <w:p w14:paraId="19B3554F">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5t</w:t>
                  </w:r>
                </w:p>
              </w:tc>
              <w:tc>
                <w:tcPr>
                  <w:tcW w:w="1727" w:type="dxa"/>
                  <w:shd w:val="clear" w:color="auto" w:fill="auto"/>
                  <w:vAlign w:val="center"/>
                </w:tcPr>
                <w:p w14:paraId="226E49CE">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钛棒转运</w:t>
                  </w:r>
                </w:p>
              </w:tc>
            </w:tr>
            <w:tr w14:paraId="13902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958" w:type="dxa"/>
                  <w:vMerge w:val="continue"/>
                  <w:shd w:val="clear" w:color="auto" w:fill="auto"/>
                  <w:vAlign w:val="center"/>
                </w:tcPr>
                <w:p w14:paraId="5EDC01F5">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2015" w:type="dxa"/>
                  <w:shd w:val="clear" w:color="auto" w:fill="auto"/>
                  <w:vAlign w:val="center"/>
                </w:tcPr>
                <w:p w14:paraId="23AF92CD">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泵</w:t>
                  </w:r>
                </w:p>
              </w:tc>
              <w:tc>
                <w:tcPr>
                  <w:tcW w:w="1080" w:type="dxa"/>
                  <w:shd w:val="clear" w:color="auto" w:fill="auto"/>
                  <w:vAlign w:val="center"/>
                </w:tcPr>
                <w:p w14:paraId="744D8BC9">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1台</w:t>
                  </w:r>
                </w:p>
              </w:tc>
              <w:tc>
                <w:tcPr>
                  <w:tcW w:w="3430" w:type="dxa"/>
                  <w:shd w:val="clear" w:color="auto" w:fill="auto"/>
                  <w:vAlign w:val="center"/>
                </w:tcPr>
                <w:p w14:paraId="38D5D3D2">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2.2</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kW</w:t>
                  </w:r>
                </w:p>
              </w:tc>
              <w:tc>
                <w:tcPr>
                  <w:tcW w:w="1727" w:type="dxa"/>
                  <w:shd w:val="clear" w:color="auto" w:fill="auto"/>
                  <w:vAlign w:val="center"/>
                </w:tcPr>
                <w:p w14:paraId="7C3C7812">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超声波探伤水槽废水回用</w:t>
                  </w:r>
                </w:p>
              </w:tc>
            </w:tr>
          </w:tbl>
          <w:p w14:paraId="7C9DECF3">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4"/>
                <w:szCs w:val="24"/>
                <w:vertAlign w:val="baseline"/>
                <w:lang w:val="en-US" w:eastAsia="zh-CN" w:bidi="ar"/>
                <w14:textFill>
                  <w14:solidFill>
                    <w14:schemeClr w14:val="tx1"/>
                  </w14:solidFill>
                </w14:textFill>
              </w:rPr>
              <w:t>5.原辅料及燃料一览表</w:t>
            </w:r>
          </w:p>
          <w:p w14:paraId="51B3B5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1"/>
                <w:szCs w:val="21"/>
                <w:vertAlign w:val="baseline"/>
                <w:lang w:val="en-US" w:eastAsia="zh-CN" w:bidi="ar"/>
                <w14:textFill>
                  <w14:solidFill>
                    <w14:schemeClr w14:val="tx1"/>
                  </w14:solidFill>
                </w14:textFill>
              </w:rPr>
              <w:t xml:space="preserve">表2-5  </w:t>
            </w:r>
            <w:r>
              <w:rPr>
                <w:rFonts w:hint="eastAsia" w:ascii="Times New Roman" w:hAnsi="Times New Roman" w:eastAsia="宋体" w:cs="Times New Roman"/>
                <w:b/>
                <w:bCs/>
                <w:color w:val="000000" w:themeColor="text1"/>
                <w:kern w:val="0"/>
                <w:sz w:val="21"/>
                <w:szCs w:val="21"/>
                <w:vertAlign w:val="baseline"/>
                <w:lang w:val="en-US" w:eastAsia="zh-CN" w:bidi="ar"/>
                <w14:textFill>
                  <w14:solidFill>
                    <w14:schemeClr w14:val="tx1"/>
                  </w14:solidFill>
                </w14:textFill>
              </w:rPr>
              <w:t xml:space="preserve"> </w:t>
            </w:r>
            <w:r>
              <w:rPr>
                <w:rFonts w:hint="default" w:ascii="Times New Roman" w:hAnsi="Times New Roman" w:eastAsia="宋体" w:cs="Times New Roman"/>
                <w:b/>
                <w:bCs/>
                <w:color w:val="000000" w:themeColor="text1"/>
                <w:kern w:val="0"/>
                <w:sz w:val="21"/>
                <w:szCs w:val="21"/>
                <w:vertAlign w:val="baseline"/>
                <w:lang w:val="en-US" w:eastAsia="zh-CN" w:bidi="ar"/>
                <w14:textFill>
                  <w14:solidFill>
                    <w14:schemeClr w14:val="tx1"/>
                  </w14:solidFill>
                </w14:textFill>
              </w:rPr>
              <w:t>原辅料及燃料一览表</w:t>
            </w:r>
          </w:p>
          <w:tbl>
            <w:tblPr>
              <w:tblStyle w:val="10"/>
              <w:tblW w:w="92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1566"/>
              <w:gridCol w:w="846"/>
              <w:gridCol w:w="893"/>
              <w:gridCol w:w="1037"/>
              <w:gridCol w:w="1323"/>
              <w:gridCol w:w="1675"/>
              <w:gridCol w:w="1259"/>
            </w:tblGrid>
            <w:tr w14:paraId="18DC1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11" w:type="dxa"/>
                  <w:vAlign w:val="center"/>
                </w:tcPr>
                <w:p w14:paraId="1AE863E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序号</w:t>
                  </w:r>
                </w:p>
              </w:tc>
              <w:tc>
                <w:tcPr>
                  <w:tcW w:w="1566" w:type="dxa"/>
                  <w:vAlign w:val="center"/>
                </w:tcPr>
                <w:p w14:paraId="4727E53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名称</w:t>
                  </w:r>
                </w:p>
              </w:tc>
              <w:tc>
                <w:tcPr>
                  <w:tcW w:w="846" w:type="dxa"/>
                  <w:vAlign w:val="center"/>
                </w:tcPr>
                <w:p w14:paraId="61171B4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单位</w:t>
                  </w:r>
                </w:p>
              </w:tc>
              <w:tc>
                <w:tcPr>
                  <w:tcW w:w="893" w:type="dxa"/>
                  <w:vAlign w:val="center"/>
                </w:tcPr>
                <w:p w14:paraId="7DECAE3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消耗量</w:t>
                  </w:r>
                </w:p>
              </w:tc>
              <w:tc>
                <w:tcPr>
                  <w:tcW w:w="1037" w:type="dxa"/>
                  <w:vAlign w:val="center"/>
                </w:tcPr>
                <w:p w14:paraId="5A58D28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最大储存量/t</w:t>
                  </w:r>
                </w:p>
              </w:tc>
              <w:tc>
                <w:tcPr>
                  <w:tcW w:w="1323" w:type="dxa"/>
                  <w:vAlign w:val="center"/>
                </w:tcPr>
                <w:p w14:paraId="26C108B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shd w:val="clear" w:color="auto" w:fill="FFFFFF"/>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shd w:val="clear" w:color="auto" w:fill="FFFFFF"/>
                      <w:vertAlign w:val="baseline"/>
                      <w:lang w:val="en-US" w:eastAsia="zh-CN"/>
                      <w14:textFill>
                        <w14:solidFill>
                          <w14:schemeClr w14:val="tx1"/>
                        </w14:solidFill>
                      </w14:textFill>
                    </w:rPr>
                    <w:t>成分信息</w:t>
                  </w:r>
                </w:p>
              </w:tc>
              <w:tc>
                <w:tcPr>
                  <w:tcW w:w="1675" w:type="dxa"/>
                  <w:vAlign w:val="center"/>
                </w:tcPr>
                <w:p w14:paraId="4D175E8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规格</w:t>
                  </w:r>
                </w:p>
              </w:tc>
              <w:tc>
                <w:tcPr>
                  <w:tcW w:w="1259" w:type="dxa"/>
                  <w:vAlign w:val="center"/>
                </w:tcPr>
                <w:p w14:paraId="61D30DD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备注</w:t>
                  </w:r>
                </w:p>
              </w:tc>
            </w:tr>
            <w:tr w14:paraId="50745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611" w:type="dxa"/>
                  <w:vAlign w:val="center"/>
                </w:tcPr>
                <w:p w14:paraId="31C98423">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1</w:t>
                  </w:r>
                </w:p>
              </w:tc>
              <w:tc>
                <w:tcPr>
                  <w:tcW w:w="1566" w:type="dxa"/>
                  <w:vAlign w:val="center"/>
                </w:tcPr>
                <w:p w14:paraId="747F7ACF">
                  <w:pPr>
                    <w:jc w:val="cente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钛合金黑皮棒</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shd w:val="clear" w:color="auto" w:fill="FFFFFF"/>
                      <w:lang w:val="en-US" w:eastAsia="zh-CN"/>
                      <w14:textFill>
                        <w14:solidFill>
                          <w14:schemeClr w14:val="tx1"/>
                        </w14:solidFill>
                      </w14:textFill>
                    </w:rPr>
                    <w:t>TC4</w:t>
                  </w:r>
                  <w:r>
                    <w:rPr>
                      <w:rFonts w:hint="eastAsia" w:ascii="Times New Roman" w:hAnsi="Times New Roman" w:eastAsia="宋体" w:cs="Times New Roman"/>
                      <w:color w:val="000000" w:themeColor="text1"/>
                      <w:sz w:val="21"/>
                      <w:szCs w:val="21"/>
                      <w:shd w:val="clear" w:color="auto" w:fill="FFFFFF"/>
                      <w:lang w:val="en-US" w:eastAsia="zh-CN"/>
                      <w14:textFill>
                        <w14:solidFill>
                          <w14:schemeClr w14:val="tx1"/>
                        </w14:solidFill>
                      </w14:textFill>
                    </w:rPr>
                    <w:t>）</w:t>
                  </w:r>
                </w:p>
              </w:tc>
              <w:tc>
                <w:tcPr>
                  <w:tcW w:w="846" w:type="dxa"/>
                  <w:vAlign w:val="center"/>
                </w:tcPr>
                <w:p w14:paraId="721A6D1E">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t/a</w:t>
                  </w:r>
                </w:p>
              </w:tc>
              <w:tc>
                <w:tcPr>
                  <w:tcW w:w="893" w:type="dxa"/>
                  <w:vAlign w:val="center"/>
                </w:tcPr>
                <w:p w14:paraId="67FD8A9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kern w:val="2"/>
                      <w:sz w:val="21"/>
                      <w:szCs w:val="21"/>
                      <w:shd w:val="clear" w:color="auto" w:fill="FFFFFF"/>
                      <w:vertAlign w:val="baseli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340.0</w:t>
                  </w:r>
                </w:p>
              </w:tc>
              <w:tc>
                <w:tcPr>
                  <w:tcW w:w="1037" w:type="dxa"/>
                  <w:vAlign w:val="center"/>
                </w:tcPr>
                <w:p w14:paraId="37FA302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40</w:t>
                  </w:r>
                </w:p>
              </w:tc>
              <w:tc>
                <w:tcPr>
                  <w:tcW w:w="1323" w:type="dxa"/>
                  <w:shd w:val="clear" w:color="auto" w:fill="auto"/>
                  <w:vAlign w:val="center"/>
                </w:tcPr>
                <w:p w14:paraId="238D2EA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shd w:val="clear" w:color="auto" w:fill="FFFFFF"/>
                      <w:lang w:val="en-US" w:eastAsia="zh-CN"/>
                      <w14:textFill>
                        <w14:solidFill>
                          <w14:schemeClr w14:val="tx1"/>
                        </w14:solidFill>
                      </w14:textFill>
                    </w:rPr>
                    <w:t>TC4</w:t>
                  </w:r>
                </w:p>
              </w:tc>
              <w:tc>
                <w:tcPr>
                  <w:tcW w:w="1675" w:type="dxa"/>
                  <w:vMerge w:val="restart"/>
                  <w:vAlign w:val="center"/>
                </w:tcPr>
                <w:p w14:paraId="379F9E11">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直径20mm-100mm，长1m-3.5m</w:t>
                  </w:r>
                </w:p>
              </w:tc>
              <w:tc>
                <w:tcPr>
                  <w:tcW w:w="1259" w:type="dxa"/>
                  <w:vMerge w:val="restart"/>
                  <w:vAlign w:val="center"/>
                </w:tcPr>
                <w:p w14:paraId="399DB21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外来件加工</w:t>
                  </w:r>
                </w:p>
              </w:tc>
            </w:tr>
            <w:tr w14:paraId="530F4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trPr>
              <w:tc>
                <w:tcPr>
                  <w:tcW w:w="611" w:type="dxa"/>
                  <w:shd w:val="clear" w:color="auto" w:fill="auto"/>
                  <w:vAlign w:val="center"/>
                </w:tcPr>
                <w:p w14:paraId="6EC121F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2</w:t>
                  </w:r>
                </w:p>
              </w:tc>
              <w:tc>
                <w:tcPr>
                  <w:tcW w:w="1566" w:type="dxa"/>
                  <w:vAlign w:val="center"/>
                </w:tcPr>
                <w:p w14:paraId="59D8E150">
                  <w:pPr>
                    <w:jc w:val="cente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钛黑皮棒</w:t>
                  </w:r>
                  <w:r>
                    <w:rPr>
                      <w:rFonts w:hint="default" w:ascii="Times New Roman" w:hAnsi="Times New Roman" w:eastAsia="宋体" w:cs="Times New Roman"/>
                      <w:color w:val="000000" w:themeColor="text1"/>
                      <w:sz w:val="21"/>
                      <w:szCs w:val="21"/>
                      <w:shd w:val="clear" w:color="auto" w:fill="FFFFFF"/>
                      <w:lang w:val="en-US" w:eastAsia="zh-CN"/>
                      <w14:textFill>
                        <w14:solidFill>
                          <w14:schemeClr w14:val="tx1"/>
                        </w14:solidFill>
                      </w14:textFill>
                    </w:rPr>
                    <w:t>（TA2）</w:t>
                  </w:r>
                </w:p>
              </w:tc>
              <w:tc>
                <w:tcPr>
                  <w:tcW w:w="846" w:type="dxa"/>
                  <w:vAlign w:val="center"/>
                </w:tcPr>
                <w:p w14:paraId="49207C2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t/a</w:t>
                  </w:r>
                </w:p>
              </w:tc>
              <w:tc>
                <w:tcPr>
                  <w:tcW w:w="893" w:type="dxa"/>
                  <w:vAlign w:val="center"/>
                </w:tcPr>
                <w:p w14:paraId="724001F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140.0</w:t>
                  </w:r>
                </w:p>
              </w:tc>
              <w:tc>
                <w:tcPr>
                  <w:tcW w:w="1037" w:type="dxa"/>
                  <w:vAlign w:val="center"/>
                </w:tcPr>
                <w:p w14:paraId="0454BC4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15</w:t>
                  </w:r>
                </w:p>
              </w:tc>
              <w:tc>
                <w:tcPr>
                  <w:tcW w:w="1323" w:type="dxa"/>
                  <w:shd w:val="clear" w:color="auto" w:fill="auto"/>
                  <w:vAlign w:val="center"/>
                </w:tcPr>
                <w:p w14:paraId="560E035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shd w:val="clear" w:color="auto" w:fill="FFFFFF"/>
                      <w:lang w:val="en-US" w:eastAsia="zh-CN"/>
                      <w14:textFill>
                        <w14:solidFill>
                          <w14:schemeClr w14:val="tx1"/>
                        </w14:solidFill>
                      </w14:textFill>
                    </w:rPr>
                    <w:t>TA2</w:t>
                  </w:r>
                </w:p>
              </w:tc>
              <w:tc>
                <w:tcPr>
                  <w:tcW w:w="1675" w:type="dxa"/>
                  <w:vMerge w:val="continue"/>
                  <w:vAlign w:val="center"/>
                </w:tcPr>
                <w:p w14:paraId="717F7D0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p>
              </w:tc>
              <w:tc>
                <w:tcPr>
                  <w:tcW w:w="1259" w:type="dxa"/>
                  <w:vMerge w:val="continue"/>
                  <w:vAlign w:val="center"/>
                </w:tcPr>
                <w:p w14:paraId="4683FA3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p>
              </w:tc>
            </w:tr>
            <w:tr w14:paraId="4D459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trPr>
              <w:tc>
                <w:tcPr>
                  <w:tcW w:w="611" w:type="dxa"/>
                  <w:shd w:val="clear" w:color="auto" w:fill="auto"/>
                  <w:vAlign w:val="center"/>
                </w:tcPr>
                <w:p w14:paraId="1958D72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3</w:t>
                  </w:r>
                </w:p>
              </w:tc>
              <w:tc>
                <w:tcPr>
                  <w:tcW w:w="1566" w:type="dxa"/>
                  <w:shd w:val="clear" w:color="auto" w:fill="auto"/>
                  <w:vAlign w:val="center"/>
                </w:tcPr>
                <w:p w14:paraId="2FB55679">
                  <w:pPr>
                    <w:spacing w:line="360" w:lineRule="auto"/>
                    <w:jc w:val="center"/>
                    <w:rPr>
                      <w:rFonts w:hint="default" w:ascii="Times New Roman" w:hAnsi="Times New Roman" w:eastAsia="宋体" w:cs="Times New Roman"/>
                      <w:color w:val="000000" w:themeColor="text1"/>
                      <w:kern w:val="2"/>
                      <w:sz w:val="21"/>
                      <w:szCs w:val="21"/>
                      <w:shd w:val="clear" w:color="auto" w:fill="FFFFFF"/>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shd w:val="clear" w:color="auto" w:fill="FFFFFF"/>
                      <w:lang w:val="en-US" w:eastAsia="zh-CN"/>
                      <w14:textFill>
                        <w14:solidFill>
                          <w14:schemeClr w14:val="tx1"/>
                        </w14:solidFill>
                      </w14:textFill>
                    </w:rPr>
                    <w:t>液压油</w:t>
                  </w:r>
                </w:p>
              </w:tc>
              <w:tc>
                <w:tcPr>
                  <w:tcW w:w="846" w:type="dxa"/>
                  <w:vAlign w:val="center"/>
                </w:tcPr>
                <w:p w14:paraId="186297C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t/a</w:t>
                  </w:r>
                </w:p>
              </w:tc>
              <w:tc>
                <w:tcPr>
                  <w:tcW w:w="893" w:type="dxa"/>
                  <w:vAlign w:val="center"/>
                </w:tcPr>
                <w:p w14:paraId="05F95B4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shd w:val="clear" w:color="auto" w:fill="FFFFFF"/>
                      <w:lang w:val="en-US" w:eastAsia="zh-CN"/>
                      <w14:textFill>
                        <w14:solidFill>
                          <w14:schemeClr w14:val="tx1"/>
                        </w14:solidFill>
                      </w14:textFill>
                    </w:rPr>
                    <w:t>0.5</w:t>
                  </w:r>
                </w:p>
              </w:tc>
              <w:tc>
                <w:tcPr>
                  <w:tcW w:w="1037" w:type="dxa"/>
                  <w:vAlign w:val="center"/>
                </w:tcPr>
                <w:p w14:paraId="7C28F91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0.18</w:t>
                  </w:r>
                </w:p>
              </w:tc>
              <w:tc>
                <w:tcPr>
                  <w:tcW w:w="1323" w:type="dxa"/>
                  <w:shd w:val="clear" w:color="auto" w:fill="auto"/>
                  <w:vAlign w:val="center"/>
                </w:tcPr>
                <w:p w14:paraId="76B13E4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矿物油</w:t>
                  </w:r>
                </w:p>
              </w:tc>
              <w:tc>
                <w:tcPr>
                  <w:tcW w:w="1675" w:type="dxa"/>
                  <w:vAlign w:val="center"/>
                </w:tcPr>
                <w:p w14:paraId="17D3C5B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180kg/t桶</w:t>
                  </w:r>
                </w:p>
              </w:tc>
              <w:tc>
                <w:tcPr>
                  <w:tcW w:w="1259" w:type="dxa"/>
                  <w:vAlign w:val="center"/>
                </w:tcPr>
                <w:p w14:paraId="72611D7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外购</w:t>
                  </w:r>
                </w:p>
              </w:tc>
            </w:tr>
            <w:tr w14:paraId="39FBE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trPr>
              <w:tc>
                <w:tcPr>
                  <w:tcW w:w="611" w:type="dxa"/>
                  <w:shd w:val="clear" w:color="auto" w:fill="auto"/>
                  <w:vAlign w:val="center"/>
                </w:tcPr>
                <w:p w14:paraId="6EE6C88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4</w:t>
                  </w:r>
                </w:p>
              </w:tc>
              <w:tc>
                <w:tcPr>
                  <w:tcW w:w="1566" w:type="dxa"/>
                  <w:shd w:val="clear" w:color="auto" w:fill="auto"/>
                  <w:vAlign w:val="center"/>
                </w:tcPr>
                <w:p w14:paraId="28C89EF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润滑油</w:t>
                  </w:r>
                </w:p>
              </w:tc>
              <w:tc>
                <w:tcPr>
                  <w:tcW w:w="846" w:type="dxa"/>
                  <w:vAlign w:val="center"/>
                </w:tcPr>
                <w:p w14:paraId="47D4E69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t/a</w:t>
                  </w:r>
                </w:p>
              </w:tc>
              <w:tc>
                <w:tcPr>
                  <w:tcW w:w="893" w:type="dxa"/>
                  <w:vAlign w:val="center"/>
                </w:tcPr>
                <w:p w14:paraId="0D245ED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0.2</w:t>
                  </w:r>
                </w:p>
              </w:tc>
              <w:tc>
                <w:tcPr>
                  <w:tcW w:w="1037" w:type="dxa"/>
                  <w:vAlign w:val="center"/>
                </w:tcPr>
                <w:p w14:paraId="7EDB0B0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0.18</w:t>
                  </w:r>
                </w:p>
              </w:tc>
              <w:tc>
                <w:tcPr>
                  <w:tcW w:w="1323" w:type="dxa"/>
                  <w:shd w:val="clear" w:color="auto" w:fill="auto"/>
                  <w:vAlign w:val="center"/>
                </w:tcPr>
                <w:p w14:paraId="37AAFA8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矿物油</w:t>
                  </w:r>
                </w:p>
              </w:tc>
              <w:tc>
                <w:tcPr>
                  <w:tcW w:w="1675" w:type="dxa"/>
                  <w:vAlign w:val="center"/>
                </w:tcPr>
                <w:p w14:paraId="231CB72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180kg/t桶</w:t>
                  </w:r>
                </w:p>
              </w:tc>
              <w:tc>
                <w:tcPr>
                  <w:tcW w:w="1259" w:type="dxa"/>
                  <w:vAlign w:val="center"/>
                </w:tcPr>
                <w:p w14:paraId="43EDC52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外购</w:t>
                  </w:r>
                </w:p>
              </w:tc>
            </w:tr>
            <w:tr w14:paraId="62377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trPr>
              <w:tc>
                <w:tcPr>
                  <w:tcW w:w="611" w:type="dxa"/>
                  <w:shd w:val="clear" w:color="auto" w:fill="auto"/>
                  <w:vAlign w:val="center"/>
                </w:tcPr>
                <w:p w14:paraId="2215D49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5</w:t>
                  </w:r>
                </w:p>
              </w:tc>
              <w:tc>
                <w:tcPr>
                  <w:tcW w:w="1566" w:type="dxa"/>
                  <w:shd w:val="clear" w:color="auto" w:fill="auto"/>
                  <w:vAlign w:val="center"/>
                </w:tcPr>
                <w:p w14:paraId="010E7E84">
                  <w:pPr>
                    <w:spacing w:line="360" w:lineRule="auto"/>
                    <w:jc w:val="center"/>
                    <w:rPr>
                      <w:rFonts w:hint="default" w:ascii="Times New Roman" w:hAnsi="Times New Roman" w:eastAsia="宋体" w:cs="Times New Roman"/>
                      <w:color w:val="000000" w:themeColor="text1"/>
                      <w:kern w:val="2"/>
                      <w:sz w:val="21"/>
                      <w:szCs w:val="21"/>
                      <w:shd w:val="clear" w:color="auto" w:fill="FFFFFF"/>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shd w:val="clear" w:color="auto" w:fill="FFFFFF"/>
                      <w:lang w:val="en-US" w:eastAsia="zh-CN"/>
                      <w14:textFill>
                        <w14:solidFill>
                          <w14:schemeClr w14:val="tx1"/>
                        </w14:solidFill>
                      </w14:textFill>
                    </w:rPr>
                    <w:t>切削液</w:t>
                  </w:r>
                </w:p>
              </w:tc>
              <w:tc>
                <w:tcPr>
                  <w:tcW w:w="846" w:type="dxa"/>
                  <w:vAlign w:val="center"/>
                </w:tcPr>
                <w:p w14:paraId="2463743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t/a</w:t>
                  </w:r>
                </w:p>
              </w:tc>
              <w:tc>
                <w:tcPr>
                  <w:tcW w:w="893" w:type="dxa"/>
                  <w:vAlign w:val="center"/>
                </w:tcPr>
                <w:p w14:paraId="6099A9B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shd w:val="clear" w:color="auto" w:fill="FFFFFF"/>
                      <w:lang w:val="en-US" w:eastAsia="zh-CN"/>
                      <w14:textFill>
                        <w14:solidFill>
                          <w14:schemeClr w14:val="tx1"/>
                        </w14:solidFill>
                      </w14:textFill>
                    </w:rPr>
                    <w:t>0.7</w:t>
                  </w:r>
                </w:p>
              </w:tc>
              <w:tc>
                <w:tcPr>
                  <w:tcW w:w="1037" w:type="dxa"/>
                  <w:vAlign w:val="center"/>
                </w:tcPr>
                <w:p w14:paraId="27BA25C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0.36</w:t>
                  </w:r>
                </w:p>
              </w:tc>
              <w:tc>
                <w:tcPr>
                  <w:tcW w:w="1323" w:type="dxa"/>
                  <w:shd w:val="clear" w:color="auto" w:fill="auto"/>
                  <w:vAlign w:val="center"/>
                </w:tcPr>
                <w:p w14:paraId="3E498ED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油水混合物</w:t>
                  </w:r>
                </w:p>
              </w:tc>
              <w:tc>
                <w:tcPr>
                  <w:tcW w:w="1675" w:type="dxa"/>
                  <w:vAlign w:val="center"/>
                </w:tcPr>
                <w:p w14:paraId="514B427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180kg/t桶</w:t>
                  </w:r>
                </w:p>
              </w:tc>
              <w:tc>
                <w:tcPr>
                  <w:tcW w:w="1259" w:type="dxa"/>
                  <w:vAlign w:val="center"/>
                </w:tcPr>
                <w:p w14:paraId="76B71F6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外购</w:t>
                  </w:r>
                </w:p>
              </w:tc>
            </w:tr>
            <w:tr w14:paraId="7E58B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trPr>
              <w:tc>
                <w:tcPr>
                  <w:tcW w:w="611" w:type="dxa"/>
                  <w:shd w:val="clear" w:color="auto" w:fill="auto"/>
                  <w:vAlign w:val="center"/>
                </w:tcPr>
                <w:p w14:paraId="206BFE8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6</w:t>
                  </w:r>
                </w:p>
              </w:tc>
              <w:tc>
                <w:tcPr>
                  <w:tcW w:w="1566" w:type="dxa"/>
                  <w:shd w:val="clear" w:color="auto" w:fill="auto"/>
                  <w:vAlign w:val="center"/>
                </w:tcPr>
                <w:p w14:paraId="459D02D1">
                  <w:pPr>
                    <w:spacing w:line="360" w:lineRule="auto"/>
                    <w:jc w:val="center"/>
                    <w:rPr>
                      <w:rFonts w:hint="default" w:ascii="Times New Roman" w:hAnsi="Times New Roman" w:eastAsia="宋体" w:cs="Times New Roman"/>
                      <w:color w:val="000000" w:themeColor="text1"/>
                      <w:kern w:val="2"/>
                      <w:sz w:val="21"/>
                      <w:szCs w:val="21"/>
                      <w:shd w:val="clear" w:color="auto" w:fill="FFFFFF"/>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shd w:val="clear" w:color="auto" w:fill="FFFFFF"/>
                      <w:lang w:val="en-US" w:eastAsia="zh-CN"/>
                      <w14:textFill>
                        <w14:solidFill>
                          <w14:schemeClr w14:val="tx1"/>
                        </w14:solidFill>
                      </w14:textFill>
                    </w:rPr>
                    <w:t>千叶轮</w:t>
                  </w:r>
                </w:p>
              </w:tc>
              <w:tc>
                <w:tcPr>
                  <w:tcW w:w="846" w:type="dxa"/>
                  <w:vAlign w:val="center"/>
                </w:tcPr>
                <w:p w14:paraId="67F40D4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t/a</w:t>
                  </w:r>
                </w:p>
              </w:tc>
              <w:tc>
                <w:tcPr>
                  <w:tcW w:w="893" w:type="dxa"/>
                  <w:vAlign w:val="center"/>
                </w:tcPr>
                <w:p w14:paraId="506776C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0.48</w:t>
                  </w:r>
                </w:p>
              </w:tc>
              <w:tc>
                <w:tcPr>
                  <w:tcW w:w="1037" w:type="dxa"/>
                  <w:vAlign w:val="center"/>
                </w:tcPr>
                <w:p w14:paraId="71F7A8D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0.2</w:t>
                  </w:r>
                </w:p>
              </w:tc>
              <w:tc>
                <w:tcPr>
                  <w:tcW w:w="1323" w:type="dxa"/>
                  <w:shd w:val="clear" w:color="auto" w:fill="auto"/>
                  <w:vAlign w:val="center"/>
                </w:tcPr>
                <w:p w14:paraId="6D0FE06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碳化硅</w:t>
                  </w:r>
                </w:p>
              </w:tc>
              <w:tc>
                <w:tcPr>
                  <w:tcW w:w="1675" w:type="dxa"/>
                  <w:vAlign w:val="center"/>
                </w:tcPr>
                <w:p w14:paraId="2087C38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2.0kg/个</w:t>
                  </w:r>
                </w:p>
              </w:tc>
              <w:tc>
                <w:tcPr>
                  <w:tcW w:w="1259" w:type="dxa"/>
                  <w:vAlign w:val="center"/>
                </w:tcPr>
                <w:p w14:paraId="282832C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外购</w:t>
                  </w:r>
                </w:p>
              </w:tc>
            </w:tr>
            <w:tr w14:paraId="40DCA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trPr>
              <w:tc>
                <w:tcPr>
                  <w:tcW w:w="611" w:type="dxa"/>
                  <w:shd w:val="clear" w:color="auto" w:fill="auto"/>
                  <w:vAlign w:val="center"/>
                </w:tcPr>
                <w:p w14:paraId="4E0B2BF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7</w:t>
                  </w:r>
                </w:p>
              </w:tc>
              <w:tc>
                <w:tcPr>
                  <w:tcW w:w="1566" w:type="dxa"/>
                  <w:shd w:val="clear" w:color="auto" w:fill="auto"/>
                  <w:vAlign w:val="center"/>
                </w:tcPr>
                <w:p w14:paraId="3A706BB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shd w:val="clear" w:color="auto" w:fill="FFFFFF"/>
                      <w:lang w:val="en-US" w:eastAsia="zh-CN"/>
                      <w14:textFill>
                        <w14:solidFill>
                          <w14:schemeClr w14:val="tx1"/>
                        </w14:solidFill>
                      </w14:textFill>
                    </w:rPr>
                    <w:t>砂轮</w:t>
                  </w:r>
                </w:p>
              </w:tc>
              <w:tc>
                <w:tcPr>
                  <w:tcW w:w="846" w:type="dxa"/>
                  <w:vAlign w:val="center"/>
                </w:tcPr>
                <w:p w14:paraId="3922C69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t/a</w:t>
                  </w:r>
                </w:p>
              </w:tc>
              <w:tc>
                <w:tcPr>
                  <w:tcW w:w="893" w:type="dxa"/>
                  <w:vAlign w:val="center"/>
                </w:tcPr>
                <w:p w14:paraId="0857BA8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1.8</w:t>
                  </w:r>
                </w:p>
              </w:tc>
              <w:tc>
                <w:tcPr>
                  <w:tcW w:w="1037" w:type="dxa"/>
                  <w:vAlign w:val="center"/>
                </w:tcPr>
                <w:p w14:paraId="46F1A19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0.5</w:t>
                  </w:r>
                </w:p>
              </w:tc>
              <w:tc>
                <w:tcPr>
                  <w:tcW w:w="1323" w:type="dxa"/>
                  <w:shd w:val="clear" w:color="auto" w:fill="auto"/>
                  <w:vAlign w:val="center"/>
                </w:tcPr>
                <w:p w14:paraId="1169409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碳化硅</w:t>
                  </w:r>
                </w:p>
              </w:tc>
              <w:tc>
                <w:tcPr>
                  <w:tcW w:w="1675" w:type="dxa"/>
                  <w:vAlign w:val="center"/>
                </w:tcPr>
                <w:p w14:paraId="449B682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7.5kg/个</w:t>
                  </w:r>
                </w:p>
              </w:tc>
              <w:tc>
                <w:tcPr>
                  <w:tcW w:w="1259" w:type="dxa"/>
                  <w:vAlign w:val="center"/>
                </w:tcPr>
                <w:p w14:paraId="660FDBA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外购</w:t>
                  </w:r>
                </w:p>
              </w:tc>
            </w:tr>
            <w:tr w14:paraId="66A31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trPr>
              <w:tc>
                <w:tcPr>
                  <w:tcW w:w="611" w:type="dxa"/>
                  <w:shd w:val="clear" w:color="auto" w:fill="auto"/>
                  <w:vAlign w:val="center"/>
                </w:tcPr>
                <w:p w14:paraId="4406BFE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8</w:t>
                  </w:r>
                </w:p>
              </w:tc>
              <w:tc>
                <w:tcPr>
                  <w:tcW w:w="1566" w:type="dxa"/>
                  <w:shd w:val="clear" w:color="auto" w:fill="auto"/>
                  <w:vAlign w:val="center"/>
                </w:tcPr>
                <w:p w14:paraId="02E52FD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水</w:t>
                  </w:r>
                </w:p>
              </w:tc>
              <w:tc>
                <w:tcPr>
                  <w:tcW w:w="846" w:type="dxa"/>
                  <w:shd w:val="clear" w:color="auto" w:fill="auto"/>
                  <w:vAlign w:val="center"/>
                </w:tcPr>
                <w:p w14:paraId="66AC4EE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m</w:t>
                  </w:r>
                  <w:r>
                    <w:rPr>
                      <w:rFonts w:hint="default" w:ascii="Times New Roman" w:hAnsi="Times New Roman" w:eastAsia="宋体" w:cs="Times New Roman"/>
                      <w:b w:val="0"/>
                      <w:bCs w:val="0"/>
                      <w:color w:val="000000" w:themeColor="text1"/>
                      <w:kern w:val="0"/>
                      <w:sz w:val="21"/>
                      <w:szCs w:val="21"/>
                      <w:vertAlign w:val="superscript"/>
                      <w:lang w:val="en-US" w:eastAsia="zh-CN" w:bidi="ar"/>
                      <w14:textFill>
                        <w14:solidFill>
                          <w14:schemeClr w14:val="tx1"/>
                        </w14:solidFill>
                      </w14:textFill>
                    </w:rPr>
                    <w:t>3</w:t>
                  </w: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/a</w:t>
                  </w:r>
                </w:p>
              </w:tc>
              <w:tc>
                <w:tcPr>
                  <w:tcW w:w="893" w:type="dxa"/>
                  <w:shd w:val="clear" w:color="auto" w:fill="auto"/>
                  <w:vAlign w:val="center"/>
                </w:tcPr>
                <w:p w14:paraId="1C203AF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202.2</w:t>
                  </w:r>
                </w:p>
              </w:tc>
              <w:tc>
                <w:tcPr>
                  <w:tcW w:w="1037" w:type="dxa"/>
                  <w:shd w:val="clear" w:color="auto" w:fill="auto"/>
                  <w:vAlign w:val="center"/>
                </w:tcPr>
                <w:p w14:paraId="3E619CF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w:t>
                  </w:r>
                </w:p>
              </w:tc>
              <w:tc>
                <w:tcPr>
                  <w:tcW w:w="1323" w:type="dxa"/>
                  <w:shd w:val="clear" w:color="auto" w:fill="auto"/>
                  <w:vAlign w:val="center"/>
                </w:tcPr>
                <w:p w14:paraId="1C48ED5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w:t>
                  </w:r>
                </w:p>
              </w:tc>
              <w:tc>
                <w:tcPr>
                  <w:tcW w:w="1675" w:type="dxa"/>
                  <w:shd w:val="clear" w:color="auto" w:fill="auto"/>
                  <w:vAlign w:val="center"/>
                </w:tcPr>
                <w:p w14:paraId="2D4B54A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w:t>
                  </w:r>
                </w:p>
              </w:tc>
              <w:tc>
                <w:tcPr>
                  <w:tcW w:w="1259" w:type="dxa"/>
                  <w:shd w:val="clear" w:color="auto" w:fill="auto"/>
                  <w:vAlign w:val="center"/>
                </w:tcPr>
                <w:p w14:paraId="1558770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市政自来水管网</w:t>
                  </w:r>
                </w:p>
              </w:tc>
            </w:tr>
            <w:tr w14:paraId="2A4B3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trPr>
              <w:tc>
                <w:tcPr>
                  <w:tcW w:w="611" w:type="dxa"/>
                  <w:shd w:val="clear" w:color="auto" w:fill="auto"/>
                  <w:vAlign w:val="center"/>
                </w:tcPr>
                <w:p w14:paraId="02DB142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9</w:t>
                  </w:r>
                </w:p>
              </w:tc>
              <w:tc>
                <w:tcPr>
                  <w:tcW w:w="1566" w:type="dxa"/>
                  <w:shd w:val="clear" w:color="auto" w:fill="auto"/>
                  <w:vAlign w:val="center"/>
                </w:tcPr>
                <w:p w14:paraId="537BB7B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电</w:t>
                  </w:r>
                </w:p>
              </w:tc>
              <w:tc>
                <w:tcPr>
                  <w:tcW w:w="846" w:type="dxa"/>
                  <w:shd w:val="clear" w:color="auto" w:fill="auto"/>
                  <w:vAlign w:val="center"/>
                </w:tcPr>
                <w:p w14:paraId="476F02A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kW·h/a</w:t>
                  </w:r>
                </w:p>
              </w:tc>
              <w:tc>
                <w:tcPr>
                  <w:tcW w:w="893" w:type="dxa"/>
                  <w:shd w:val="clear" w:color="auto" w:fill="auto"/>
                  <w:vAlign w:val="center"/>
                </w:tcPr>
                <w:p w14:paraId="39C83A9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30.0</w:t>
                  </w:r>
                </w:p>
              </w:tc>
              <w:tc>
                <w:tcPr>
                  <w:tcW w:w="1037" w:type="dxa"/>
                  <w:shd w:val="clear" w:color="auto" w:fill="auto"/>
                  <w:vAlign w:val="center"/>
                </w:tcPr>
                <w:p w14:paraId="0461B5C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w:t>
                  </w:r>
                </w:p>
              </w:tc>
              <w:tc>
                <w:tcPr>
                  <w:tcW w:w="1323" w:type="dxa"/>
                  <w:shd w:val="clear" w:color="auto" w:fill="auto"/>
                  <w:vAlign w:val="center"/>
                </w:tcPr>
                <w:p w14:paraId="217A93D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w:t>
                  </w:r>
                </w:p>
              </w:tc>
              <w:tc>
                <w:tcPr>
                  <w:tcW w:w="1675" w:type="dxa"/>
                  <w:shd w:val="clear" w:color="auto" w:fill="auto"/>
                  <w:vAlign w:val="center"/>
                </w:tcPr>
                <w:p w14:paraId="2CF513A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w:t>
                  </w:r>
                </w:p>
              </w:tc>
              <w:tc>
                <w:tcPr>
                  <w:tcW w:w="1259" w:type="dxa"/>
                  <w:shd w:val="clear" w:color="auto" w:fill="auto"/>
                  <w:vAlign w:val="center"/>
                </w:tcPr>
                <w:p w14:paraId="1DF25D9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市政电网</w:t>
                  </w:r>
                </w:p>
              </w:tc>
            </w:tr>
          </w:tbl>
          <w:p w14:paraId="4D71FF1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（1）原辅料及燃料中与污染物排放有关的物质或元素分析：</w:t>
            </w:r>
          </w:p>
          <w:p w14:paraId="44E4B53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钛及钛合金黑皮棒：经过热加工（如锻造、轧制）后，表面覆盖一层黑色的氧化皮，略显粗糙的棒材，属于外来件加工，主要包括</w:t>
            </w:r>
            <w:r>
              <w:rPr>
                <w:rFonts w:hint="default" w:ascii="Times New Roman" w:hAnsi="Times New Roman" w:eastAsia="宋体" w:cs="Times New Roman"/>
                <w:color w:val="000000" w:themeColor="text1"/>
                <w:sz w:val="24"/>
                <w:szCs w:val="24"/>
                <w:shd w:val="clear" w:color="auto" w:fill="FFFFFF"/>
                <w:vertAlign w:val="baseline"/>
                <w:lang w:val="en-US" w:eastAsia="zh-CN"/>
                <w14:textFill>
                  <w14:solidFill>
                    <w14:schemeClr w14:val="tx1"/>
                  </w14:solidFill>
                </w14:textFill>
              </w:rPr>
              <w:t>TA2、</w:t>
            </w: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TC4</w:t>
            </w:r>
            <w:r>
              <w:rPr>
                <w:rFonts w:hint="default" w:ascii="Times New Roman" w:hAnsi="Times New Roman" w:eastAsia="宋体" w:cs="Times New Roman"/>
                <w:b w:val="0"/>
                <w:bCs w:val="0"/>
                <w:color w:val="000000" w:themeColor="text1"/>
                <w:sz w:val="24"/>
                <w:szCs w:val="24"/>
                <w:shd w:val="clear" w:color="auto" w:fill="FFFFFF"/>
                <w:vertAlign w:val="baseline"/>
                <w:lang w:val="en-US" w:eastAsia="zh-CN"/>
                <w14:textFill>
                  <w14:solidFill>
                    <w14:schemeClr w14:val="tx1"/>
                  </w14:solidFill>
                </w14:textFill>
              </w:rPr>
              <w:t>，依据《钛及钛合金牌号和化学成分》（</w:t>
            </w: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GB/T3620.1-2016），本项目</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钛及钛合金板化学成分见表2-6。</w:t>
            </w:r>
          </w:p>
          <w:p w14:paraId="62494E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1"/>
                <w:szCs w:val="21"/>
                <w:vertAlign w:val="baseline"/>
                <w:lang w:val="en-US" w:eastAsia="zh-CN" w:bidi="ar"/>
                <w14:textFill>
                  <w14:solidFill>
                    <w14:schemeClr w14:val="tx1"/>
                  </w14:solidFill>
                </w14:textFill>
              </w:rPr>
              <w:t xml:space="preserve">表2-6   </w:t>
            </w:r>
            <w:r>
              <w:rPr>
                <w:rFonts w:hint="default" w:ascii="Times New Roman" w:hAnsi="Times New Roman" w:eastAsia="宋体" w:cs="Times New Roman"/>
                <w:b/>
                <w:bCs/>
                <w:color w:val="000000" w:themeColor="text1"/>
                <w:kern w:val="0"/>
                <w:sz w:val="21"/>
                <w:szCs w:val="21"/>
                <w:lang w:val="en-US" w:eastAsia="zh-CN" w:bidi="ar"/>
                <w14:textFill>
                  <w14:solidFill>
                    <w14:schemeClr w14:val="tx1"/>
                  </w14:solidFill>
                </w14:textFill>
              </w:rPr>
              <w:t>钛及钛合金板化学成分一览表</w:t>
            </w:r>
          </w:p>
          <w:tbl>
            <w:tblPr>
              <w:tblStyle w:val="10"/>
              <w:tblW w:w="92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7"/>
              <w:gridCol w:w="1294"/>
              <w:gridCol w:w="680"/>
              <w:gridCol w:w="993"/>
              <w:gridCol w:w="901"/>
              <w:gridCol w:w="584"/>
              <w:gridCol w:w="608"/>
              <w:gridCol w:w="748"/>
              <w:gridCol w:w="800"/>
              <w:gridCol w:w="702"/>
              <w:gridCol w:w="615"/>
              <w:gridCol w:w="588"/>
            </w:tblGrid>
            <w:tr w14:paraId="0165E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trPr>
              <w:tc>
                <w:tcPr>
                  <w:tcW w:w="697" w:type="dxa"/>
                  <w:vMerge w:val="restart"/>
                  <w:vAlign w:val="center"/>
                </w:tcPr>
                <w:p w14:paraId="744E659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牌号</w:t>
                  </w:r>
                </w:p>
              </w:tc>
              <w:tc>
                <w:tcPr>
                  <w:tcW w:w="1294" w:type="dxa"/>
                  <w:vMerge w:val="restart"/>
                  <w:vAlign w:val="center"/>
                </w:tcPr>
                <w:p w14:paraId="486143A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名义化学</w:t>
                  </w:r>
                </w:p>
                <w:p w14:paraId="439FBB6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成分</w:t>
                  </w:r>
                </w:p>
              </w:tc>
              <w:tc>
                <w:tcPr>
                  <w:tcW w:w="7219" w:type="dxa"/>
                  <w:gridSpan w:val="10"/>
                  <w:vAlign w:val="center"/>
                </w:tcPr>
                <w:p w14:paraId="03390EB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化学成分（质量分数）/%</w:t>
                  </w:r>
                </w:p>
              </w:tc>
            </w:tr>
            <w:tr w14:paraId="081DD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trPr>
              <w:tc>
                <w:tcPr>
                  <w:tcW w:w="697" w:type="dxa"/>
                  <w:vMerge w:val="continue"/>
                  <w:vAlign w:val="center"/>
                </w:tcPr>
                <w:p w14:paraId="4AFBAFB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1294" w:type="dxa"/>
                  <w:vMerge w:val="continue"/>
                  <w:vAlign w:val="center"/>
                </w:tcPr>
                <w:p w14:paraId="5DEA183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2574" w:type="dxa"/>
                  <w:gridSpan w:val="3"/>
                  <w:vAlign w:val="center"/>
                </w:tcPr>
                <w:p w14:paraId="19871A5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主要成分</w:t>
                  </w:r>
                </w:p>
              </w:tc>
              <w:tc>
                <w:tcPr>
                  <w:tcW w:w="4645" w:type="dxa"/>
                  <w:gridSpan w:val="7"/>
                  <w:vAlign w:val="center"/>
                </w:tcPr>
                <w:p w14:paraId="6722DED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杂质，不大于</w:t>
                  </w:r>
                </w:p>
              </w:tc>
            </w:tr>
            <w:tr w14:paraId="635A4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697" w:type="dxa"/>
                  <w:vMerge w:val="continue"/>
                  <w:vAlign w:val="center"/>
                </w:tcPr>
                <w:p w14:paraId="45D0A75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p>
              </w:tc>
              <w:tc>
                <w:tcPr>
                  <w:tcW w:w="1294" w:type="dxa"/>
                  <w:vMerge w:val="continue"/>
                  <w:vAlign w:val="center"/>
                </w:tcPr>
                <w:p w14:paraId="0B9F255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p>
              </w:tc>
              <w:tc>
                <w:tcPr>
                  <w:tcW w:w="680" w:type="dxa"/>
                  <w:vMerge w:val="restart"/>
                  <w:vAlign w:val="center"/>
                </w:tcPr>
                <w:p w14:paraId="45533E1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Ti</w:t>
                  </w:r>
                </w:p>
              </w:tc>
              <w:tc>
                <w:tcPr>
                  <w:tcW w:w="993" w:type="dxa"/>
                  <w:vMerge w:val="restart"/>
                  <w:vAlign w:val="center"/>
                </w:tcPr>
                <w:p w14:paraId="7AFAD56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Al</w:t>
                  </w:r>
                </w:p>
              </w:tc>
              <w:tc>
                <w:tcPr>
                  <w:tcW w:w="901" w:type="dxa"/>
                  <w:vMerge w:val="restart"/>
                  <w:vAlign w:val="center"/>
                </w:tcPr>
                <w:p w14:paraId="2C66C3A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V</w:t>
                  </w:r>
                </w:p>
              </w:tc>
              <w:tc>
                <w:tcPr>
                  <w:tcW w:w="584" w:type="dxa"/>
                  <w:vMerge w:val="restart"/>
                  <w:vAlign w:val="center"/>
                </w:tcPr>
                <w:p w14:paraId="6FDA51C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Fe</w:t>
                  </w:r>
                </w:p>
              </w:tc>
              <w:tc>
                <w:tcPr>
                  <w:tcW w:w="608" w:type="dxa"/>
                  <w:vMerge w:val="restart"/>
                  <w:vAlign w:val="center"/>
                </w:tcPr>
                <w:p w14:paraId="5AD7EDC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C</w:t>
                  </w:r>
                </w:p>
              </w:tc>
              <w:tc>
                <w:tcPr>
                  <w:tcW w:w="748" w:type="dxa"/>
                  <w:vMerge w:val="restart"/>
                  <w:vAlign w:val="center"/>
                </w:tcPr>
                <w:p w14:paraId="60D3707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N</w:t>
                  </w:r>
                </w:p>
              </w:tc>
              <w:tc>
                <w:tcPr>
                  <w:tcW w:w="800" w:type="dxa"/>
                  <w:vMerge w:val="restart"/>
                  <w:vAlign w:val="center"/>
                </w:tcPr>
                <w:p w14:paraId="650C27B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H</w:t>
                  </w:r>
                </w:p>
              </w:tc>
              <w:tc>
                <w:tcPr>
                  <w:tcW w:w="702" w:type="dxa"/>
                  <w:vMerge w:val="restart"/>
                  <w:vAlign w:val="center"/>
                </w:tcPr>
                <w:p w14:paraId="05AA324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O</w:t>
                  </w:r>
                </w:p>
              </w:tc>
              <w:tc>
                <w:tcPr>
                  <w:tcW w:w="1203" w:type="dxa"/>
                  <w:gridSpan w:val="2"/>
                  <w:vAlign w:val="center"/>
                </w:tcPr>
                <w:p w14:paraId="24D6B89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其他元素</w:t>
                  </w:r>
                </w:p>
              </w:tc>
            </w:tr>
            <w:tr w14:paraId="2E214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697" w:type="dxa"/>
                  <w:vMerge w:val="continue"/>
                  <w:vAlign w:val="center"/>
                </w:tcPr>
                <w:p w14:paraId="5150DE3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1294" w:type="dxa"/>
                  <w:vMerge w:val="continue"/>
                  <w:vAlign w:val="center"/>
                </w:tcPr>
                <w:p w14:paraId="3200036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680" w:type="dxa"/>
                  <w:vMerge w:val="continue"/>
                  <w:vAlign w:val="center"/>
                </w:tcPr>
                <w:p w14:paraId="418D793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993" w:type="dxa"/>
                  <w:vMerge w:val="continue"/>
                  <w:vAlign w:val="center"/>
                </w:tcPr>
                <w:p w14:paraId="5C72191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901" w:type="dxa"/>
                  <w:vMerge w:val="continue"/>
                  <w:vAlign w:val="center"/>
                </w:tcPr>
                <w:p w14:paraId="1E8C0C9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584" w:type="dxa"/>
                  <w:vMerge w:val="continue"/>
                  <w:vAlign w:val="center"/>
                </w:tcPr>
                <w:p w14:paraId="6552E95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608" w:type="dxa"/>
                  <w:vMerge w:val="continue"/>
                  <w:vAlign w:val="center"/>
                </w:tcPr>
                <w:p w14:paraId="6941BC2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748" w:type="dxa"/>
                  <w:vMerge w:val="continue"/>
                  <w:vAlign w:val="center"/>
                </w:tcPr>
                <w:p w14:paraId="20151A6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800" w:type="dxa"/>
                  <w:vMerge w:val="continue"/>
                  <w:vAlign w:val="center"/>
                </w:tcPr>
                <w:p w14:paraId="0862DFF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702" w:type="dxa"/>
                  <w:vMerge w:val="continue"/>
                  <w:vAlign w:val="center"/>
                </w:tcPr>
                <w:p w14:paraId="76DA18C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615" w:type="dxa"/>
                  <w:vAlign w:val="center"/>
                </w:tcPr>
                <w:p w14:paraId="41E4AE9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单一</w:t>
                  </w:r>
                </w:p>
              </w:tc>
              <w:tc>
                <w:tcPr>
                  <w:tcW w:w="588" w:type="dxa"/>
                  <w:vAlign w:val="center"/>
                </w:tcPr>
                <w:p w14:paraId="418CB09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综合</w:t>
                  </w:r>
                </w:p>
              </w:tc>
            </w:tr>
            <w:tr w14:paraId="22CDF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7" w:type="dxa"/>
                  <w:vAlign w:val="center"/>
                </w:tcPr>
                <w:p w14:paraId="6D0F7F3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TA2</w:t>
                  </w:r>
                </w:p>
              </w:tc>
              <w:tc>
                <w:tcPr>
                  <w:tcW w:w="1294" w:type="dxa"/>
                  <w:vAlign w:val="center"/>
                </w:tcPr>
                <w:p w14:paraId="6A40E44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工业纯钛</w:t>
                  </w:r>
                </w:p>
              </w:tc>
              <w:tc>
                <w:tcPr>
                  <w:tcW w:w="680" w:type="dxa"/>
                  <w:vAlign w:val="center"/>
                </w:tcPr>
                <w:p w14:paraId="405D828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余量</w:t>
                  </w:r>
                </w:p>
              </w:tc>
              <w:tc>
                <w:tcPr>
                  <w:tcW w:w="993" w:type="dxa"/>
                  <w:vAlign w:val="center"/>
                </w:tcPr>
                <w:p w14:paraId="59822C9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w:t>
                  </w:r>
                </w:p>
              </w:tc>
              <w:tc>
                <w:tcPr>
                  <w:tcW w:w="901" w:type="dxa"/>
                  <w:vAlign w:val="center"/>
                </w:tcPr>
                <w:p w14:paraId="04462D2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w:t>
                  </w:r>
                </w:p>
              </w:tc>
              <w:tc>
                <w:tcPr>
                  <w:tcW w:w="584" w:type="dxa"/>
                  <w:vAlign w:val="center"/>
                </w:tcPr>
                <w:p w14:paraId="0240DFA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0.3</w:t>
                  </w:r>
                </w:p>
              </w:tc>
              <w:tc>
                <w:tcPr>
                  <w:tcW w:w="608" w:type="dxa"/>
                  <w:vAlign w:val="center"/>
                </w:tcPr>
                <w:p w14:paraId="4FFB5E1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0.1</w:t>
                  </w:r>
                </w:p>
              </w:tc>
              <w:tc>
                <w:tcPr>
                  <w:tcW w:w="748" w:type="dxa"/>
                  <w:vAlign w:val="center"/>
                </w:tcPr>
                <w:p w14:paraId="14FBE47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0.05</w:t>
                  </w:r>
                </w:p>
              </w:tc>
              <w:tc>
                <w:tcPr>
                  <w:tcW w:w="800" w:type="dxa"/>
                  <w:vAlign w:val="center"/>
                </w:tcPr>
                <w:p w14:paraId="3E9FC1D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0.015</w:t>
                  </w:r>
                </w:p>
              </w:tc>
              <w:tc>
                <w:tcPr>
                  <w:tcW w:w="702" w:type="dxa"/>
                  <w:vAlign w:val="center"/>
                </w:tcPr>
                <w:p w14:paraId="5AC726D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0.25</w:t>
                  </w:r>
                </w:p>
              </w:tc>
              <w:tc>
                <w:tcPr>
                  <w:tcW w:w="615" w:type="dxa"/>
                  <w:vAlign w:val="center"/>
                </w:tcPr>
                <w:p w14:paraId="512C77A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0.1</w:t>
                  </w:r>
                </w:p>
              </w:tc>
              <w:tc>
                <w:tcPr>
                  <w:tcW w:w="588" w:type="dxa"/>
                  <w:vAlign w:val="center"/>
                </w:tcPr>
                <w:p w14:paraId="679C3F5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0.4</w:t>
                  </w:r>
                </w:p>
              </w:tc>
            </w:tr>
            <w:tr w14:paraId="73803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7" w:type="dxa"/>
                  <w:vAlign w:val="center"/>
                </w:tcPr>
                <w:p w14:paraId="66764C5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TC4</w:t>
                  </w:r>
                </w:p>
              </w:tc>
              <w:tc>
                <w:tcPr>
                  <w:tcW w:w="1294" w:type="dxa"/>
                  <w:vAlign w:val="center"/>
                </w:tcPr>
                <w:p w14:paraId="03863C8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Ti-6Al-4V</w:t>
                  </w:r>
                </w:p>
              </w:tc>
              <w:tc>
                <w:tcPr>
                  <w:tcW w:w="680" w:type="dxa"/>
                  <w:vAlign w:val="center"/>
                </w:tcPr>
                <w:p w14:paraId="4F14F63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余量</w:t>
                  </w:r>
                </w:p>
              </w:tc>
              <w:tc>
                <w:tcPr>
                  <w:tcW w:w="993" w:type="dxa"/>
                  <w:vAlign w:val="center"/>
                </w:tcPr>
                <w:p w14:paraId="5D138D3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5.5-6.75</w:t>
                  </w:r>
                </w:p>
              </w:tc>
              <w:tc>
                <w:tcPr>
                  <w:tcW w:w="901" w:type="dxa"/>
                  <w:vAlign w:val="center"/>
                </w:tcPr>
                <w:p w14:paraId="677338F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3.5-4.5</w:t>
                  </w:r>
                </w:p>
              </w:tc>
              <w:tc>
                <w:tcPr>
                  <w:tcW w:w="584" w:type="dxa"/>
                  <w:vAlign w:val="center"/>
                </w:tcPr>
                <w:p w14:paraId="48446DD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0.3</w:t>
                  </w:r>
                </w:p>
              </w:tc>
              <w:tc>
                <w:tcPr>
                  <w:tcW w:w="608" w:type="dxa"/>
                  <w:vAlign w:val="center"/>
                </w:tcPr>
                <w:p w14:paraId="07049DC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0.08</w:t>
                  </w:r>
                </w:p>
              </w:tc>
              <w:tc>
                <w:tcPr>
                  <w:tcW w:w="748" w:type="dxa"/>
                  <w:vAlign w:val="center"/>
                </w:tcPr>
                <w:p w14:paraId="4C9A241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0.05</w:t>
                  </w:r>
                </w:p>
              </w:tc>
              <w:tc>
                <w:tcPr>
                  <w:tcW w:w="800" w:type="dxa"/>
                  <w:vAlign w:val="center"/>
                </w:tcPr>
                <w:p w14:paraId="1F17275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0.015</w:t>
                  </w:r>
                </w:p>
              </w:tc>
              <w:tc>
                <w:tcPr>
                  <w:tcW w:w="702" w:type="dxa"/>
                  <w:vAlign w:val="center"/>
                </w:tcPr>
                <w:p w14:paraId="7A23242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0.2</w:t>
                  </w:r>
                </w:p>
              </w:tc>
              <w:tc>
                <w:tcPr>
                  <w:tcW w:w="615" w:type="dxa"/>
                  <w:vAlign w:val="center"/>
                </w:tcPr>
                <w:p w14:paraId="14AB1DA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0.1</w:t>
                  </w:r>
                </w:p>
              </w:tc>
              <w:tc>
                <w:tcPr>
                  <w:tcW w:w="588" w:type="dxa"/>
                  <w:vAlign w:val="center"/>
                </w:tcPr>
                <w:p w14:paraId="119EA85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0.4</w:t>
                  </w:r>
                </w:p>
              </w:tc>
            </w:tr>
          </w:tbl>
          <w:p w14:paraId="41AF11F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（2）物料平衡分析</w:t>
            </w:r>
          </w:p>
          <w:p w14:paraId="28C39F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000000" w:themeColor="text1"/>
                <w:kern w:val="0"/>
                <w:sz w:val="21"/>
                <w:szCs w:val="21"/>
                <w:highlight w:val="none"/>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vertAlign w:val="baseline"/>
                <w:lang w:val="en-US" w:eastAsia="zh-CN" w:bidi="ar"/>
                <w14:textFill>
                  <w14:solidFill>
                    <w14:schemeClr w14:val="tx1"/>
                  </w14:solidFill>
                </w14:textFill>
              </w:rPr>
              <w:t>表2-7   项目物料平衡分析表</w:t>
            </w:r>
          </w:p>
          <w:tbl>
            <w:tblPr>
              <w:tblStyle w:val="9"/>
              <w:tblW w:w="922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90"/>
              <w:gridCol w:w="2051"/>
              <w:gridCol w:w="1133"/>
              <w:gridCol w:w="2230"/>
              <w:gridCol w:w="2721"/>
            </w:tblGrid>
            <w:tr w14:paraId="3BC152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D106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序号</w:t>
                  </w:r>
                </w:p>
              </w:tc>
              <w:tc>
                <w:tcPr>
                  <w:tcW w:w="318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5145F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投入（t/a）</w:t>
                  </w:r>
                </w:p>
              </w:tc>
              <w:tc>
                <w:tcPr>
                  <w:tcW w:w="49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E60DA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产出（t/a）</w:t>
                  </w:r>
                </w:p>
              </w:tc>
            </w:tr>
            <w:tr w14:paraId="7CABEB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2C5E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32833">
                  <w:pPr>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钛合金黑皮棒</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shd w:val="clear" w:color="auto" w:fill="FFFFFF"/>
                      <w:lang w:val="en-US" w:eastAsia="zh-CN"/>
                      <w14:textFill>
                        <w14:solidFill>
                          <w14:schemeClr w14:val="tx1"/>
                        </w14:solidFill>
                      </w14:textFill>
                    </w:rPr>
                    <w:t>TC4</w:t>
                  </w:r>
                  <w:r>
                    <w:rPr>
                      <w:rFonts w:hint="eastAsia" w:ascii="Times New Roman" w:hAnsi="Times New Roman" w:eastAsia="宋体" w:cs="Times New Roman"/>
                      <w:color w:val="000000" w:themeColor="text1"/>
                      <w:sz w:val="21"/>
                      <w:szCs w:val="21"/>
                      <w:shd w:val="clear" w:color="auto" w:fill="FFFFFF"/>
                      <w:lang w:val="en-US" w:eastAsia="zh-CN"/>
                      <w14:textFill>
                        <w14:solidFill>
                          <w14:schemeClr w14:val="tx1"/>
                        </w14:solidFill>
                      </w14:textFill>
                    </w:rPr>
                    <w:t>）</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7E1F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u w:val="none"/>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340.0</w:t>
                  </w: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C409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钛合金棒</w:t>
                  </w: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TC4</w:t>
                  </w: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2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BF58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u w:val="none"/>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320.0</w:t>
                  </w:r>
                </w:p>
              </w:tc>
            </w:tr>
            <w:tr w14:paraId="572385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C825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95249">
                  <w:pPr>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钛黑皮棒</w:t>
                  </w:r>
                  <w:r>
                    <w:rPr>
                      <w:rFonts w:hint="default" w:ascii="Times New Roman" w:hAnsi="Times New Roman" w:eastAsia="宋体" w:cs="Times New Roman"/>
                      <w:color w:val="000000" w:themeColor="text1"/>
                      <w:sz w:val="21"/>
                      <w:szCs w:val="21"/>
                      <w:shd w:val="clear" w:color="auto" w:fill="FFFFFF"/>
                      <w:lang w:val="en-US" w:eastAsia="zh-CN"/>
                      <w14:textFill>
                        <w14:solidFill>
                          <w14:schemeClr w14:val="tx1"/>
                        </w14:solidFill>
                      </w14:textFill>
                    </w:rPr>
                    <w:t>（TA2）</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5291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u w:val="none"/>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140.0</w:t>
                  </w: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FFB1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钛棒（TA2）</w:t>
                  </w:r>
                </w:p>
              </w:tc>
              <w:tc>
                <w:tcPr>
                  <w:tcW w:w="2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789D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u w:val="none"/>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130.0</w:t>
                  </w:r>
                </w:p>
              </w:tc>
            </w:tr>
            <w:tr w14:paraId="07503D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5" w:hRule="atLeast"/>
              </w:trPr>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DF82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CCA3A">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B5347">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2F82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扒皮损耗</w:t>
                  </w:r>
                </w:p>
              </w:tc>
              <w:tc>
                <w:tcPr>
                  <w:tcW w:w="2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CAB4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4.8</w:t>
                  </w:r>
                </w:p>
              </w:tc>
            </w:tr>
            <w:tr w14:paraId="5C370B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7037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21B3B">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1D453">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21FF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打磨、抛光损耗</w:t>
                  </w:r>
                </w:p>
              </w:tc>
              <w:tc>
                <w:tcPr>
                  <w:tcW w:w="2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0B9F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2.2</w:t>
                  </w:r>
                </w:p>
              </w:tc>
            </w:tr>
            <w:tr w14:paraId="046866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072F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3A21F">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1BEAA">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0F39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平头损耗</w:t>
                  </w:r>
                </w:p>
              </w:tc>
              <w:tc>
                <w:tcPr>
                  <w:tcW w:w="2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808E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23.0</w:t>
                  </w:r>
                </w:p>
              </w:tc>
            </w:tr>
            <w:tr w14:paraId="7F0FCF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B3F6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6</w:t>
                  </w: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3D49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合计</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CD8E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480.0</w:t>
                  </w: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AB5C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合计</w:t>
                  </w:r>
                </w:p>
              </w:tc>
              <w:tc>
                <w:tcPr>
                  <w:tcW w:w="2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A0FB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480.0</w:t>
                  </w:r>
                </w:p>
              </w:tc>
            </w:tr>
          </w:tbl>
          <w:p w14:paraId="317AF127">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4"/>
                <w:szCs w:val="24"/>
                <w:vertAlign w:val="baseline"/>
                <w:lang w:val="en-US" w:eastAsia="zh-CN" w:bidi="ar"/>
                <w14:textFill>
                  <w14:solidFill>
                    <w14:schemeClr w14:val="tx1"/>
                  </w14:solidFill>
                </w14:textFill>
              </w:rPr>
              <w:t>6.水平衡分析</w:t>
            </w:r>
          </w:p>
          <w:p w14:paraId="2895AA4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本项目用水环节主要包括切削液稀释用水、水抛光机用水、超声波探伤用水和生活用水，由市政自来水管网提供。</w:t>
            </w:r>
          </w:p>
          <w:p w14:paraId="5410E24D">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（1）给水</w:t>
            </w:r>
          </w:p>
          <w:p w14:paraId="0F7AEB5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①</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切削液稀释用水</w:t>
            </w:r>
          </w:p>
          <w:p w14:paraId="636DAD2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本项目无心车床、</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无心磨床、数控车床在加工时需要添加稀释后的切削液进行降温和润滑，切削液和水的稀释比例=1</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20，稀释后的切削液经设备自带切削液循环系统过滤净化后重复使用，物料带走和蒸发损耗部分定期补充即可。根据企业提供的设计资料，本项目需要补充稀释后的切削液约15t/a，则需要切削液原液0.7t/a，水14m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/a。</w:t>
            </w:r>
          </w:p>
          <w:p w14:paraId="283C3DF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②水抛光机用水</w:t>
            </w:r>
          </w:p>
          <w:p w14:paraId="3369811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本项目钛棒抛光采用水抛光机，该设备在抛光过程中会使用水作为冷却和润滑介质，并能带走磨削产生的碎屑。根据设备厂家提供的资料，单台水抛光机用水量为0.5m</w:t>
            </w:r>
            <w:r>
              <w:rPr>
                <w:rFonts w:hint="default" w:ascii="Times New Roman" w:hAnsi="Times New Roman" w:eastAsia="宋体" w:cs="Times New Roman"/>
                <w:b w:val="0"/>
                <w:bCs w:val="0"/>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/h，每天运行7h，本项目共3台水抛光机，则总的水抛光用水量为10.5m</w:t>
            </w:r>
            <w:r>
              <w:rPr>
                <w:rFonts w:hint="default" w:ascii="Times New Roman" w:hAnsi="Times New Roman" w:eastAsia="宋体" w:cs="Times New Roman"/>
                <w:b w:val="0"/>
                <w:bCs w:val="0"/>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/d、3150m</w:t>
            </w:r>
            <w:r>
              <w:rPr>
                <w:rFonts w:hint="default" w:ascii="Times New Roman" w:hAnsi="Times New Roman" w:eastAsia="宋体" w:cs="Times New Roman"/>
                <w:b w:val="0"/>
                <w:bCs w:val="0"/>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/a。水抛光机均自带1套</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水循环系统，废水经多重过滤后循环使用。水循环系统因热量蒸发、喷溅损失等原因会导致系统内的水不断损耗，系统会自动进行补水。依据</w:t>
            </w: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设备厂家提供的资料，</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热量蒸发、喷溅损失水量约为循环水量的1.5%，则系统自动补充水量约为0.16m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/d、45m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/a。</w:t>
            </w:r>
          </w:p>
          <w:p w14:paraId="1858EAF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③</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超声波探伤用水</w:t>
            </w:r>
          </w:p>
          <w:p w14:paraId="12696C8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根据建设单位提供的资料，超声</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波水浸检测设备配套1个0.96m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水槽，首次注水量为水槽容积的80%，注水量为0.78m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除注入自来水外，不添加其他物质。由于待检测工件表面携带有少量杂质，在浸泡过程中会导致水槽中悬浮物增加，进而影响检测质量，因此，水槽中的水在使用1周后需要进行整体更换，重新注入新水，超声波检测设备年工作时间为300d，因此每个周期补充水量为0.78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，年补充水量为33.5m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p w14:paraId="33C6A73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④生活用水</w:t>
            </w:r>
          </w:p>
          <w:p w14:paraId="6E6E674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本项目劳动定员17人，年生产300d。生活用水定额类比《陕西省行业用水定额》（DB61/T943-2020）中行政办公人员用水定额10m</w:t>
            </w:r>
            <w:r>
              <w:rPr>
                <w:rFonts w:hint="default" w:ascii="Times New Roman" w:hAnsi="Times New Roman" w:eastAsia="宋体" w:cs="Times New Roman"/>
                <w:b w:val="0"/>
                <w:bCs w:val="0"/>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/（人•a），折算后为27L/（人•d），则生活用水量为0.46m</w:t>
            </w:r>
            <w:r>
              <w:rPr>
                <w:rFonts w:hint="default" w:ascii="Times New Roman" w:hAnsi="Times New Roman" w:eastAsia="宋体" w:cs="Times New Roman"/>
                <w:b w:val="0"/>
                <w:bCs w:val="0"/>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/d，138.0m</w:t>
            </w:r>
            <w:r>
              <w:rPr>
                <w:rFonts w:hint="default" w:ascii="Times New Roman" w:hAnsi="Times New Roman" w:eastAsia="宋体" w:cs="Times New Roman"/>
                <w:b w:val="0"/>
                <w:bCs w:val="0"/>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/a。</w:t>
            </w:r>
          </w:p>
          <w:p w14:paraId="213CE649">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（2）排水</w:t>
            </w:r>
          </w:p>
          <w:p w14:paraId="1289F13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本项目排水采取雨污分流，雨水经厂区雨水排水系统收集后排入市政雨水管网；生产废水不外排，生活污水经化粪池处理定期清掏。</w:t>
            </w:r>
          </w:p>
          <w:p w14:paraId="3DF8080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①</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切削液稀释用水</w:t>
            </w:r>
          </w:p>
          <w:p w14:paraId="18025EE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w:t>
            </w: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无心车床、</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无心磨床、数控车床均自带切削液循环系统，稀释后的切削液经循环系统过滤净化后重复使用，物料带走和蒸发损耗部分定期补充即可。物料带走和蒸发损耗水量约为14m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/a。</w:t>
            </w:r>
          </w:p>
          <w:p w14:paraId="222C8EB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②</w:t>
            </w: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水抛光机废水</w:t>
            </w:r>
          </w:p>
          <w:p w14:paraId="4BAA13E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水抛光机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废水产生量为</w:t>
            </w: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10.5m</w:t>
            </w:r>
            <w:r>
              <w:rPr>
                <w:rFonts w:hint="default" w:ascii="Times New Roman" w:hAnsi="Times New Roman" w:eastAsia="宋体" w:cs="Times New Roman"/>
                <w:b w:val="0"/>
                <w:bCs w:val="0"/>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/d、3150m</w:t>
            </w:r>
            <w:r>
              <w:rPr>
                <w:rFonts w:hint="default" w:ascii="Times New Roman" w:hAnsi="Times New Roman" w:eastAsia="宋体" w:cs="Times New Roman"/>
                <w:b w:val="0"/>
                <w:bCs w:val="0"/>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/a</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水抛光机均自带1套</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水循环系统，废水经多重过滤后循环使用，不外排。</w:t>
            </w:r>
          </w:p>
          <w:p w14:paraId="5B664A2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③</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超声波探伤废水</w:t>
            </w:r>
          </w:p>
          <w:p w14:paraId="60DF7B7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超声波探伤</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水槽中的水在使用1周后需要进行整体更换，重新注入新水。在检测过程中，由于蒸发损耗和工件带走，会损耗部分水量，在室内常温环境下，1个周期的损耗量约为首次注水量的15%，则损耗水量约0.12m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/周期，5.2m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/a。则</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超声波探伤废水产生量为0.66</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/周期，28.3m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/a。该废水水质简单，含有少量悬浮物，经水泵回用至磨床、抛光机用水，不外排。</w:t>
            </w:r>
          </w:p>
          <w:p w14:paraId="0E24A52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④生活污水</w:t>
            </w:r>
          </w:p>
          <w:p w14:paraId="0CDAF55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依据《生活源产排污核算方法和系数手册》，人均日生活用水量≤150升/人天时，折污系数取0.8，则本项目生活污水产生量为0.37m</w:t>
            </w:r>
            <w:r>
              <w:rPr>
                <w:rFonts w:hint="default" w:ascii="Times New Roman" w:hAnsi="Times New Roman" w:eastAsia="宋体" w:cs="Times New Roman"/>
                <w:b w:val="0"/>
                <w:bCs w:val="0"/>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/d，111.0m</w:t>
            </w:r>
            <w:r>
              <w:rPr>
                <w:rFonts w:hint="default" w:ascii="Times New Roman" w:hAnsi="Times New Roman" w:eastAsia="宋体" w:cs="Times New Roman"/>
                <w:b w:val="0"/>
                <w:bCs w:val="0"/>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/a。</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生活污水经化粪池处理后定期清掏，不外排。</w:t>
            </w:r>
          </w:p>
          <w:p w14:paraId="42D8257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本项目水平衡图见图2-1。</w:t>
            </w:r>
          </w:p>
          <w:p w14:paraId="5D2F13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drawing>
                <wp:inline distT="0" distB="0" distL="114300" distR="114300">
                  <wp:extent cx="5507990" cy="3300730"/>
                  <wp:effectExtent l="0" t="0" r="0" b="0"/>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6"/>
                          <a:srcRect t="-3997" b="-7715"/>
                          <a:stretch>
                            <a:fillRect/>
                          </a:stretch>
                        </pic:blipFill>
                        <pic:spPr>
                          <a:xfrm>
                            <a:off x="0" y="0"/>
                            <a:ext cx="5507990" cy="3300730"/>
                          </a:xfrm>
                          <a:prstGeom prst="rect">
                            <a:avLst/>
                          </a:prstGeom>
                        </pic:spPr>
                      </pic:pic>
                    </a:graphicData>
                  </a:graphic>
                </wp:inline>
              </w:drawing>
            </w:r>
          </w:p>
          <w:p w14:paraId="7703B1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1"/>
                <w:szCs w:val="21"/>
                <w:vertAlign w:val="baseline"/>
                <w:lang w:val="en-US" w:eastAsia="zh-CN" w:bidi="ar"/>
                <w14:textFill>
                  <w14:solidFill>
                    <w14:schemeClr w14:val="tx1"/>
                  </w14:solidFill>
                </w14:textFill>
              </w:rPr>
              <w:t>图2-1   本项目水平衡图  单位：m</w:t>
            </w:r>
            <w:r>
              <w:rPr>
                <w:rFonts w:hint="default" w:ascii="Times New Roman" w:hAnsi="Times New Roman" w:eastAsia="宋体" w:cs="Times New Roman"/>
                <w:b/>
                <w:bCs/>
                <w:color w:val="000000" w:themeColor="text1"/>
                <w:kern w:val="0"/>
                <w:sz w:val="21"/>
                <w:szCs w:val="21"/>
                <w:vertAlign w:val="superscript"/>
                <w:lang w:val="en-US" w:eastAsia="zh-CN" w:bidi="ar"/>
                <w14:textFill>
                  <w14:solidFill>
                    <w14:schemeClr w14:val="tx1"/>
                  </w14:solidFill>
                </w14:textFill>
              </w:rPr>
              <w:t>3</w:t>
            </w:r>
            <w:r>
              <w:rPr>
                <w:rFonts w:hint="default" w:ascii="Times New Roman" w:hAnsi="Times New Roman" w:eastAsia="宋体" w:cs="Times New Roman"/>
                <w:b/>
                <w:bCs/>
                <w:color w:val="000000" w:themeColor="text1"/>
                <w:kern w:val="0"/>
                <w:sz w:val="21"/>
                <w:szCs w:val="21"/>
                <w:vertAlign w:val="baseline"/>
                <w:lang w:val="en-US" w:eastAsia="zh-CN" w:bidi="ar"/>
                <w14:textFill>
                  <w14:solidFill>
                    <w14:schemeClr w14:val="tx1"/>
                  </w14:solidFill>
                </w14:textFill>
              </w:rPr>
              <w:t>/a</w:t>
            </w:r>
          </w:p>
          <w:p w14:paraId="1AADF845">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4"/>
                <w:szCs w:val="24"/>
                <w:vertAlign w:val="baseline"/>
                <w:lang w:val="en-US" w:eastAsia="zh-CN" w:bidi="ar"/>
                <w14:textFill>
                  <w14:solidFill>
                    <w14:schemeClr w14:val="tx1"/>
                  </w14:solidFill>
                </w14:textFill>
              </w:rPr>
              <w:t>7.劳动定员及工作制度</w:t>
            </w:r>
          </w:p>
          <w:p w14:paraId="1CCF629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劳动定员：本项目职工共17</w:t>
            </w:r>
            <w:r>
              <w:rPr>
                <w:rFonts w:hint="default" w:ascii="Times New Roman" w:hAnsi="Times New Roman" w:eastAsia="宋体" w:cs="Times New Roman"/>
                <w:b w:val="0"/>
                <w:bCs w:val="0"/>
                <w:color w:val="000000" w:themeColor="text1"/>
                <w:kern w:val="0"/>
                <w:sz w:val="24"/>
                <w:szCs w:val="24"/>
                <w:u w:val="none"/>
                <w:lang w:val="en-US" w:eastAsia="zh-CN" w:bidi="ar"/>
                <w14:textFill>
                  <w14:solidFill>
                    <w14:schemeClr w14:val="tx1"/>
                  </w14:solidFill>
                </w14:textFill>
              </w:rPr>
              <w:t>人，</w:t>
            </w: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工作制度：每天1班制，每班8h，年生产300d。</w:t>
            </w:r>
          </w:p>
          <w:p w14:paraId="7B5E571F">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4"/>
                <w:szCs w:val="24"/>
                <w:vertAlign w:val="baseline"/>
                <w:lang w:val="en-US" w:eastAsia="zh-CN" w:bidi="ar"/>
                <w14:textFill>
                  <w14:solidFill>
                    <w14:schemeClr w14:val="tx1"/>
                  </w14:solidFill>
                </w14:textFill>
              </w:rPr>
              <w:t>8.厂区平面布置</w:t>
            </w:r>
          </w:p>
          <w:p w14:paraId="62DF489F">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本项目拟租赁现有闲置场地作为生产场所，场地内厂房、办公设施及基础设施齐全，具备良好的生产条件，主要包括2座厂房、1座办公室和1处生活区，占地面积约2400m</w:t>
            </w:r>
            <w:r>
              <w:rPr>
                <w:rFonts w:hint="default"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2</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p>
          <w:p w14:paraId="54B575B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本项目生产车间位于1#厂房内，位于厂区北侧，面积约</w:t>
            </w: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1008m</w:t>
            </w:r>
            <w:r>
              <w:rPr>
                <w:rFonts w:hint="default" w:ascii="Times New Roman" w:hAnsi="Times New Roman" w:eastAsia="宋体" w:cs="Times New Roman"/>
                <w:b w:val="0"/>
                <w:bCs w:val="0"/>
                <w:color w:val="000000" w:themeColor="text1"/>
                <w:kern w:val="0"/>
                <w:sz w:val="24"/>
                <w:szCs w:val="24"/>
                <w:vertAlign w:val="superscript"/>
                <w:lang w:val="en-US" w:eastAsia="zh-CN" w:bidi="ar"/>
                <w14:textFill>
                  <w14:solidFill>
                    <w14:schemeClr w14:val="tx1"/>
                  </w14:solidFill>
                </w14:textFill>
              </w:rPr>
              <w:t>2</w:t>
            </w: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，原料库和产品库位于2#厂房内，面积约576m</w:t>
            </w:r>
            <w:r>
              <w:rPr>
                <w:rFonts w:hint="default" w:ascii="Times New Roman" w:hAnsi="Times New Roman" w:eastAsia="宋体" w:cs="Times New Roman"/>
                <w:b w:val="0"/>
                <w:bCs w:val="0"/>
                <w:color w:val="000000" w:themeColor="text1"/>
                <w:kern w:val="0"/>
                <w:sz w:val="24"/>
                <w:szCs w:val="24"/>
                <w:vertAlign w:val="superscript"/>
                <w:lang w:val="en-US" w:eastAsia="zh-CN" w:bidi="ar"/>
                <w14:textFill>
                  <w14:solidFill>
                    <w14:schemeClr w14:val="tx1"/>
                  </w14:solidFill>
                </w14:textFill>
              </w:rPr>
              <w:t>2</w:t>
            </w: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，一般固废暂存库和危险废物贮存库位于2#厂房内，办公生活区位于厂区南侧。本项目厂区平面布置图见附图4。</w:t>
            </w:r>
          </w:p>
        </w:tc>
      </w:tr>
      <w:tr w14:paraId="361976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02" w:hRule="atLeast"/>
        </w:trPr>
        <w:tc>
          <w:tcPr>
            <w:tcW w:w="527" w:type="dxa"/>
            <w:tcBorders>
              <w:tl2br w:val="nil"/>
              <w:tr2bl w:val="nil"/>
            </w:tcBorders>
            <w:vAlign w:val="center"/>
          </w:tcPr>
          <w:p w14:paraId="3A2FC2F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工艺</w:t>
            </w:r>
          </w:p>
          <w:p w14:paraId="121829A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流程</w:t>
            </w:r>
          </w:p>
          <w:p w14:paraId="3C32E52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和产</w:t>
            </w:r>
          </w:p>
          <w:p w14:paraId="1D320E7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排污</w:t>
            </w:r>
          </w:p>
          <w:p w14:paraId="4CCC599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环节</w:t>
            </w:r>
          </w:p>
        </w:tc>
        <w:tc>
          <w:tcPr>
            <w:tcW w:w="9443" w:type="dxa"/>
            <w:tcBorders>
              <w:tl2br w:val="nil"/>
              <w:tr2bl w:val="nil"/>
            </w:tcBorders>
            <w:vAlign w:val="center"/>
          </w:tcPr>
          <w:p w14:paraId="178EA8B7">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4"/>
                <w:szCs w:val="24"/>
                <w:vertAlign w:val="baseline"/>
                <w:lang w:val="en-US" w:eastAsia="zh-CN" w:bidi="ar"/>
                <w14:textFill>
                  <w14:solidFill>
                    <w14:schemeClr w14:val="tx1"/>
                  </w14:solidFill>
                </w14:textFill>
              </w:rPr>
              <w:t>1.施工期</w:t>
            </w: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工艺流程和产排污环节</w:t>
            </w:r>
          </w:p>
          <w:p w14:paraId="7E6BDAB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本项目施工场地位于现有租赁场地内，主要施工内容为设备的安装，施工期主要产污环节为施工扬尘、施工噪声、固体废物和施工人员产生的生活污水。</w:t>
            </w:r>
          </w:p>
          <w:p w14:paraId="3F55596E">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4"/>
                <w:szCs w:val="24"/>
                <w:vertAlign w:val="baseline"/>
                <w:lang w:val="en-US" w:eastAsia="zh-CN" w:bidi="ar"/>
                <w14:textFill>
                  <w14:solidFill>
                    <w14:schemeClr w14:val="tx1"/>
                  </w14:solidFill>
                </w14:textFill>
              </w:rPr>
              <w:t>2.运营期工艺流程和产排污环节</w:t>
            </w:r>
          </w:p>
          <w:p w14:paraId="58ECACE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bCs/>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u w:val="none"/>
                <w:lang w:val="en-US" w:eastAsia="zh-CN" w:bidi="ar"/>
                <w14:textFill>
                  <w14:solidFill>
                    <w14:schemeClr w14:val="tx1"/>
                  </w14:solidFill>
                </w14:textFill>
              </w:rPr>
              <w:t>本项目为外来件加工，外来件为</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钛及钛合金黑皮棒，属于一种经过热加工（如锻造、轧制）后，表面覆盖一层黑色的氧化皮，略显粗糙的钛棒。钛及钛合金黑皮棒经过退火校直、车削扒皮、磨削打磨、平头、抛光以及超声波探伤等工艺加工成光棒。本</w:t>
            </w: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项目运营期工艺流程及产排污环节见图2-2。</w:t>
            </w:r>
          </w:p>
          <w:p w14:paraId="422BCA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4"/>
                <w:szCs w:val="24"/>
                <w:vertAlign w:val="baseline"/>
                <w:lang w:val="en-US" w:eastAsia="zh-CN" w:bidi="ar"/>
                <w14:textFill>
                  <w14:solidFill>
                    <w14:schemeClr w14:val="tx1"/>
                  </w14:solidFill>
                </w14:textFill>
              </w:rPr>
              <w:drawing>
                <wp:inline distT="0" distB="0" distL="114300" distR="114300">
                  <wp:extent cx="3996055" cy="4204970"/>
                  <wp:effectExtent l="0" t="0" r="0" b="0"/>
                  <wp:docPr id="7" name="图片 7"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4"/>
                          <pic:cNvPicPr>
                            <a:picLocks noChangeAspect="1"/>
                          </pic:cNvPicPr>
                        </pic:nvPicPr>
                        <pic:blipFill>
                          <a:blip r:embed="rId7"/>
                          <a:srcRect t="-3049" b="-2770"/>
                          <a:stretch>
                            <a:fillRect/>
                          </a:stretch>
                        </pic:blipFill>
                        <pic:spPr>
                          <a:xfrm>
                            <a:off x="0" y="0"/>
                            <a:ext cx="3996055" cy="4204970"/>
                          </a:xfrm>
                          <a:prstGeom prst="rect">
                            <a:avLst/>
                          </a:prstGeom>
                        </pic:spPr>
                      </pic:pic>
                    </a:graphicData>
                  </a:graphic>
                </wp:inline>
              </w:drawing>
            </w:r>
          </w:p>
          <w:p w14:paraId="442DBC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1"/>
                <w:szCs w:val="21"/>
                <w:vertAlign w:val="baseline"/>
                <w:lang w:val="en-US" w:eastAsia="zh-CN" w:bidi="ar"/>
                <w14:textFill>
                  <w14:solidFill>
                    <w14:schemeClr w14:val="tx1"/>
                  </w14:solidFill>
                </w14:textFill>
              </w:rPr>
              <w:t>图2-2   本项目运营期生产工艺流程及产排污环节示意图</w:t>
            </w:r>
          </w:p>
          <w:p w14:paraId="34A6332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运营期工艺流程及产排污环节描述：</w:t>
            </w:r>
          </w:p>
          <w:p w14:paraId="5A95810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（1）原料</w:t>
            </w:r>
          </w:p>
          <w:p w14:paraId="0E6488B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u w:val="none"/>
                <w:lang w:val="en-US" w:eastAsia="zh-CN" w:bidi="ar"/>
                <w14:textFill>
                  <w14:solidFill>
                    <w14:schemeClr w14:val="tx1"/>
                  </w14:solidFill>
                </w14:textFill>
              </w:rPr>
              <w:t>本项目为外来件加工，外来件为</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钛及钛合金黑皮棒，属于一种经过热加工（如锻造、轧制）后，表面覆盖一层黑色的氧化皮，略显粗糙的钛棒，主要包括</w:t>
            </w:r>
            <w:r>
              <w:rPr>
                <w:rFonts w:hint="default" w:ascii="Times New Roman" w:hAnsi="Times New Roman" w:eastAsia="宋体" w:cs="Times New Roman"/>
                <w:color w:val="000000" w:themeColor="text1"/>
                <w:sz w:val="24"/>
                <w:szCs w:val="24"/>
                <w:shd w:val="clear" w:color="auto" w:fill="FFFFFF"/>
                <w:vertAlign w:val="baseline"/>
                <w:lang w:val="en-US" w:eastAsia="zh-CN"/>
                <w14:textFill>
                  <w14:solidFill>
                    <w14:schemeClr w14:val="tx1"/>
                  </w14:solidFill>
                </w14:textFill>
              </w:rPr>
              <w:t>TA1、</w:t>
            </w: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TC4</w:t>
            </w:r>
            <w:r>
              <w:rPr>
                <w:rFonts w:hint="default" w:ascii="Times New Roman" w:hAnsi="Times New Roman" w:eastAsia="宋体" w:cs="Times New Roman"/>
                <w:b w:val="0"/>
                <w:bCs w:val="0"/>
                <w:color w:val="000000" w:themeColor="text1"/>
                <w:sz w:val="24"/>
                <w:szCs w:val="24"/>
                <w:shd w:val="clear" w:color="auto" w:fill="FFFFFF"/>
                <w:vertAlign w:val="baseline"/>
                <w:lang w:val="en-US" w:eastAsia="zh-CN"/>
                <w14:textFill>
                  <w14:solidFill>
                    <w14:schemeClr w14:val="tx1"/>
                  </w14:solidFill>
                </w14:textFill>
              </w:rPr>
              <w:t>。</w:t>
            </w:r>
          </w:p>
          <w:p w14:paraId="4728C0C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（2）退火</w:t>
            </w:r>
          </w:p>
          <w:p w14:paraId="2836510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采用中频感应电炉将钛棒加热至中温（720℃）降低屈服强度，保温约120min。</w:t>
            </w:r>
          </w:p>
          <w:p w14:paraId="558CCC7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（3）校直</w:t>
            </w:r>
          </w:p>
          <w:p w14:paraId="4297433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采用校直机对退火后的钛棒进行校直。该设备会产生噪声。</w:t>
            </w:r>
          </w:p>
          <w:p w14:paraId="5852241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（4）扒皮（车削）</w:t>
            </w:r>
          </w:p>
          <w:p w14:paraId="56C5B4E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采用离心车床进行车削扒皮，去除钛棒</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表面覆盖的一层黑色氧化皮，采用湿法扒皮，扒皮时添加稀释后的切削液进行降温、润滑，</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切削液经循环系统过滤净化后重复使用，物料带走和蒸发损耗部分定期补充即可。</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该工序会产生废氧化皮、废切削液和噪声。</w:t>
            </w:r>
          </w:p>
          <w:p w14:paraId="4AE12BC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（5）打磨（磨削）</w:t>
            </w:r>
          </w:p>
          <w:p w14:paraId="0C37E92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经扒皮后的钛棒表面存在少量的裂痕、缺陷等，采用无心磨床进行磨削。</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采用湿法</w:t>
            </w: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磨削</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磨削</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时添加稀释后的切削液进行降温、润滑，</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切削液经循环系统过滤净化后重复使用，物料带走和蒸发损耗部分定期补充即可。</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该工序会产生含油废钛屑、废砂轮、废切削液和噪声。</w:t>
            </w:r>
          </w:p>
          <w:p w14:paraId="057A7F2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（6）平头</w:t>
            </w:r>
          </w:p>
          <w:p w14:paraId="440F7F6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通过车床切削的方式，将钛棒的端面加工平整。这样做主要是为了去除不规则断面，确保端面与轴线垂直，从而满足后续使用或进一步精加工的要求。车床切削</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时添加稀释后的切削液进行降温、润滑，</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切削液经循环系统过滤净化后重复使用，物料带走和蒸发损耗部分定期补充即可。</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该工序会产生废边角料、废切削液和噪声。</w:t>
            </w:r>
          </w:p>
          <w:p w14:paraId="34E8066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（7）抛光</w:t>
            </w:r>
          </w:p>
          <w:p w14:paraId="0A607AD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经平头后的钛棒送水抛光机进行进一步的抛光处理，水抛光机采用循环水流</w:t>
            </w:r>
            <w:r>
              <w:rPr>
                <w:rFonts w:hint="eastAsia"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进行</w:t>
            </w: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降温。水抛光机均自带1套</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水循环系统，废水经多重过滤后循环使用，不外排。</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该工序会产生废水、不含油废钛屑、废千叶轮和噪声。</w:t>
            </w:r>
          </w:p>
          <w:p w14:paraId="7682E01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（8）超声波探伤</w:t>
            </w:r>
          </w:p>
          <w:p w14:paraId="494B912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本项目采用超声波水浸检测技术，通过高频超声波在材料中的传播特性来识别内部缺陷（如裂纹、气孔、夹杂等）。</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超声波水浸检测配套1个0.96m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水槽，除注入自来水外，不添加其他物质。水槽中的水在使用1周后需要进行整体更换，重新注入新水。</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超声波水浸检测</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系统的主要工艺流程为：系统启动、工件装载（确保钛棒表面无浮尘、油污等杂质后将工件完全浸入水槽，确保水层厚度足够覆盖检测区域）、设置探伤、设置扫描路径、执行扫描计划、评估检测结果、将工件移出水槽。该工序会产生水槽定期更换废水，该废水水质简单，仅含有少量悬浮物，经水泵回用至磨床、抛光机用水，不外排。</w:t>
            </w:r>
          </w:p>
          <w:p w14:paraId="023BA24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（6）产品</w:t>
            </w:r>
          </w:p>
          <w:p w14:paraId="186736E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合格后入库暂存、发货。</w:t>
            </w:r>
          </w:p>
          <w:p w14:paraId="1D18D3D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其他产污环节分析：设备维护保养会产生废润滑油、废液压油和含油抹布手套，属于危险废物，分类暂存于危险废物贮存库，委托资质单位处置；职工生活会产生生活垃圾。</w:t>
            </w:r>
          </w:p>
          <w:p w14:paraId="298B45C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本项目产排污环节汇总见表2-8。</w:t>
            </w:r>
          </w:p>
          <w:p w14:paraId="1E5C31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表2-8   产排污环节汇总表</w:t>
            </w:r>
          </w:p>
          <w:tbl>
            <w:tblPr>
              <w:tblStyle w:val="10"/>
              <w:tblW w:w="92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0"/>
              <w:gridCol w:w="1745"/>
              <w:gridCol w:w="1815"/>
              <w:gridCol w:w="3735"/>
              <w:gridCol w:w="1145"/>
            </w:tblGrid>
            <w:tr w14:paraId="64FAB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770" w:type="dxa"/>
                  <w:vAlign w:val="center"/>
                </w:tcPr>
                <w:p w14:paraId="7904B3D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污染因素</w:t>
                  </w:r>
                </w:p>
              </w:tc>
              <w:tc>
                <w:tcPr>
                  <w:tcW w:w="1745" w:type="dxa"/>
                  <w:shd w:val="clear" w:color="auto" w:fill="auto"/>
                  <w:vAlign w:val="center"/>
                </w:tcPr>
                <w:p w14:paraId="61B72A5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产污环节</w:t>
                  </w:r>
                </w:p>
              </w:tc>
              <w:tc>
                <w:tcPr>
                  <w:tcW w:w="1815" w:type="dxa"/>
                  <w:vAlign w:val="center"/>
                </w:tcPr>
                <w:p w14:paraId="3C4F216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污染因子</w:t>
                  </w:r>
                </w:p>
              </w:tc>
              <w:tc>
                <w:tcPr>
                  <w:tcW w:w="3735" w:type="dxa"/>
                  <w:vAlign w:val="center"/>
                </w:tcPr>
                <w:p w14:paraId="2630D45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治理措施</w:t>
                  </w:r>
                </w:p>
              </w:tc>
              <w:tc>
                <w:tcPr>
                  <w:tcW w:w="1145" w:type="dxa"/>
                  <w:vAlign w:val="center"/>
                </w:tcPr>
                <w:p w14:paraId="1588F51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排放方式</w:t>
                  </w:r>
                </w:p>
              </w:tc>
            </w:tr>
            <w:tr w14:paraId="2963C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770" w:type="dxa"/>
                  <w:vAlign w:val="center"/>
                </w:tcPr>
                <w:p w14:paraId="02F6D51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废气</w:t>
                  </w:r>
                </w:p>
              </w:tc>
              <w:tc>
                <w:tcPr>
                  <w:tcW w:w="1745" w:type="dxa"/>
                  <w:shd w:val="clear" w:color="auto" w:fill="auto"/>
                  <w:vAlign w:val="center"/>
                </w:tcPr>
                <w:p w14:paraId="5CF0597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w:t>
                  </w:r>
                </w:p>
              </w:tc>
              <w:tc>
                <w:tcPr>
                  <w:tcW w:w="1815" w:type="dxa"/>
                  <w:vAlign w:val="center"/>
                </w:tcPr>
                <w:p w14:paraId="141EB53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w:t>
                  </w:r>
                </w:p>
              </w:tc>
              <w:tc>
                <w:tcPr>
                  <w:tcW w:w="3735" w:type="dxa"/>
                  <w:vAlign w:val="center"/>
                </w:tcPr>
                <w:p w14:paraId="0E83C57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w:t>
                  </w:r>
                </w:p>
              </w:tc>
              <w:tc>
                <w:tcPr>
                  <w:tcW w:w="1145" w:type="dxa"/>
                  <w:vAlign w:val="center"/>
                </w:tcPr>
                <w:p w14:paraId="0E94045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w:t>
                  </w:r>
                </w:p>
              </w:tc>
            </w:tr>
            <w:tr w14:paraId="3F2B2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770" w:type="dxa"/>
                  <w:vMerge w:val="restart"/>
                  <w:vAlign w:val="center"/>
                </w:tcPr>
                <w:p w14:paraId="61B0F4B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废水</w:t>
                  </w:r>
                </w:p>
              </w:tc>
              <w:tc>
                <w:tcPr>
                  <w:tcW w:w="1745" w:type="dxa"/>
                  <w:shd w:val="clear" w:color="auto" w:fill="auto"/>
                  <w:vAlign w:val="center"/>
                </w:tcPr>
                <w:p w14:paraId="79E56A2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水抛光机废水</w:t>
                  </w:r>
                </w:p>
              </w:tc>
              <w:tc>
                <w:tcPr>
                  <w:tcW w:w="1815" w:type="dxa"/>
                  <w:vAlign w:val="center"/>
                </w:tcPr>
                <w:p w14:paraId="4AFA740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SS</w:t>
                  </w:r>
                </w:p>
              </w:tc>
              <w:tc>
                <w:tcPr>
                  <w:tcW w:w="3735" w:type="dxa"/>
                  <w:vAlign w:val="center"/>
                </w:tcPr>
                <w:p w14:paraId="35CB04D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水抛光机均自带1套</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水循环系统，废水经多重过滤后循环使用，不外排</w:t>
                  </w:r>
                </w:p>
              </w:tc>
              <w:tc>
                <w:tcPr>
                  <w:tcW w:w="1145" w:type="dxa"/>
                  <w:vAlign w:val="center"/>
                </w:tcPr>
                <w:p w14:paraId="23CC7B5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不外排</w:t>
                  </w:r>
                </w:p>
              </w:tc>
            </w:tr>
            <w:tr w14:paraId="36217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770" w:type="dxa"/>
                  <w:vMerge w:val="continue"/>
                  <w:vAlign w:val="center"/>
                </w:tcPr>
                <w:p w14:paraId="1BBDBB2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745" w:type="dxa"/>
                  <w:shd w:val="clear" w:color="auto" w:fill="auto"/>
                  <w:vAlign w:val="center"/>
                </w:tcPr>
                <w:p w14:paraId="27F1C59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超声波探伤废水</w:t>
                  </w:r>
                </w:p>
              </w:tc>
              <w:tc>
                <w:tcPr>
                  <w:tcW w:w="1815" w:type="dxa"/>
                  <w:vAlign w:val="center"/>
                </w:tcPr>
                <w:p w14:paraId="1C11E4A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SS</w:t>
                  </w:r>
                </w:p>
              </w:tc>
              <w:tc>
                <w:tcPr>
                  <w:tcW w:w="3735" w:type="dxa"/>
                  <w:vAlign w:val="center"/>
                </w:tcPr>
                <w:p w14:paraId="62A0FD9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水质简单，仅含有少量悬浮物，经水泵回用至磨床、抛光机用水，不外排。</w:t>
                  </w:r>
                </w:p>
              </w:tc>
              <w:tc>
                <w:tcPr>
                  <w:tcW w:w="1145" w:type="dxa"/>
                  <w:vAlign w:val="center"/>
                </w:tcPr>
                <w:p w14:paraId="2A53117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不外排</w:t>
                  </w:r>
                </w:p>
              </w:tc>
            </w:tr>
            <w:tr w14:paraId="48BC3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770" w:type="dxa"/>
                  <w:vMerge w:val="continue"/>
                  <w:vAlign w:val="center"/>
                </w:tcPr>
                <w:p w14:paraId="2119A46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1745" w:type="dxa"/>
                  <w:shd w:val="clear" w:color="auto" w:fill="auto"/>
                  <w:vAlign w:val="center"/>
                </w:tcPr>
                <w:p w14:paraId="624B7E1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生活污水</w:t>
                  </w:r>
                </w:p>
              </w:tc>
              <w:tc>
                <w:tcPr>
                  <w:tcW w:w="1815" w:type="dxa"/>
                  <w:shd w:val="clear" w:color="auto" w:fill="auto"/>
                  <w:vAlign w:val="center"/>
                </w:tcPr>
                <w:p w14:paraId="7760651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化学需氧量、</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氨氮、总氮、总磷等</w:t>
                  </w:r>
                </w:p>
              </w:tc>
              <w:tc>
                <w:tcPr>
                  <w:tcW w:w="3735" w:type="dxa"/>
                  <w:shd w:val="clear" w:color="auto" w:fill="auto"/>
                  <w:vAlign w:val="center"/>
                </w:tcPr>
                <w:p w14:paraId="7C0EA00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化粪池处理后定期清掏</w:t>
                  </w:r>
                </w:p>
              </w:tc>
              <w:tc>
                <w:tcPr>
                  <w:tcW w:w="1145" w:type="dxa"/>
                  <w:shd w:val="clear" w:color="auto" w:fill="auto"/>
                  <w:vAlign w:val="center"/>
                </w:tcPr>
                <w:p w14:paraId="2E9DFA3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不外排</w:t>
                  </w:r>
                </w:p>
              </w:tc>
            </w:tr>
            <w:tr w14:paraId="05BD3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770" w:type="dxa"/>
                  <w:vAlign w:val="center"/>
                </w:tcPr>
                <w:p w14:paraId="0F3076F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噪声</w:t>
                  </w:r>
                </w:p>
              </w:tc>
              <w:tc>
                <w:tcPr>
                  <w:tcW w:w="1745" w:type="dxa"/>
                  <w:shd w:val="clear" w:color="auto" w:fill="auto"/>
                  <w:vAlign w:val="center"/>
                </w:tcPr>
                <w:p w14:paraId="0519E8B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生产设备、泵类</w:t>
                  </w:r>
                </w:p>
              </w:tc>
              <w:tc>
                <w:tcPr>
                  <w:tcW w:w="1815" w:type="dxa"/>
                  <w:vAlign w:val="center"/>
                </w:tcPr>
                <w:p w14:paraId="5F19CDB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等效连续A声级</w:t>
                  </w:r>
                </w:p>
              </w:tc>
              <w:tc>
                <w:tcPr>
                  <w:tcW w:w="3735" w:type="dxa"/>
                  <w:vAlign w:val="center"/>
                </w:tcPr>
                <w:p w14:paraId="676DE25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设备均布置于厂房内，设备底部设置减振垫</w:t>
                  </w:r>
                </w:p>
              </w:tc>
              <w:tc>
                <w:tcPr>
                  <w:tcW w:w="1145" w:type="dxa"/>
                  <w:vAlign w:val="center"/>
                </w:tcPr>
                <w:p w14:paraId="5D84031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w:t>
                  </w:r>
                </w:p>
              </w:tc>
            </w:tr>
            <w:tr w14:paraId="26B22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770" w:type="dxa"/>
                  <w:vMerge w:val="restart"/>
                  <w:vAlign w:val="center"/>
                </w:tcPr>
                <w:p w14:paraId="1959852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固废</w:t>
                  </w:r>
                </w:p>
              </w:tc>
              <w:tc>
                <w:tcPr>
                  <w:tcW w:w="1745" w:type="dxa"/>
                  <w:shd w:val="clear" w:color="auto" w:fill="auto"/>
                  <w:vAlign w:val="center"/>
                </w:tcPr>
                <w:p w14:paraId="6B737DD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扒皮</w:t>
                  </w:r>
                </w:p>
              </w:tc>
              <w:tc>
                <w:tcPr>
                  <w:tcW w:w="1815" w:type="dxa"/>
                  <w:vAlign w:val="center"/>
                </w:tcPr>
                <w:p w14:paraId="01EEAD3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废氧化皮</w:t>
                  </w:r>
                </w:p>
              </w:tc>
              <w:tc>
                <w:tcPr>
                  <w:tcW w:w="3735" w:type="dxa"/>
                  <w:vMerge w:val="restart"/>
                  <w:vAlign w:val="center"/>
                </w:tcPr>
                <w:p w14:paraId="600E9BB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一般固废，暂存于一般固废暂存区，外售综合利用</w:t>
                  </w:r>
                </w:p>
              </w:tc>
              <w:tc>
                <w:tcPr>
                  <w:tcW w:w="1145" w:type="dxa"/>
                  <w:vMerge w:val="restart"/>
                  <w:vAlign w:val="center"/>
                </w:tcPr>
                <w:p w14:paraId="16D25E1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不外排</w:t>
                  </w:r>
                </w:p>
              </w:tc>
            </w:tr>
            <w:tr w14:paraId="0BB0A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770" w:type="dxa"/>
                  <w:vMerge w:val="continue"/>
                  <w:vAlign w:val="center"/>
                </w:tcPr>
                <w:p w14:paraId="104FEC3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745" w:type="dxa"/>
                  <w:shd w:val="clear" w:color="auto" w:fill="auto"/>
                  <w:vAlign w:val="center"/>
                </w:tcPr>
                <w:p w14:paraId="6277DFB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平头</w:t>
                  </w:r>
                </w:p>
              </w:tc>
              <w:tc>
                <w:tcPr>
                  <w:tcW w:w="1815" w:type="dxa"/>
                  <w:vAlign w:val="center"/>
                </w:tcPr>
                <w:p w14:paraId="09CE47D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废边角料</w:t>
                  </w:r>
                </w:p>
              </w:tc>
              <w:tc>
                <w:tcPr>
                  <w:tcW w:w="3735" w:type="dxa"/>
                  <w:vMerge w:val="continue"/>
                  <w:vAlign w:val="center"/>
                </w:tcPr>
                <w:p w14:paraId="687C167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1145" w:type="dxa"/>
                  <w:vMerge w:val="continue"/>
                  <w:vAlign w:val="center"/>
                </w:tcPr>
                <w:p w14:paraId="7CDF004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r>
            <w:tr w14:paraId="314C2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770" w:type="dxa"/>
                  <w:vMerge w:val="continue"/>
                  <w:vAlign w:val="center"/>
                </w:tcPr>
                <w:p w14:paraId="5A8D862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745" w:type="dxa"/>
                  <w:shd w:val="clear" w:color="auto" w:fill="auto"/>
                  <w:vAlign w:val="center"/>
                </w:tcPr>
                <w:p w14:paraId="21212C0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水抛光</w:t>
                  </w:r>
                </w:p>
              </w:tc>
              <w:tc>
                <w:tcPr>
                  <w:tcW w:w="1815" w:type="dxa"/>
                  <w:vAlign w:val="center"/>
                </w:tcPr>
                <w:p w14:paraId="17EA5E9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不含油废钛屑</w:t>
                  </w:r>
                </w:p>
              </w:tc>
              <w:tc>
                <w:tcPr>
                  <w:tcW w:w="3735" w:type="dxa"/>
                  <w:vMerge w:val="continue"/>
                  <w:vAlign w:val="center"/>
                </w:tcPr>
                <w:p w14:paraId="44E2238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1145" w:type="dxa"/>
                  <w:vMerge w:val="continue"/>
                  <w:vAlign w:val="center"/>
                </w:tcPr>
                <w:p w14:paraId="10C6C05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r>
            <w:tr w14:paraId="3F535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770" w:type="dxa"/>
                  <w:vMerge w:val="continue"/>
                  <w:vAlign w:val="center"/>
                </w:tcPr>
                <w:p w14:paraId="2D317C2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745" w:type="dxa"/>
                  <w:shd w:val="clear" w:color="auto" w:fill="auto"/>
                  <w:vAlign w:val="center"/>
                </w:tcPr>
                <w:p w14:paraId="0FEA0C8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抛光、磨削</w:t>
                  </w:r>
                </w:p>
              </w:tc>
              <w:tc>
                <w:tcPr>
                  <w:tcW w:w="1815" w:type="dxa"/>
                  <w:vAlign w:val="center"/>
                </w:tcPr>
                <w:p w14:paraId="500E671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废砂轮、废千叶轮</w:t>
                  </w:r>
                </w:p>
              </w:tc>
              <w:tc>
                <w:tcPr>
                  <w:tcW w:w="3735" w:type="dxa"/>
                  <w:vMerge w:val="continue"/>
                  <w:vAlign w:val="center"/>
                </w:tcPr>
                <w:p w14:paraId="2D6AFF9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1145" w:type="dxa"/>
                  <w:vMerge w:val="continue"/>
                  <w:vAlign w:val="center"/>
                </w:tcPr>
                <w:p w14:paraId="7CA791D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r>
            <w:tr w14:paraId="6BBFE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770" w:type="dxa"/>
                  <w:vMerge w:val="continue"/>
                  <w:vAlign w:val="center"/>
                </w:tcPr>
                <w:p w14:paraId="332EF2B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1745" w:type="dxa"/>
                  <w:shd w:val="clear" w:color="auto" w:fill="auto"/>
                  <w:vAlign w:val="center"/>
                </w:tcPr>
                <w:p w14:paraId="7AD5757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磨削</w:t>
                  </w:r>
                </w:p>
              </w:tc>
              <w:tc>
                <w:tcPr>
                  <w:tcW w:w="1815" w:type="dxa"/>
                  <w:shd w:val="clear" w:color="auto" w:fill="auto"/>
                  <w:vAlign w:val="center"/>
                </w:tcPr>
                <w:p w14:paraId="51A28CF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含油废钛屑</w:t>
                  </w:r>
                </w:p>
              </w:tc>
              <w:tc>
                <w:tcPr>
                  <w:tcW w:w="3735" w:type="dxa"/>
                  <w:vMerge w:val="restart"/>
                  <w:shd w:val="clear" w:color="auto" w:fill="auto"/>
                  <w:vAlign w:val="center"/>
                </w:tcPr>
                <w:p w14:paraId="007CB45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危险废物，分类暂存于危险废物贮存库，委托资质单位处置</w:t>
                  </w:r>
                </w:p>
              </w:tc>
              <w:tc>
                <w:tcPr>
                  <w:tcW w:w="1145" w:type="dxa"/>
                  <w:vMerge w:val="continue"/>
                  <w:vAlign w:val="center"/>
                </w:tcPr>
                <w:p w14:paraId="78ED671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p>
              </w:tc>
            </w:tr>
            <w:tr w14:paraId="2A67D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770" w:type="dxa"/>
                  <w:vMerge w:val="continue"/>
                  <w:vAlign w:val="center"/>
                </w:tcPr>
                <w:p w14:paraId="5FCBAB7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745" w:type="dxa"/>
                  <w:shd w:val="clear" w:color="auto" w:fill="auto"/>
                  <w:vAlign w:val="center"/>
                </w:tcPr>
                <w:p w14:paraId="17ABD04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车削、磨削</w:t>
                  </w:r>
                </w:p>
              </w:tc>
              <w:tc>
                <w:tcPr>
                  <w:tcW w:w="1815" w:type="dxa"/>
                  <w:shd w:val="clear" w:color="auto" w:fill="auto"/>
                  <w:vAlign w:val="center"/>
                </w:tcPr>
                <w:p w14:paraId="0C52CA4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废切削液</w:t>
                  </w:r>
                </w:p>
              </w:tc>
              <w:tc>
                <w:tcPr>
                  <w:tcW w:w="3735" w:type="dxa"/>
                  <w:vMerge w:val="continue"/>
                  <w:shd w:val="clear" w:color="auto" w:fill="auto"/>
                  <w:vAlign w:val="center"/>
                </w:tcPr>
                <w:p w14:paraId="1AC7172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p>
              </w:tc>
              <w:tc>
                <w:tcPr>
                  <w:tcW w:w="1145" w:type="dxa"/>
                  <w:vMerge w:val="continue"/>
                  <w:vAlign w:val="center"/>
                </w:tcPr>
                <w:p w14:paraId="4B216AC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r>
            <w:tr w14:paraId="21F04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770" w:type="dxa"/>
                  <w:vMerge w:val="continue"/>
                  <w:vAlign w:val="center"/>
                </w:tcPr>
                <w:p w14:paraId="2B08B24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1745" w:type="dxa"/>
                  <w:vAlign w:val="center"/>
                </w:tcPr>
                <w:p w14:paraId="1FB70F4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设备维护保养</w:t>
                  </w:r>
                </w:p>
              </w:tc>
              <w:tc>
                <w:tcPr>
                  <w:tcW w:w="1815" w:type="dxa"/>
                  <w:vAlign w:val="center"/>
                </w:tcPr>
                <w:p w14:paraId="30905ED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废润滑油、废液压油、含油抹布手套</w:t>
                  </w:r>
                </w:p>
              </w:tc>
              <w:tc>
                <w:tcPr>
                  <w:tcW w:w="3735" w:type="dxa"/>
                  <w:vMerge w:val="continue"/>
                  <w:vAlign w:val="center"/>
                </w:tcPr>
                <w:p w14:paraId="3038265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p>
              </w:tc>
              <w:tc>
                <w:tcPr>
                  <w:tcW w:w="1145" w:type="dxa"/>
                  <w:vMerge w:val="continue"/>
                  <w:vAlign w:val="center"/>
                </w:tcPr>
                <w:p w14:paraId="3E0C05D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p>
              </w:tc>
            </w:tr>
            <w:tr w14:paraId="47F0F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770" w:type="dxa"/>
                  <w:vMerge w:val="continue"/>
                  <w:vAlign w:val="center"/>
                </w:tcPr>
                <w:p w14:paraId="35EE9BA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1745" w:type="dxa"/>
                  <w:shd w:val="clear" w:color="auto" w:fill="auto"/>
                  <w:vAlign w:val="center"/>
                </w:tcPr>
                <w:p w14:paraId="7232AE9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职工生活</w:t>
                  </w:r>
                </w:p>
              </w:tc>
              <w:tc>
                <w:tcPr>
                  <w:tcW w:w="1815" w:type="dxa"/>
                  <w:shd w:val="clear" w:color="auto" w:fill="auto"/>
                  <w:vAlign w:val="center"/>
                </w:tcPr>
                <w:p w14:paraId="7CADCF3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生活垃圾</w:t>
                  </w:r>
                </w:p>
              </w:tc>
              <w:tc>
                <w:tcPr>
                  <w:tcW w:w="3735" w:type="dxa"/>
                  <w:shd w:val="clear" w:color="auto" w:fill="auto"/>
                  <w:vAlign w:val="center"/>
                </w:tcPr>
                <w:p w14:paraId="3FD23EA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分类收集后交由环卫部门处置</w:t>
                  </w:r>
                </w:p>
              </w:tc>
              <w:tc>
                <w:tcPr>
                  <w:tcW w:w="1145" w:type="dxa"/>
                  <w:vMerge w:val="continue"/>
                  <w:vAlign w:val="center"/>
                </w:tcPr>
                <w:p w14:paraId="1B42CB8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p>
              </w:tc>
            </w:tr>
          </w:tbl>
          <w:p w14:paraId="7AB39C7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pPr>
          </w:p>
        </w:tc>
      </w:tr>
      <w:tr w14:paraId="1B30AC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56" w:hRule="atLeast"/>
        </w:trPr>
        <w:tc>
          <w:tcPr>
            <w:tcW w:w="527" w:type="dxa"/>
            <w:tcBorders>
              <w:tl2br w:val="nil"/>
              <w:tr2bl w:val="nil"/>
            </w:tcBorders>
            <w:vAlign w:val="center"/>
          </w:tcPr>
          <w:p w14:paraId="0C5B76B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与项</w:t>
            </w:r>
          </w:p>
          <w:p w14:paraId="7A3B386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目有</w:t>
            </w:r>
          </w:p>
          <w:p w14:paraId="2BAC58F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关的</w:t>
            </w:r>
          </w:p>
          <w:p w14:paraId="1F496CC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原有</w:t>
            </w:r>
          </w:p>
          <w:p w14:paraId="6227782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环境</w:t>
            </w:r>
          </w:p>
          <w:p w14:paraId="2B9DC8A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污染</w:t>
            </w:r>
          </w:p>
          <w:p w14:paraId="1C921DA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问题</w:t>
            </w:r>
          </w:p>
        </w:tc>
        <w:tc>
          <w:tcPr>
            <w:tcW w:w="9443" w:type="dxa"/>
            <w:tcBorders>
              <w:tl2br w:val="nil"/>
              <w:tr2bl w:val="nil"/>
            </w:tcBorders>
            <w:vAlign w:val="top"/>
          </w:tcPr>
          <w:p w14:paraId="5BDF1538">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u w:val="none"/>
                <w:lang w:val="en-US" w:eastAsia="zh-CN" w:bidi="ar"/>
                <w14:textFill>
                  <w14:solidFill>
                    <w14:schemeClr w14:val="tx1"/>
                  </w14:solidFill>
                </w14:textFill>
              </w:rPr>
              <w:t>本项目为新建项目，项目用地为租赁场地，租赁场地内现有</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2座厂房、1座办公室和1处生活区，占地面积约2400m</w:t>
            </w:r>
            <w:r>
              <w:rPr>
                <w:rFonts w:hint="default" w:ascii="Times New Roman" w:hAnsi="Times New Roman" w:eastAsia="宋体" w:cs="Times New Roman"/>
                <w:b w:val="0"/>
                <w:bCs w:val="0"/>
                <w:color w:val="000000" w:themeColor="text1"/>
                <w:kern w:val="0"/>
                <w:sz w:val="24"/>
                <w:szCs w:val="24"/>
                <w:vertAlign w:val="superscript"/>
                <w:lang w:val="en-US" w:eastAsia="zh-CN" w:bidi="ar"/>
                <w14:textFill>
                  <w14:solidFill>
                    <w14:schemeClr w14:val="tx1"/>
                  </w14:solidFill>
                </w14:textFill>
              </w:rPr>
              <w:t>2</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，场地内厂房、办公设施及基础设施齐全，具备良好的生产条件。</w:t>
            </w:r>
            <w:r>
              <w:rPr>
                <w:rFonts w:hint="default" w:ascii="Times New Roman" w:hAnsi="Times New Roman" w:eastAsia="宋体" w:cs="Times New Roman"/>
                <w:b w:val="0"/>
                <w:bCs w:val="0"/>
                <w:color w:val="000000" w:themeColor="text1"/>
                <w:kern w:val="0"/>
                <w:sz w:val="24"/>
                <w:szCs w:val="24"/>
                <w:u w:val="none"/>
                <w:lang w:val="en-US" w:eastAsia="zh-CN" w:bidi="ar"/>
                <w14:textFill>
                  <w14:solidFill>
                    <w14:schemeClr w14:val="tx1"/>
                  </w14:solidFill>
                </w14:textFill>
              </w:rPr>
              <w:t>经现场调查，</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厂房属于空置状态，地面全部为水泥硬化，无遗留</w:t>
            </w:r>
            <w:r>
              <w:rPr>
                <w:rFonts w:hint="eastAsia"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环境污染问题</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w:t>
            </w:r>
          </w:p>
        </w:tc>
      </w:tr>
    </w:tbl>
    <w:p w14:paraId="4D4799FC">
      <w:pPr>
        <w:keepNext w:val="0"/>
        <w:keepLines w:val="0"/>
        <w:widowControl/>
        <w:suppressLineNumbers w:val="0"/>
        <w:jc w:val="left"/>
        <w:rPr>
          <w:rFonts w:hint="default" w:ascii="Times New Roman" w:hAnsi="Times New Roman" w:eastAsia="宋体" w:cs="Times New Roman"/>
          <w:color w:val="000000" w:themeColor="text1"/>
          <w:kern w:val="0"/>
          <w:sz w:val="30"/>
          <w:szCs w:val="30"/>
          <w:lang w:val="en-US" w:eastAsia="zh-CN" w:bidi="ar"/>
          <w14:textFill>
            <w14:solidFill>
              <w14:schemeClr w14:val="tx1"/>
            </w14:solidFill>
          </w14:textFill>
        </w:rPr>
        <w:sectPr>
          <w:pgSz w:w="11906" w:h="16838"/>
          <w:pgMar w:top="1440" w:right="1080" w:bottom="1440" w:left="1080" w:header="851" w:footer="992" w:gutter="0"/>
          <w:pgBorders w:offsetFrom="page">
            <w:top w:val="none" w:sz="0" w:space="0"/>
            <w:left w:val="none" w:sz="0" w:space="0"/>
            <w:bottom w:val="none" w:sz="0" w:space="0"/>
            <w:right w:val="none" w:sz="0" w:space="0"/>
          </w:pgBorders>
          <w:pgNumType w:fmt="decimal"/>
          <w:cols w:space="425" w:num="1"/>
          <w:docGrid w:type="lines" w:linePitch="312" w:charSpace="0"/>
        </w:sectPr>
      </w:pPr>
    </w:p>
    <w:p w14:paraId="5D1FF4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kern w:val="0"/>
          <w:sz w:val="30"/>
          <w:szCs w:val="30"/>
          <w:lang w:val="en-US" w:eastAsia="zh-CN" w:bidi="ar"/>
          <w14:textFill>
            <w14:solidFill>
              <w14:schemeClr w14:val="tx1"/>
            </w14:solidFill>
          </w14:textFill>
        </w:rPr>
        <w:t>三、区域环境质量现状、环境保护目标及评价标准</w:t>
      </w:r>
    </w:p>
    <w:tbl>
      <w:tblPr>
        <w:tblStyle w:val="10"/>
        <w:tblW w:w="996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41"/>
        <w:gridCol w:w="9119"/>
      </w:tblGrid>
      <w:tr w14:paraId="03F0FD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41" w:type="dxa"/>
            <w:tcBorders>
              <w:tl2br w:val="nil"/>
              <w:tr2bl w:val="nil"/>
            </w:tcBorders>
            <w:vAlign w:val="center"/>
          </w:tcPr>
          <w:p w14:paraId="4F87C8D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区域</w:t>
            </w:r>
          </w:p>
          <w:p w14:paraId="4F06A15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环境</w:t>
            </w:r>
          </w:p>
          <w:p w14:paraId="3FE2222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质量</w:t>
            </w:r>
          </w:p>
          <w:p w14:paraId="5280365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现状</w:t>
            </w:r>
          </w:p>
        </w:tc>
        <w:tc>
          <w:tcPr>
            <w:tcW w:w="9119" w:type="dxa"/>
            <w:tcBorders>
              <w:tl2br w:val="nil"/>
              <w:tr2bl w:val="nil"/>
            </w:tcBorders>
            <w:vAlign w:val="center"/>
          </w:tcPr>
          <w:p w14:paraId="3366140F">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4"/>
                <w:szCs w:val="24"/>
                <w:vertAlign w:val="baseline"/>
                <w:lang w:val="en-US" w:eastAsia="zh-CN" w:bidi="ar"/>
                <w14:textFill>
                  <w14:solidFill>
                    <w14:schemeClr w14:val="tx1"/>
                  </w14:solidFill>
                </w14:textFill>
              </w:rPr>
              <w:t>1.大气环境</w:t>
            </w:r>
          </w:p>
          <w:p w14:paraId="45854DA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t>常规污染物</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引用《宝鸡市生态环境质量报告书》（2024年）中陈仓区的环境空气质量数据。常规污染物质量数据见表3-1</w:t>
            </w:r>
            <w:r>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t>。</w:t>
            </w:r>
          </w:p>
          <w:p w14:paraId="755FA4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1"/>
                <w:szCs w:val="21"/>
                <w:vertAlign w:val="baseline"/>
                <w:lang w:val="en-US" w:eastAsia="zh-CN" w:bidi="ar"/>
                <w14:textFill>
                  <w14:solidFill>
                    <w14:schemeClr w14:val="tx1"/>
                  </w14:solidFill>
                </w14:textFill>
              </w:rPr>
              <w:t xml:space="preserve">表3-1   </w:t>
            </w:r>
            <w:r>
              <w:rPr>
                <w:rFonts w:hint="default" w:ascii="Times New Roman" w:hAnsi="Times New Roman" w:eastAsia="宋体" w:cs="Times New Roman"/>
                <w:b/>
                <w:bCs/>
                <w:color w:val="000000" w:themeColor="text1"/>
                <w:kern w:val="0"/>
                <w:sz w:val="21"/>
                <w:szCs w:val="21"/>
                <w:lang w:val="en-US" w:eastAsia="zh-CN" w:bidi="ar"/>
                <w14:textFill>
                  <w14:solidFill>
                    <w14:schemeClr w14:val="tx1"/>
                  </w14:solidFill>
                </w14:textFill>
              </w:rPr>
              <w:t>常规污染物达标评价一览表</w:t>
            </w:r>
          </w:p>
          <w:tbl>
            <w:tblPr>
              <w:tblStyle w:val="9"/>
              <w:tblW w:w="8888"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96"/>
              <w:gridCol w:w="2669"/>
              <w:gridCol w:w="930"/>
              <w:gridCol w:w="1204"/>
              <w:gridCol w:w="907"/>
              <w:gridCol w:w="1075"/>
              <w:gridCol w:w="1107"/>
            </w:tblGrid>
            <w:tr w14:paraId="58C322F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996" w:type="dxa"/>
                  <w:tcBorders>
                    <w:tl2br w:val="nil"/>
                    <w:tr2bl w:val="nil"/>
                  </w:tcBorders>
                  <w:vAlign w:val="center"/>
                </w:tcPr>
                <w:p w14:paraId="19B341E8">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val="0"/>
                      <w:bCs/>
                      <w:color w:val="000000" w:themeColor="text1"/>
                      <w:kern w:val="0"/>
                      <w:sz w:val="21"/>
                      <w:szCs w:val="21"/>
                      <w:lang w:bidi="ar"/>
                      <w14:textFill>
                        <w14:solidFill>
                          <w14:schemeClr w14:val="tx1"/>
                        </w14:solidFill>
                      </w14:textFill>
                    </w:rPr>
                  </w:pPr>
                  <w:r>
                    <w:rPr>
                      <w:rFonts w:hint="default" w:ascii="Times New Roman" w:hAnsi="Times New Roman" w:eastAsia="宋体" w:cs="Times New Roman"/>
                      <w:b w:val="0"/>
                      <w:bCs/>
                      <w:color w:val="000000" w:themeColor="text1"/>
                      <w:kern w:val="0"/>
                      <w:sz w:val="21"/>
                      <w:szCs w:val="21"/>
                      <w:lang w:bidi="ar"/>
                      <w14:textFill>
                        <w14:solidFill>
                          <w14:schemeClr w14:val="tx1"/>
                        </w14:solidFill>
                      </w14:textFill>
                    </w:rPr>
                    <w:t>污染物</w:t>
                  </w:r>
                </w:p>
              </w:tc>
              <w:tc>
                <w:tcPr>
                  <w:tcW w:w="2669" w:type="dxa"/>
                  <w:tcBorders>
                    <w:tl2br w:val="nil"/>
                    <w:tr2bl w:val="nil"/>
                  </w:tcBorders>
                  <w:vAlign w:val="center"/>
                </w:tcPr>
                <w:p w14:paraId="364B849D">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val="0"/>
                      <w:bCs/>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color w:val="000000" w:themeColor="text1"/>
                      <w:kern w:val="0"/>
                      <w:sz w:val="21"/>
                      <w:szCs w:val="21"/>
                      <w:lang w:val="en-US" w:eastAsia="zh-CN" w:bidi="ar"/>
                      <w14:textFill>
                        <w14:solidFill>
                          <w14:schemeClr w14:val="tx1"/>
                        </w14:solidFill>
                      </w14:textFill>
                    </w:rPr>
                    <w:t>评价指标</w:t>
                  </w:r>
                </w:p>
              </w:tc>
              <w:tc>
                <w:tcPr>
                  <w:tcW w:w="930" w:type="dxa"/>
                  <w:tcBorders>
                    <w:tl2br w:val="nil"/>
                    <w:tr2bl w:val="nil"/>
                  </w:tcBorders>
                  <w:vAlign w:val="center"/>
                </w:tcPr>
                <w:p w14:paraId="46F1D85C">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val="0"/>
                      <w:bCs/>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color w:val="000000" w:themeColor="text1"/>
                      <w:kern w:val="0"/>
                      <w:sz w:val="21"/>
                      <w:szCs w:val="21"/>
                      <w:lang w:val="en-US" w:eastAsia="zh-CN" w:bidi="ar"/>
                      <w14:textFill>
                        <w14:solidFill>
                          <w14:schemeClr w14:val="tx1"/>
                        </w14:solidFill>
                      </w14:textFill>
                    </w:rPr>
                    <w:t>单位</w:t>
                  </w:r>
                </w:p>
              </w:tc>
              <w:tc>
                <w:tcPr>
                  <w:tcW w:w="1204" w:type="dxa"/>
                  <w:tcBorders>
                    <w:tl2br w:val="nil"/>
                    <w:tr2bl w:val="nil"/>
                  </w:tcBorders>
                  <w:vAlign w:val="center"/>
                </w:tcPr>
                <w:p w14:paraId="1B58208A">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val="0"/>
                      <w:bCs/>
                      <w:color w:val="000000" w:themeColor="text1"/>
                      <w:kern w:val="0"/>
                      <w:sz w:val="21"/>
                      <w:szCs w:val="21"/>
                      <w:lang w:bidi="ar"/>
                      <w14:textFill>
                        <w14:solidFill>
                          <w14:schemeClr w14:val="tx1"/>
                        </w14:solidFill>
                      </w14:textFill>
                    </w:rPr>
                  </w:pPr>
                  <w:r>
                    <w:rPr>
                      <w:rFonts w:hint="default" w:ascii="Times New Roman" w:hAnsi="Times New Roman" w:eastAsia="宋体" w:cs="Times New Roman"/>
                      <w:b w:val="0"/>
                      <w:bCs/>
                      <w:color w:val="000000" w:themeColor="text1"/>
                      <w:kern w:val="0"/>
                      <w:sz w:val="21"/>
                      <w:szCs w:val="21"/>
                      <w:lang w:bidi="ar"/>
                      <w14:textFill>
                        <w14:solidFill>
                          <w14:schemeClr w14:val="tx1"/>
                        </w14:solidFill>
                      </w14:textFill>
                    </w:rPr>
                    <w:t>现状浓度</w:t>
                  </w:r>
                </w:p>
              </w:tc>
              <w:tc>
                <w:tcPr>
                  <w:tcW w:w="907" w:type="dxa"/>
                  <w:tcBorders>
                    <w:tl2br w:val="nil"/>
                    <w:tr2bl w:val="nil"/>
                  </w:tcBorders>
                  <w:vAlign w:val="center"/>
                </w:tcPr>
                <w:p w14:paraId="44BF751A">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val="0"/>
                      <w:bCs/>
                      <w:color w:val="000000" w:themeColor="text1"/>
                      <w:kern w:val="0"/>
                      <w:sz w:val="21"/>
                      <w:szCs w:val="21"/>
                      <w:lang w:bidi="ar"/>
                      <w14:textFill>
                        <w14:solidFill>
                          <w14:schemeClr w14:val="tx1"/>
                        </w14:solidFill>
                      </w14:textFill>
                    </w:rPr>
                  </w:pPr>
                  <w:r>
                    <w:rPr>
                      <w:rFonts w:hint="default" w:ascii="Times New Roman" w:hAnsi="Times New Roman" w:eastAsia="宋体" w:cs="Times New Roman"/>
                      <w:b w:val="0"/>
                      <w:bCs/>
                      <w:color w:val="000000" w:themeColor="text1"/>
                      <w:kern w:val="0"/>
                      <w:sz w:val="21"/>
                      <w:szCs w:val="21"/>
                      <w:lang w:bidi="ar"/>
                      <w14:textFill>
                        <w14:solidFill>
                          <w14:schemeClr w14:val="tx1"/>
                        </w14:solidFill>
                      </w14:textFill>
                    </w:rPr>
                    <w:t>标准值</w:t>
                  </w:r>
                </w:p>
              </w:tc>
              <w:tc>
                <w:tcPr>
                  <w:tcW w:w="1075" w:type="dxa"/>
                  <w:tcBorders>
                    <w:tl2br w:val="nil"/>
                    <w:tr2bl w:val="nil"/>
                  </w:tcBorders>
                  <w:vAlign w:val="center"/>
                </w:tcPr>
                <w:p w14:paraId="57322694">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val="0"/>
                      <w:bCs/>
                      <w:color w:val="000000" w:themeColor="text1"/>
                      <w:kern w:val="0"/>
                      <w:sz w:val="21"/>
                      <w:szCs w:val="21"/>
                      <w:lang w:bidi="ar"/>
                      <w14:textFill>
                        <w14:solidFill>
                          <w14:schemeClr w14:val="tx1"/>
                        </w14:solidFill>
                      </w14:textFill>
                    </w:rPr>
                  </w:pPr>
                  <w:r>
                    <w:rPr>
                      <w:rFonts w:hint="default" w:ascii="Times New Roman" w:hAnsi="Times New Roman" w:eastAsia="宋体" w:cs="Times New Roman"/>
                      <w:b w:val="0"/>
                      <w:bCs/>
                      <w:color w:val="000000" w:themeColor="text1"/>
                      <w:kern w:val="0"/>
                      <w:sz w:val="21"/>
                      <w:szCs w:val="21"/>
                      <w:lang w:bidi="ar"/>
                      <w14:textFill>
                        <w14:solidFill>
                          <w14:schemeClr w14:val="tx1"/>
                        </w14:solidFill>
                      </w14:textFill>
                    </w:rPr>
                    <w:t>占标率%</w:t>
                  </w:r>
                </w:p>
              </w:tc>
              <w:tc>
                <w:tcPr>
                  <w:tcW w:w="1107" w:type="dxa"/>
                  <w:tcBorders>
                    <w:tl2br w:val="nil"/>
                    <w:tr2bl w:val="nil"/>
                  </w:tcBorders>
                  <w:vAlign w:val="center"/>
                </w:tcPr>
                <w:p w14:paraId="2A1FBDDD">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val="0"/>
                      <w:bCs/>
                      <w:color w:val="000000" w:themeColor="text1"/>
                      <w:kern w:val="0"/>
                      <w:sz w:val="21"/>
                      <w:szCs w:val="21"/>
                      <w:lang w:bidi="ar"/>
                      <w14:textFill>
                        <w14:solidFill>
                          <w14:schemeClr w14:val="tx1"/>
                        </w14:solidFill>
                      </w14:textFill>
                    </w:rPr>
                  </w:pPr>
                  <w:r>
                    <w:rPr>
                      <w:rFonts w:hint="default" w:ascii="Times New Roman" w:hAnsi="Times New Roman" w:eastAsia="宋体" w:cs="Times New Roman"/>
                      <w:b w:val="0"/>
                      <w:bCs/>
                      <w:color w:val="000000" w:themeColor="text1"/>
                      <w:kern w:val="0"/>
                      <w:sz w:val="21"/>
                      <w:szCs w:val="21"/>
                      <w:lang w:bidi="ar"/>
                      <w14:textFill>
                        <w14:solidFill>
                          <w14:schemeClr w14:val="tx1"/>
                        </w14:solidFill>
                      </w14:textFill>
                    </w:rPr>
                    <w:t>达标情况</w:t>
                  </w:r>
                </w:p>
              </w:tc>
            </w:tr>
            <w:tr w14:paraId="62B3334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96" w:type="dxa"/>
                  <w:tcBorders>
                    <w:tl2br w:val="nil"/>
                    <w:tr2bl w:val="nil"/>
                  </w:tcBorders>
                  <w:vAlign w:val="center"/>
                </w:tcPr>
                <w:p w14:paraId="6CDC82A4">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lang w:bidi="ar"/>
                      <w14:textFill>
                        <w14:solidFill>
                          <w14:schemeClr w14:val="tx1"/>
                        </w14:solidFill>
                      </w14:textFill>
                    </w:rPr>
                    <w:t>SO</w:t>
                  </w:r>
                  <w:r>
                    <w:rPr>
                      <w:rFonts w:hint="default" w:ascii="Times New Roman" w:hAnsi="Times New Roman" w:eastAsia="宋体" w:cs="Times New Roman"/>
                      <w:b w:val="0"/>
                      <w:bCs/>
                      <w:color w:val="000000" w:themeColor="text1"/>
                      <w:kern w:val="0"/>
                      <w:sz w:val="21"/>
                      <w:szCs w:val="21"/>
                      <w:vertAlign w:val="subscript"/>
                      <w:lang w:bidi="ar"/>
                      <w14:textFill>
                        <w14:solidFill>
                          <w14:schemeClr w14:val="tx1"/>
                        </w14:solidFill>
                      </w14:textFill>
                    </w:rPr>
                    <w:t>2</w:t>
                  </w:r>
                </w:p>
              </w:tc>
              <w:tc>
                <w:tcPr>
                  <w:tcW w:w="2669" w:type="dxa"/>
                  <w:tcBorders>
                    <w:tl2br w:val="nil"/>
                    <w:tr2bl w:val="nil"/>
                  </w:tcBorders>
                  <w:vAlign w:val="center"/>
                </w:tcPr>
                <w:p w14:paraId="3670291D">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val="0"/>
                      <w:bCs/>
                      <w:color w:val="000000" w:themeColor="text1"/>
                      <w:kern w:val="0"/>
                      <w:sz w:val="21"/>
                      <w:szCs w:val="21"/>
                      <w:lang w:bidi="ar"/>
                      <w14:textFill>
                        <w14:solidFill>
                          <w14:schemeClr w14:val="tx1"/>
                        </w14:solidFill>
                      </w14:textFill>
                    </w:rPr>
                  </w:pPr>
                  <w:r>
                    <w:rPr>
                      <w:rFonts w:hint="default" w:ascii="Times New Roman" w:hAnsi="Times New Roman" w:eastAsia="宋体" w:cs="Times New Roman"/>
                      <w:b w:val="0"/>
                      <w:bCs/>
                      <w:color w:val="000000" w:themeColor="text1"/>
                      <w:kern w:val="0"/>
                      <w:sz w:val="21"/>
                      <w:szCs w:val="21"/>
                      <w:lang w:bidi="ar"/>
                      <w14:textFill>
                        <w14:solidFill>
                          <w14:schemeClr w14:val="tx1"/>
                        </w14:solidFill>
                      </w14:textFill>
                    </w:rPr>
                    <w:t>年平均质量浓度</w:t>
                  </w:r>
                </w:p>
              </w:tc>
              <w:tc>
                <w:tcPr>
                  <w:tcW w:w="930" w:type="dxa"/>
                  <w:tcBorders>
                    <w:tl2br w:val="nil"/>
                    <w:tr2bl w:val="nil"/>
                  </w:tcBorders>
                  <w:vAlign w:val="center"/>
                </w:tcPr>
                <w:p w14:paraId="0781308B">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val="0"/>
                      <w:bCs/>
                      <w:color w:val="000000" w:themeColor="text1"/>
                      <w:kern w:val="0"/>
                      <w:sz w:val="21"/>
                      <w:szCs w:val="21"/>
                      <w:lang w:bidi="ar"/>
                      <w14:textFill>
                        <w14:solidFill>
                          <w14:schemeClr w14:val="tx1"/>
                        </w14:solidFill>
                      </w14:textFill>
                    </w:rPr>
                  </w:pPr>
                  <w:r>
                    <w:rPr>
                      <w:rFonts w:hint="default" w:ascii="Times New Roman" w:hAnsi="Times New Roman" w:eastAsia="宋体" w:cs="Times New Roman"/>
                      <w:b w:val="0"/>
                      <w:bCs/>
                      <w:color w:val="000000" w:themeColor="text1"/>
                      <w:kern w:val="0"/>
                      <w:sz w:val="21"/>
                      <w:szCs w:val="21"/>
                      <w:lang w:bidi="ar"/>
                      <w14:textFill>
                        <w14:solidFill>
                          <w14:schemeClr w14:val="tx1"/>
                        </w14:solidFill>
                      </w14:textFill>
                    </w:rPr>
                    <w:t>µg/m</w:t>
                  </w:r>
                  <w:r>
                    <w:rPr>
                      <w:rFonts w:hint="default" w:ascii="Times New Roman" w:hAnsi="Times New Roman" w:eastAsia="宋体" w:cs="Times New Roman"/>
                      <w:b w:val="0"/>
                      <w:bCs/>
                      <w:color w:val="000000" w:themeColor="text1"/>
                      <w:kern w:val="0"/>
                      <w:sz w:val="21"/>
                      <w:szCs w:val="21"/>
                      <w:vertAlign w:val="superscript"/>
                      <w:lang w:bidi="ar"/>
                      <w14:textFill>
                        <w14:solidFill>
                          <w14:schemeClr w14:val="tx1"/>
                        </w14:solidFill>
                      </w14:textFill>
                    </w:rPr>
                    <w:t>3</w:t>
                  </w:r>
                </w:p>
              </w:tc>
              <w:tc>
                <w:tcPr>
                  <w:tcW w:w="1204" w:type="dxa"/>
                  <w:tcBorders>
                    <w:tl2br w:val="nil"/>
                    <w:tr2bl w:val="nil"/>
                  </w:tcBorders>
                  <w:vAlign w:val="center"/>
                </w:tcPr>
                <w:p w14:paraId="10DA20D2">
                  <w:pPr>
                    <w:keepNext w:val="0"/>
                    <w:keepLines w:val="0"/>
                    <w:widowControl/>
                    <w:suppressLineNumbers w:val="0"/>
                    <w:jc w:val="center"/>
                    <w:textAlignment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13</w:t>
                  </w:r>
                </w:p>
              </w:tc>
              <w:tc>
                <w:tcPr>
                  <w:tcW w:w="907" w:type="dxa"/>
                  <w:tcBorders>
                    <w:tl2br w:val="nil"/>
                    <w:tr2bl w:val="nil"/>
                  </w:tcBorders>
                  <w:vAlign w:val="center"/>
                </w:tcPr>
                <w:p w14:paraId="2B7EA268">
                  <w:pPr>
                    <w:keepNext w:val="0"/>
                    <w:keepLines w:val="0"/>
                    <w:widowControl/>
                    <w:suppressLineNumbers w:val="0"/>
                    <w:jc w:val="center"/>
                    <w:textAlignment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60</w:t>
                  </w:r>
                </w:p>
              </w:tc>
              <w:tc>
                <w:tcPr>
                  <w:tcW w:w="1075" w:type="dxa"/>
                  <w:tcBorders>
                    <w:tl2br w:val="nil"/>
                    <w:tr2bl w:val="nil"/>
                  </w:tcBorders>
                  <w:vAlign w:val="center"/>
                </w:tcPr>
                <w:p w14:paraId="7DD8BC8A">
                  <w:pPr>
                    <w:keepNext w:val="0"/>
                    <w:keepLines w:val="0"/>
                    <w:widowControl/>
                    <w:suppressLineNumbers w:val="0"/>
                    <w:jc w:val="center"/>
                    <w:textAlignment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22</w:t>
                  </w:r>
                </w:p>
              </w:tc>
              <w:tc>
                <w:tcPr>
                  <w:tcW w:w="1107" w:type="dxa"/>
                  <w:tcBorders>
                    <w:tl2br w:val="nil"/>
                    <w:tr2bl w:val="nil"/>
                  </w:tcBorders>
                  <w:vAlign w:val="center"/>
                </w:tcPr>
                <w:p w14:paraId="02E05EDC">
                  <w:pPr>
                    <w:keepNext w:val="0"/>
                    <w:keepLines w:val="0"/>
                    <w:widowControl/>
                    <w:suppressLineNumbers w:val="0"/>
                    <w:jc w:val="center"/>
                    <w:textAlignment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达标</w:t>
                  </w:r>
                </w:p>
              </w:tc>
            </w:tr>
            <w:tr w14:paraId="541FE33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96" w:type="dxa"/>
                  <w:tcBorders>
                    <w:tl2br w:val="nil"/>
                    <w:tr2bl w:val="nil"/>
                  </w:tcBorders>
                  <w:vAlign w:val="center"/>
                </w:tcPr>
                <w:p w14:paraId="61E3FCFA">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lang w:bidi="ar"/>
                      <w14:textFill>
                        <w14:solidFill>
                          <w14:schemeClr w14:val="tx1"/>
                        </w14:solidFill>
                      </w14:textFill>
                    </w:rPr>
                    <w:t>NO</w:t>
                  </w:r>
                  <w:r>
                    <w:rPr>
                      <w:rFonts w:hint="default" w:ascii="Times New Roman" w:hAnsi="Times New Roman" w:eastAsia="宋体" w:cs="Times New Roman"/>
                      <w:b w:val="0"/>
                      <w:bCs/>
                      <w:color w:val="000000" w:themeColor="text1"/>
                      <w:kern w:val="0"/>
                      <w:sz w:val="21"/>
                      <w:szCs w:val="21"/>
                      <w:vertAlign w:val="subscript"/>
                      <w:lang w:bidi="ar"/>
                      <w14:textFill>
                        <w14:solidFill>
                          <w14:schemeClr w14:val="tx1"/>
                        </w14:solidFill>
                      </w14:textFill>
                    </w:rPr>
                    <w:t>2</w:t>
                  </w:r>
                </w:p>
              </w:tc>
              <w:tc>
                <w:tcPr>
                  <w:tcW w:w="2669" w:type="dxa"/>
                  <w:tcBorders>
                    <w:tl2br w:val="nil"/>
                    <w:tr2bl w:val="nil"/>
                  </w:tcBorders>
                  <w:vAlign w:val="center"/>
                </w:tcPr>
                <w:p w14:paraId="66E89BB0">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val="0"/>
                      <w:bCs/>
                      <w:color w:val="000000" w:themeColor="text1"/>
                      <w:kern w:val="0"/>
                      <w:sz w:val="21"/>
                      <w:szCs w:val="21"/>
                      <w:lang w:bidi="ar"/>
                      <w14:textFill>
                        <w14:solidFill>
                          <w14:schemeClr w14:val="tx1"/>
                        </w14:solidFill>
                      </w14:textFill>
                    </w:rPr>
                  </w:pPr>
                  <w:r>
                    <w:rPr>
                      <w:rFonts w:hint="default" w:ascii="Times New Roman" w:hAnsi="Times New Roman" w:eastAsia="宋体" w:cs="Times New Roman"/>
                      <w:b w:val="0"/>
                      <w:bCs/>
                      <w:color w:val="000000" w:themeColor="text1"/>
                      <w:kern w:val="0"/>
                      <w:sz w:val="21"/>
                      <w:szCs w:val="21"/>
                      <w:lang w:bidi="ar"/>
                      <w14:textFill>
                        <w14:solidFill>
                          <w14:schemeClr w14:val="tx1"/>
                        </w14:solidFill>
                      </w14:textFill>
                    </w:rPr>
                    <w:t>年平均质量浓度</w:t>
                  </w:r>
                </w:p>
              </w:tc>
              <w:tc>
                <w:tcPr>
                  <w:tcW w:w="930" w:type="dxa"/>
                  <w:tcBorders>
                    <w:tl2br w:val="nil"/>
                    <w:tr2bl w:val="nil"/>
                  </w:tcBorders>
                  <w:vAlign w:val="center"/>
                </w:tcPr>
                <w:p w14:paraId="1187B285">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val="0"/>
                      <w:bCs/>
                      <w:color w:val="000000" w:themeColor="text1"/>
                      <w:kern w:val="0"/>
                      <w:sz w:val="21"/>
                      <w:szCs w:val="21"/>
                      <w:lang w:bidi="ar"/>
                      <w14:textFill>
                        <w14:solidFill>
                          <w14:schemeClr w14:val="tx1"/>
                        </w14:solidFill>
                      </w14:textFill>
                    </w:rPr>
                  </w:pPr>
                  <w:r>
                    <w:rPr>
                      <w:rFonts w:hint="default" w:ascii="Times New Roman" w:hAnsi="Times New Roman" w:eastAsia="宋体" w:cs="Times New Roman"/>
                      <w:b w:val="0"/>
                      <w:bCs/>
                      <w:color w:val="000000" w:themeColor="text1"/>
                      <w:kern w:val="0"/>
                      <w:sz w:val="21"/>
                      <w:szCs w:val="21"/>
                      <w:lang w:bidi="ar"/>
                      <w14:textFill>
                        <w14:solidFill>
                          <w14:schemeClr w14:val="tx1"/>
                        </w14:solidFill>
                      </w14:textFill>
                    </w:rPr>
                    <w:t>µg/m</w:t>
                  </w:r>
                  <w:r>
                    <w:rPr>
                      <w:rFonts w:hint="default" w:ascii="Times New Roman" w:hAnsi="Times New Roman" w:eastAsia="宋体" w:cs="Times New Roman"/>
                      <w:b w:val="0"/>
                      <w:bCs/>
                      <w:color w:val="000000" w:themeColor="text1"/>
                      <w:kern w:val="0"/>
                      <w:sz w:val="21"/>
                      <w:szCs w:val="21"/>
                      <w:vertAlign w:val="superscript"/>
                      <w:lang w:bidi="ar"/>
                      <w14:textFill>
                        <w14:solidFill>
                          <w14:schemeClr w14:val="tx1"/>
                        </w14:solidFill>
                      </w14:textFill>
                    </w:rPr>
                    <w:t>3</w:t>
                  </w:r>
                </w:p>
              </w:tc>
              <w:tc>
                <w:tcPr>
                  <w:tcW w:w="1204" w:type="dxa"/>
                  <w:tcBorders>
                    <w:tl2br w:val="nil"/>
                    <w:tr2bl w:val="nil"/>
                  </w:tcBorders>
                  <w:vAlign w:val="center"/>
                </w:tcPr>
                <w:p w14:paraId="5F3D2C54">
                  <w:pPr>
                    <w:keepNext w:val="0"/>
                    <w:keepLines w:val="0"/>
                    <w:widowControl/>
                    <w:suppressLineNumbers w:val="0"/>
                    <w:jc w:val="center"/>
                    <w:textAlignment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29</w:t>
                  </w:r>
                </w:p>
              </w:tc>
              <w:tc>
                <w:tcPr>
                  <w:tcW w:w="907" w:type="dxa"/>
                  <w:tcBorders>
                    <w:tl2br w:val="nil"/>
                    <w:tr2bl w:val="nil"/>
                  </w:tcBorders>
                  <w:vAlign w:val="center"/>
                </w:tcPr>
                <w:p w14:paraId="34CC7CCA">
                  <w:pPr>
                    <w:keepNext w:val="0"/>
                    <w:keepLines w:val="0"/>
                    <w:widowControl/>
                    <w:suppressLineNumbers w:val="0"/>
                    <w:jc w:val="center"/>
                    <w:textAlignment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40</w:t>
                  </w:r>
                </w:p>
              </w:tc>
              <w:tc>
                <w:tcPr>
                  <w:tcW w:w="1075" w:type="dxa"/>
                  <w:tcBorders>
                    <w:tl2br w:val="nil"/>
                    <w:tr2bl w:val="nil"/>
                  </w:tcBorders>
                  <w:vAlign w:val="center"/>
                </w:tcPr>
                <w:p w14:paraId="37A84C82">
                  <w:pPr>
                    <w:keepNext w:val="0"/>
                    <w:keepLines w:val="0"/>
                    <w:widowControl/>
                    <w:suppressLineNumbers w:val="0"/>
                    <w:jc w:val="center"/>
                    <w:textAlignment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73</w:t>
                  </w:r>
                </w:p>
              </w:tc>
              <w:tc>
                <w:tcPr>
                  <w:tcW w:w="1107" w:type="dxa"/>
                  <w:tcBorders>
                    <w:tl2br w:val="nil"/>
                    <w:tr2bl w:val="nil"/>
                  </w:tcBorders>
                  <w:vAlign w:val="center"/>
                </w:tcPr>
                <w:p w14:paraId="4BB7AF40">
                  <w:pPr>
                    <w:keepNext w:val="0"/>
                    <w:keepLines w:val="0"/>
                    <w:widowControl/>
                    <w:suppressLineNumbers w:val="0"/>
                    <w:jc w:val="center"/>
                    <w:textAlignment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达标</w:t>
                  </w:r>
                </w:p>
              </w:tc>
            </w:tr>
            <w:tr w14:paraId="799E1FF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996" w:type="dxa"/>
                  <w:tcBorders>
                    <w:tl2br w:val="nil"/>
                    <w:tr2bl w:val="nil"/>
                  </w:tcBorders>
                  <w:vAlign w:val="center"/>
                </w:tcPr>
                <w:p w14:paraId="231E1079">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lang w:bidi="ar"/>
                      <w14:textFill>
                        <w14:solidFill>
                          <w14:schemeClr w14:val="tx1"/>
                        </w14:solidFill>
                      </w14:textFill>
                    </w:rPr>
                    <w:t>CO</w:t>
                  </w:r>
                </w:p>
              </w:tc>
              <w:tc>
                <w:tcPr>
                  <w:tcW w:w="2669" w:type="dxa"/>
                  <w:tcBorders>
                    <w:tl2br w:val="nil"/>
                    <w:tr2bl w:val="nil"/>
                  </w:tcBorders>
                  <w:vAlign w:val="center"/>
                </w:tcPr>
                <w:p w14:paraId="2DDED680">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val="0"/>
                      <w:bCs/>
                      <w:color w:val="000000" w:themeColor="text1"/>
                      <w:kern w:val="0"/>
                      <w:sz w:val="21"/>
                      <w:szCs w:val="21"/>
                      <w:lang w:bidi="ar"/>
                      <w14:textFill>
                        <w14:solidFill>
                          <w14:schemeClr w14:val="tx1"/>
                        </w14:solidFill>
                      </w14:textFill>
                    </w:rPr>
                  </w:pPr>
                  <w:r>
                    <w:rPr>
                      <w:rFonts w:hint="default" w:ascii="Times New Roman" w:hAnsi="Times New Roman" w:eastAsia="宋体" w:cs="Times New Roman"/>
                      <w:b w:val="0"/>
                      <w:bCs/>
                      <w:color w:val="000000" w:themeColor="text1"/>
                      <w:kern w:val="0"/>
                      <w:sz w:val="21"/>
                      <w:szCs w:val="21"/>
                      <w:lang w:bidi="ar"/>
                      <w14:textFill>
                        <w14:solidFill>
                          <w14:schemeClr w14:val="tx1"/>
                        </w14:solidFill>
                      </w14:textFill>
                    </w:rPr>
                    <w:t>24h平均质量第95百分位浓度</w:t>
                  </w:r>
                </w:p>
              </w:tc>
              <w:tc>
                <w:tcPr>
                  <w:tcW w:w="930" w:type="dxa"/>
                  <w:tcBorders>
                    <w:tl2br w:val="nil"/>
                    <w:tr2bl w:val="nil"/>
                  </w:tcBorders>
                  <w:vAlign w:val="center"/>
                </w:tcPr>
                <w:p w14:paraId="4630A735">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val="0"/>
                      <w:bCs/>
                      <w:color w:val="000000" w:themeColor="text1"/>
                      <w:kern w:val="0"/>
                      <w:sz w:val="21"/>
                      <w:szCs w:val="21"/>
                      <w:lang w:bidi="ar"/>
                      <w14:textFill>
                        <w14:solidFill>
                          <w14:schemeClr w14:val="tx1"/>
                        </w14:solidFill>
                      </w14:textFill>
                    </w:rPr>
                  </w:pPr>
                  <w:r>
                    <w:rPr>
                      <w:rFonts w:hint="default" w:ascii="Times New Roman" w:hAnsi="Times New Roman" w:eastAsia="宋体" w:cs="Times New Roman"/>
                      <w:b w:val="0"/>
                      <w:bCs/>
                      <w:color w:val="000000" w:themeColor="text1"/>
                      <w:kern w:val="0"/>
                      <w:sz w:val="21"/>
                      <w:szCs w:val="21"/>
                      <w:lang w:bidi="ar"/>
                      <w14:textFill>
                        <w14:solidFill>
                          <w14:schemeClr w14:val="tx1"/>
                        </w14:solidFill>
                      </w14:textFill>
                    </w:rPr>
                    <w:t>mg/m</w:t>
                  </w:r>
                  <w:r>
                    <w:rPr>
                      <w:rFonts w:hint="default" w:ascii="Times New Roman" w:hAnsi="Times New Roman" w:eastAsia="宋体" w:cs="Times New Roman"/>
                      <w:b w:val="0"/>
                      <w:bCs/>
                      <w:color w:val="000000" w:themeColor="text1"/>
                      <w:kern w:val="0"/>
                      <w:sz w:val="21"/>
                      <w:szCs w:val="21"/>
                      <w:vertAlign w:val="superscript"/>
                      <w:lang w:bidi="ar"/>
                      <w14:textFill>
                        <w14:solidFill>
                          <w14:schemeClr w14:val="tx1"/>
                        </w14:solidFill>
                      </w14:textFill>
                    </w:rPr>
                    <w:t>3</w:t>
                  </w:r>
                </w:p>
              </w:tc>
              <w:tc>
                <w:tcPr>
                  <w:tcW w:w="1204" w:type="dxa"/>
                  <w:tcBorders>
                    <w:tl2br w:val="nil"/>
                    <w:tr2bl w:val="nil"/>
                  </w:tcBorders>
                  <w:vAlign w:val="center"/>
                </w:tcPr>
                <w:p w14:paraId="1D8378A3">
                  <w:pPr>
                    <w:keepNext w:val="0"/>
                    <w:keepLines w:val="0"/>
                    <w:widowControl/>
                    <w:suppressLineNumbers w:val="0"/>
                    <w:jc w:val="center"/>
                    <w:textAlignment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1.2</w:t>
                  </w:r>
                </w:p>
              </w:tc>
              <w:tc>
                <w:tcPr>
                  <w:tcW w:w="907" w:type="dxa"/>
                  <w:tcBorders>
                    <w:tl2br w:val="nil"/>
                    <w:tr2bl w:val="nil"/>
                  </w:tcBorders>
                  <w:vAlign w:val="center"/>
                </w:tcPr>
                <w:p w14:paraId="4B53829F">
                  <w:pPr>
                    <w:keepNext w:val="0"/>
                    <w:keepLines w:val="0"/>
                    <w:widowControl/>
                    <w:suppressLineNumbers w:val="0"/>
                    <w:jc w:val="center"/>
                    <w:textAlignment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w:t>
                  </w:r>
                </w:p>
              </w:tc>
              <w:tc>
                <w:tcPr>
                  <w:tcW w:w="1075" w:type="dxa"/>
                  <w:tcBorders>
                    <w:tl2br w:val="nil"/>
                    <w:tr2bl w:val="nil"/>
                  </w:tcBorders>
                  <w:vAlign w:val="center"/>
                </w:tcPr>
                <w:p w14:paraId="4C7F07CC">
                  <w:pPr>
                    <w:keepNext w:val="0"/>
                    <w:keepLines w:val="0"/>
                    <w:widowControl/>
                    <w:suppressLineNumbers w:val="0"/>
                    <w:jc w:val="center"/>
                    <w:textAlignment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30</w:t>
                  </w:r>
                </w:p>
              </w:tc>
              <w:tc>
                <w:tcPr>
                  <w:tcW w:w="1107" w:type="dxa"/>
                  <w:tcBorders>
                    <w:tl2br w:val="nil"/>
                    <w:tr2bl w:val="nil"/>
                  </w:tcBorders>
                  <w:vAlign w:val="center"/>
                </w:tcPr>
                <w:p w14:paraId="6DE9EE88">
                  <w:pPr>
                    <w:keepNext w:val="0"/>
                    <w:keepLines w:val="0"/>
                    <w:widowControl/>
                    <w:suppressLineNumbers w:val="0"/>
                    <w:jc w:val="center"/>
                    <w:textAlignment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达标</w:t>
                  </w:r>
                </w:p>
              </w:tc>
            </w:tr>
            <w:tr w14:paraId="26BCD67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96" w:type="dxa"/>
                  <w:tcBorders>
                    <w:tl2br w:val="nil"/>
                    <w:tr2bl w:val="nil"/>
                  </w:tcBorders>
                  <w:vAlign w:val="center"/>
                </w:tcPr>
                <w:p w14:paraId="04EA4F42">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lang w:bidi="ar"/>
                      <w14:textFill>
                        <w14:solidFill>
                          <w14:schemeClr w14:val="tx1"/>
                        </w14:solidFill>
                      </w14:textFill>
                    </w:rPr>
                    <w:t>O</w:t>
                  </w:r>
                  <w:r>
                    <w:rPr>
                      <w:rFonts w:hint="default" w:ascii="Times New Roman" w:hAnsi="Times New Roman" w:eastAsia="宋体" w:cs="Times New Roman"/>
                      <w:b w:val="0"/>
                      <w:bCs/>
                      <w:color w:val="000000" w:themeColor="text1"/>
                      <w:kern w:val="0"/>
                      <w:sz w:val="21"/>
                      <w:szCs w:val="21"/>
                      <w:vertAlign w:val="subscript"/>
                      <w:lang w:bidi="ar"/>
                      <w14:textFill>
                        <w14:solidFill>
                          <w14:schemeClr w14:val="tx1"/>
                        </w14:solidFill>
                      </w14:textFill>
                    </w:rPr>
                    <w:t>3</w:t>
                  </w:r>
                </w:p>
              </w:tc>
              <w:tc>
                <w:tcPr>
                  <w:tcW w:w="2669" w:type="dxa"/>
                  <w:tcBorders>
                    <w:tl2br w:val="nil"/>
                    <w:tr2bl w:val="nil"/>
                  </w:tcBorders>
                  <w:vAlign w:val="center"/>
                </w:tcPr>
                <w:p w14:paraId="39061078">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val="0"/>
                      <w:bCs/>
                      <w:color w:val="000000" w:themeColor="text1"/>
                      <w:kern w:val="0"/>
                      <w:sz w:val="21"/>
                      <w:szCs w:val="21"/>
                      <w:lang w:bidi="ar"/>
                      <w14:textFill>
                        <w14:solidFill>
                          <w14:schemeClr w14:val="tx1"/>
                        </w14:solidFill>
                      </w14:textFill>
                    </w:rPr>
                  </w:pPr>
                  <w:r>
                    <w:rPr>
                      <w:rFonts w:hint="default" w:ascii="Times New Roman" w:hAnsi="Times New Roman" w:eastAsia="宋体" w:cs="Times New Roman"/>
                      <w:b w:val="0"/>
                      <w:bCs/>
                      <w:snapToGrid w:val="0"/>
                      <w:color w:val="000000" w:themeColor="text1"/>
                      <w:sz w:val="21"/>
                      <w:szCs w:val="21"/>
                      <w14:textFill>
                        <w14:solidFill>
                          <w14:schemeClr w14:val="tx1"/>
                        </w14:solidFill>
                      </w14:textFill>
                    </w:rPr>
                    <w:t>日最大</w:t>
                  </w:r>
                  <w:r>
                    <w:rPr>
                      <w:rFonts w:hint="default" w:ascii="Times New Roman" w:hAnsi="Times New Roman" w:eastAsia="宋体" w:cs="Times New Roman"/>
                      <w:b w:val="0"/>
                      <w:bCs/>
                      <w:color w:val="000000" w:themeColor="text1"/>
                      <w:kern w:val="0"/>
                      <w:sz w:val="21"/>
                      <w:szCs w:val="21"/>
                      <w:lang w:bidi="ar"/>
                      <w14:textFill>
                        <w14:solidFill>
                          <w14:schemeClr w14:val="tx1"/>
                        </w14:solidFill>
                      </w14:textFill>
                    </w:rPr>
                    <w:t>8h平均质量第90百分位浓度</w:t>
                  </w:r>
                </w:p>
              </w:tc>
              <w:tc>
                <w:tcPr>
                  <w:tcW w:w="930" w:type="dxa"/>
                  <w:tcBorders>
                    <w:tl2br w:val="nil"/>
                    <w:tr2bl w:val="nil"/>
                  </w:tcBorders>
                  <w:vAlign w:val="center"/>
                </w:tcPr>
                <w:p w14:paraId="7A57D2E7">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val="0"/>
                      <w:bCs/>
                      <w:color w:val="000000" w:themeColor="text1"/>
                      <w:kern w:val="0"/>
                      <w:sz w:val="21"/>
                      <w:szCs w:val="21"/>
                      <w:lang w:bidi="ar"/>
                      <w14:textFill>
                        <w14:solidFill>
                          <w14:schemeClr w14:val="tx1"/>
                        </w14:solidFill>
                      </w14:textFill>
                    </w:rPr>
                  </w:pPr>
                  <w:r>
                    <w:rPr>
                      <w:rFonts w:hint="default" w:ascii="Times New Roman" w:hAnsi="Times New Roman" w:eastAsia="宋体" w:cs="Times New Roman"/>
                      <w:b w:val="0"/>
                      <w:bCs/>
                      <w:color w:val="000000" w:themeColor="text1"/>
                      <w:kern w:val="0"/>
                      <w:sz w:val="21"/>
                      <w:szCs w:val="21"/>
                      <w:lang w:bidi="ar"/>
                      <w14:textFill>
                        <w14:solidFill>
                          <w14:schemeClr w14:val="tx1"/>
                        </w14:solidFill>
                      </w14:textFill>
                    </w:rPr>
                    <w:t>µg/m</w:t>
                  </w:r>
                  <w:r>
                    <w:rPr>
                      <w:rFonts w:hint="default" w:ascii="Times New Roman" w:hAnsi="Times New Roman" w:eastAsia="宋体" w:cs="Times New Roman"/>
                      <w:b w:val="0"/>
                      <w:bCs/>
                      <w:color w:val="000000" w:themeColor="text1"/>
                      <w:kern w:val="0"/>
                      <w:sz w:val="21"/>
                      <w:szCs w:val="21"/>
                      <w:vertAlign w:val="superscript"/>
                      <w:lang w:bidi="ar"/>
                      <w14:textFill>
                        <w14:solidFill>
                          <w14:schemeClr w14:val="tx1"/>
                        </w14:solidFill>
                      </w14:textFill>
                    </w:rPr>
                    <w:t>3</w:t>
                  </w:r>
                </w:p>
              </w:tc>
              <w:tc>
                <w:tcPr>
                  <w:tcW w:w="1204" w:type="dxa"/>
                  <w:tcBorders>
                    <w:tl2br w:val="nil"/>
                    <w:tr2bl w:val="nil"/>
                  </w:tcBorders>
                  <w:vAlign w:val="center"/>
                </w:tcPr>
                <w:p w14:paraId="4F4C6D59">
                  <w:pPr>
                    <w:keepNext w:val="0"/>
                    <w:keepLines w:val="0"/>
                    <w:widowControl/>
                    <w:suppressLineNumbers w:val="0"/>
                    <w:jc w:val="center"/>
                    <w:textAlignment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156</w:t>
                  </w:r>
                </w:p>
              </w:tc>
              <w:tc>
                <w:tcPr>
                  <w:tcW w:w="907" w:type="dxa"/>
                  <w:tcBorders>
                    <w:tl2br w:val="nil"/>
                    <w:tr2bl w:val="nil"/>
                  </w:tcBorders>
                  <w:vAlign w:val="center"/>
                </w:tcPr>
                <w:p w14:paraId="2C8402B6">
                  <w:pPr>
                    <w:keepNext w:val="0"/>
                    <w:keepLines w:val="0"/>
                    <w:widowControl/>
                    <w:suppressLineNumbers w:val="0"/>
                    <w:jc w:val="center"/>
                    <w:textAlignment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160</w:t>
                  </w:r>
                </w:p>
              </w:tc>
              <w:tc>
                <w:tcPr>
                  <w:tcW w:w="1075" w:type="dxa"/>
                  <w:tcBorders>
                    <w:tl2br w:val="nil"/>
                    <w:tr2bl w:val="nil"/>
                  </w:tcBorders>
                  <w:vAlign w:val="center"/>
                </w:tcPr>
                <w:p w14:paraId="00E72452">
                  <w:pPr>
                    <w:keepNext w:val="0"/>
                    <w:keepLines w:val="0"/>
                    <w:widowControl/>
                    <w:suppressLineNumbers w:val="0"/>
                    <w:jc w:val="center"/>
                    <w:textAlignment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98</w:t>
                  </w:r>
                </w:p>
              </w:tc>
              <w:tc>
                <w:tcPr>
                  <w:tcW w:w="1107" w:type="dxa"/>
                  <w:tcBorders>
                    <w:tl2br w:val="nil"/>
                    <w:tr2bl w:val="nil"/>
                  </w:tcBorders>
                  <w:vAlign w:val="center"/>
                </w:tcPr>
                <w:p w14:paraId="30487342">
                  <w:pPr>
                    <w:keepNext w:val="0"/>
                    <w:keepLines w:val="0"/>
                    <w:widowControl/>
                    <w:suppressLineNumbers w:val="0"/>
                    <w:jc w:val="center"/>
                    <w:textAlignment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达标</w:t>
                  </w:r>
                </w:p>
              </w:tc>
            </w:tr>
            <w:tr w14:paraId="3432564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96" w:type="dxa"/>
                  <w:tcBorders>
                    <w:tl2br w:val="nil"/>
                    <w:tr2bl w:val="nil"/>
                  </w:tcBorders>
                  <w:vAlign w:val="center"/>
                </w:tcPr>
                <w:p w14:paraId="568C6747">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lang w:bidi="ar"/>
                      <w14:textFill>
                        <w14:solidFill>
                          <w14:schemeClr w14:val="tx1"/>
                        </w14:solidFill>
                      </w14:textFill>
                    </w:rPr>
                    <w:t>PM</w:t>
                  </w:r>
                  <w:r>
                    <w:rPr>
                      <w:rFonts w:hint="default" w:ascii="Times New Roman" w:hAnsi="Times New Roman" w:eastAsia="宋体" w:cs="Times New Roman"/>
                      <w:b w:val="0"/>
                      <w:bCs/>
                      <w:color w:val="000000" w:themeColor="text1"/>
                      <w:kern w:val="0"/>
                      <w:sz w:val="21"/>
                      <w:szCs w:val="21"/>
                      <w:vertAlign w:val="subscript"/>
                      <w:lang w:bidi="ar"/>
                      <w14:textFill>
                        <w14:solidFill>
                          <w14:schemeClr w14:val="tx1"/>
                        </w14:solidFill>
                      </w14:textFill>
                    </w:rPr>
                    <w:t>10</w:t>
                  </w:r>
                </w:p>
              </w:tc>
              <w:tc>
                <w:tcPr>
                  <w:tcW w:w="2669" w:type="dxa"/>
                  <w:tcBorders>
                    <w:tl2br w:val="nil"/>
                    <w:tr2bl w:val="nil"/>
                  </w:tcBorders>
                  <w:vAlign w:val="center"/>
                </w:tcPr>
                <w:p w14:paraId="1EF8E969">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val="0"/>
                      <w:bCs/>
                      <w:color w:val="000000" w:themeColor="text1"/>
                      <w:kern w:val="0"/>
                      <w:sz w:val="21"/>
                      <w:szCs w:val="21"/>
                      <w:lang w:bidi="ar"/>
                      <w14:textFill>
                        <w14:solidFill>
                          <w14:schemeClr w14:val="tx1"/>
                        </w14:solidFill>
                      </w14:textFill>
                    </w:rPr>
                  </w:pPr>
                  <w:r>
                    <w:rPr>
                      <w:rFonts w:hint="default" w:ascii="Times New Roman" w:hAnsi="Times New Roman" w:eastAsia="宋体" w:cs="Times New Roman"/>
                      <w:b w:val="0"/>
                      <w:bCs/>
                      <w:color w:val="000000" w:themeColor="text1"/>
                      <w:kern w:val="0"/>
                      <w:sz w:val="21"/>
                      <w:szCs w:val="21"/>
                      <w:lang w:bidi="ar"/>
                      <w14:textFill>
                        <w14:solidFill>
                          <w14:schemeClr w14:val="tx1"/>
                        </w14:solidFill>
                      </w14:textFill>
                    </w:rPr>
                    <w:t>年平均质量浓度</w:t>
                  </w:r>
                </w:p>
              </w:tc>
              <w:tc>
                <w:tcPr>
                  <w:tcW w:w="930" w:type="dxa"/>
                  <w:tcBorders>
                    <w:tl2br w:val="nil"/>
                    <w:tr2bl w:val="nil"/>
                  </w:tcBorders>
                  <w:vAlign w:val="center"/>
                </w:tcPr>
                <w:p w14:paraId="2A7350C0">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val="0"/>
                      <w:bCs/>
                      <w:color w:val="000000" w:themeColor="text1"/>
                      <w:kern w:val="0"/>
                      <w:sz w:val="21"/>
                      <w:szCs w:val="21"/>
                      <w:lang w:bidi="ar"/>
                      <w14:textFill>
                        <w14:solidFill>
                          <w14:schemeClr w14:val="tx1"/>
                        </w14:solidFill>
                      </w14:textFill>
                    </w:rPr>
                  </w:pPr>
                  <w:r>
                    <w:rPr>
                      <w:rFonts w:hint="default" w:ascii="Times New Roman" w:hAnsi="Times New Roman" w:eastAsia="宋体" w:cs="Times New Roman"/>
                      <w:b w:val="0"/>
                      <w:bCs/>
                      <w:color w:val="000000" w:themeColor="text1"/>
                      <w:kern w:val="0"/>
                      <w:sz w:val="21"/>
                      <w:szCs w:val="21"/>
                      <w:lang w:bidi="ar"/>
                      <w14:textFill>
                        <w14:solidFill>
                          <w14:schemeClr w14:val="tx1"/>
                        </w14:solidFill>
                      </w14:textFill>
                    </w:rPr>
                    <w:t>µg/m</w:t>
                  </w:r>
                  <w:r>
                    <w:rPr>
                      <w:rFonts w:hint="default" w:ascii="Times New Roman" w:hAnsi="Times New Roman" w:eastAsia="宋体" w:cs="Times New Roman"/>
                      <w:b w:val="0"/>
                      <w:bCs/>
                      <w:color w:val="000000" w:themeColor="text1"/>
                      <w:kern w:val="0"/>
                      <w:sz w:val="21"/>
                      <w:szCs w:val="21"/>
                      <w:vertAlign w:val="superscript"/>
                      <w:lang w:bidi="ar"/>
                      <w14:textFill>
                        <w14:solidFill>
                          <w14:schemeClr w14:val="tx1"/>
                        </w14:solidFill>
                      </w14:textFill>
                    </w:rPr>
                    <w:t>3</w:t>
                  </w:r>
                </w:p>
              </w:tc>
              <w:tc>
                <w:tcPr>
                  <w:tcW w:w="1204" w:type="dxa"/>
                  <w:tcBorders>
                    <w:tl2br w:val="nil"/>
                    <w:tr2bl w:val="nil"/>
                  </w:tcBorders>
                  <w:vAlign w:val="center"/>
                </w:tcPr>
                <w:p w14:paraId="115E3262">
                  <w:pPr>
                    <w:keepNext w:val="0"/>
                    <w:keepLines w:val="0"/>
                    <w:widowControl/>
                    <w:suppressLineNumbers w:val="0"/>
                    <w:jc w:val="center"/>
                    <w:textAlignment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70</w:t>
                  </w:r>
                </w:p>
              </w:tc>
              <w:tc>
                <w:tcPr>
                  <w:tcW w:w="907" w:type="dxa"/>
                  <w:tcBorders>
                    <w:tl2br w:val="nil"/>
                    <w:tr2bl w:val="nil"/>
                  </w:tcBorders>
                  <w:vAlign w:val="center"/>
                </w:tcPr>
                <w:p w14:paraId="4E1A4847">
                  <w:pPr>
                    <w:keepNext w:val="0"/>
                    <w:keepLines w:val="0"/>
                    <w:widowControl/>
                    <w:suppressLineNumbers w:val="0"/>
                    <w:jc w:val="center"/>
                    <w:textAlignment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70</w:t>
                  </w:r>
                </w:p>
              </w:tc>
              <w:tc>
                <w:tcPr>
                  <w:tcW w:w="1075" w:type="dxa"/>
                  <w:tcBorders>
                    <w:tl2br w:val="nil"/>
                    <w:tr2bl w:val="nil"/>
                  </w:tcBorders>
                  <w:vAlign w:val="center"/>
                </w:tcPr>
                <w:p w14:paraId="493520EF">
                  <w:pPr>
                    <w:keepNext w:val="0"/>
                    <w:keepLines w:val="0"/>
                    <w:widowControl/>
                    <w:suppressLineNumbers w:val="0"/>
                    <w:jc w:val="center"/>
                    <w:textAlignment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100</w:t>
                  </w:r>
                </w:p>
              </w:tc>
              <w:tc>
                <w:tcPr>
                  <w:tcW w:w="1107" w:type="dxa"/>
                  <w:tcBorders>
                    <w:tl2br w:val="nil"/>
                    <w:tr2bl w:val="nil"/>
                  </w:tcBorders>
                  <w:vAlign w:val="center"/>
                </w:tcPr>
                <w:p w14:paraId="1006348F">
                  <w:pPr>
                    <w:keepNext w:val="0"/>
                    <w:keepLines w:val="0"/>
                    <w:widowControl/>
                    <w:suppressLineNumbers w:val="0"/>
                    <w:jc w:val="center"/>
                    <w:textAlignment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达标</w:t>
                  </w:r>
                </w:p>
              </w:tc>
            </w:tr>
            <w:tr w14:paraId="652E1CB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96" w:type="dxa"/>
                  <w:tcBorders>
                    <w:tl2br w:val="nil"/>
                    <w:tr2bl w:val="nil"/>
                  </w:tcBorders>
                  <w:vAlign w:val="center"/>
                </w:tcPr>
                <w:p w14:paraId="59399EEA">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lang w:bidi="ar"/>
                      <w14:textFill>
                        <w14:solidFill>
                          <w14:schemeClr w14:val="tx1"/>
                        </w14:solidFill>
                      </w14:textFill>
                    </w:rPr>
                    <w:t>PM</w:t>
                  </w:r>
                  <w:r>
                    <w:rPr>
                      <w:rFonts w:hint="default" w:ascii="Times New Roman" w:hAnsi="Times New Roman" w:eastAsia="宋体" w:cs="Times New Roman"/>
                      <w:b w:val="0"/>
                      <w:bCs/>
                      <w:color w:val="000000" w:themeColor="text1"/>
                      <w:kern w:val="0"/>
                      <w:sz w:val="21"/>
                      <w:szCs w:val="21"/>
                      <w:vertAlign w:val="subscript"/>
                      <w:lang w:bidi="ar"/>
                      <w14:textFill>
                        <w14:solidFill>
                          <w14:schemeClr w14:val="tx1"/>
                        </w14:solidFill>
                      </w14:textFill>
                    </w:rPr>
                    <w:t>2.5</w:t>
                  </w:r>
                </w:p>
              </w:tc>
              <w:tc>
                <w:tcPr>
                  <w:tcW w:w="2669" w:type="dxa"/>
                  <w:tcBorders>
                    <w:tl2br w:val="nil"/>
                    <w:tr2bl w:val="nil"/>
                  </w:tcBorders>
                  <w:vAlign w:val="center"/>
                </w:tcPr>
                <w:p w14:paraId="2257CF49">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val="0"/>
                      <w:bCs/>
                      <w:color w:val="000000" w:themeColor="text1"/>
                      <w:kern w:val="0"/>
                      <w:sz w:val="21"/>
                      <w:szCs w:val="21"/>
                      <w:lang w:bidi="ar"/>
                      <w14:textFill>
                        <w14:solidFill>
                          <w14:schemeClr w14:val="tx1"/>
                        </w14:solidFill>
                      </w14:textFill>
                    </w:rPr>
                  </w:pPr>
                  <w:r>
                    <w:rPr>
                      <w:rFonts w:hint="default" w:ascii="Times New Roman" w:hAnsi="Times New Roman" w:eastAsia="宋体" w:cs="Times New Roman"/>
                      <w:b w:val="0"/>
                      <w:bCs/>
                      <w:color w:val="000000" w:themeColor="text1"/>
                      <w:kern w:val="0"/>
                      <w:sz w:val="21"/>
                      <w:szCs w:val="21"/>
                      <w:lang w:bidi="ar"/>
                      <w14:textFill>
                        <w14:solidFill>
                          <w14:schemeClr w14:val="tx1"/>
                        </w14:solidFill>
                      </w14:textFill>
                    </w:rPr>
                    <w:t>年平均质量浓度</w:t>
                  </w:r>
                </w:p>
              </w:tc>
              <w:tc>
                <w:tcPr>
                  <w:tcW w:w="930" w:type="dxa"/>
                  <w:tcBorders>
                    <w:tl2br w:val="nil"/>
                    <w:tr2bl w:val="nil"/>
                  </w:tcBorders>
                  <w:vAlign w:val="center"/>
                </w:tcPr>
                <w:p w14:paraId="0A1DF7DB">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val="0"/>
                      <w:bCs/>
                      <w:color w:val="000000" w:themeColor="text1"/>
                      <w:kern w:val="0"/>
                      <w:sz w:val="21"/>
                      <w:szCs w:val="21"/>
                      <w:lang w:bidi="ar"/>
                      <w14:textFill>
                        <w14:solidFill>
                          <w14:schemeClr w14:val="tx1"/>
                        </w14:solidFill>
                      </w14:textFill>
                    </w:rPr>
                  </w:pPr>
                  <w:r>
                    <w:rPr>
                      <w:rFonts w:hint="default" w:ascii="Times New Roman" w:hAnsi="Times New Roman" w:eastAsia="宋体" w:cs="Times New Roman"/>
                      <w:b w:val="0"/>
                      <w:bCs/>
                      <w:color w:val="000000" w:themeColor="text1"/>
                      <w:kern w:val="0"/>
                      <w:sz w:val="21"/>
                      <w:szCs w:val="21"/>
                      <w:lang w:bidi="ar"/>
                      <w14:textFill>
                        <w14:solidFill>
                          <w14:schemeClr w14:val="tx1"/>
                        </w14:solidFill>
                      </w14:textFill>
                    </w:rPr>
                    <w:t>µg/m</w:t>
                  </w:r>
                  <w:r>
                    <w:rPr>
                      <w:rFonts w:hint="default" w:ascii="Times New Roman" w:hAnsi="Times New Roman" w:eastAsia="宋体" w:cs="Times New Roman"/>
                      <w:b w:val="0"/>
                      <w:bCs/>
                      <w:color w:val="000000" w:themeColor="text1"/>
                      <w:kern w:val="0"/>
                      <w:sz w:val="21"/>
                      <w:szCs w:val="21"/>
                      <w:vertAlign w:val="superscript"/>
                      <w:lang w:bidi="ar"/>
                      <w14:textFill>
                        <w14:solidFill>
                          <w14:schemeClr w14:val="tx1"/>
                        </w14:solidFill>
                      </w14:textFill>
                    </w:rPr>
                    <w:t>3</w:t>
                  </w:r>
                </w:p>
              </w:tc>
              <w:tc>
                <w:tcPr>
                  <w:tcW w:w="1204" w:type="dxa"/>
                  <w:tcBorders>
                    <w:tl2br w:val="nil"/>
                    <w:tr2bl w:val="nil"/>
                  </w:tcBorders>
                  <w:vAlign w:val="center"/>
                </w:tcPr>
                <w:p w14:paraId="67F44FAB">
                  <w:pPr>
                    <w:keepNext w:val="0"/>
                    <w:keepLines w:val="0"/>
                    <w:widowControl/>
                    <w:suppressLineNumbers w:val="0"/>
                    <w:jc w:val="center"/>
                    <w:textAlignment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43</w:t>
                  </w:r>
                </w:p>
              </w:tc>
              <w:tc>
                <w:tcPr>
                  <w:tcW w:w="907" w:type="dxa"/>
                  <w:tcBorders>
                    <w:tl2br w:val="nil"/>
                    <w:tr2bl w:val="nil"/>
                  </w:tcBorders>
                  <w:vAlign w:val="center"/>
                </w:tcPr>
                <w:p w14:paraId="47C33F87">
                  <w:pPr>
                    <w:keepNext w:val="0"/>
                    <w:keepLines w:val="0"/>
                    <w:widowControl/>
                    <w:suppressLineNumbers w:val="0"/>
                    <w:jc w:val="center"/>
                    <w:textAlignment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35</w:t>
                  </w:r>
                </w:p>
              </w:tc>
              <w:tc>
                <w:tcPr>
                  <w:tcW w:w="1075" w:type="dxa"/>
                  <w:tcBorders>
                    <w:tl2br w:val="nil"/>
                    <w:tr2bl w:val="nil"/>
                  </w:tcBorders>
                  <w:vAlign w:val="center"/>
                </w:tcPr>
                <w:p w14:paraId="273B9640">
                  <w:pPr>
                    <w:keepNext w:val="0"/>
                    <w:keepLines w:val="0"/>
                    <w:widowControl/>
                    <w:suppressLineNumbers w:val="0"/>
                    <w:jc w:val="center"/>
                    <w:textAlignment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123</w:t>
                  </w:r>
                </w:p>
              </w:tc>
              <w:tc>
                <w:tcPr>
                  <w:tcW w:w="1107" w:type="dxa"/>
                  <w:tcBorders>
                    <w:tl2br w:val="nil"/>
                    <w:tr2bl w:val="nil"/>
                  </w:tcBorders>
                  <w:vAlign w:val="center"/>
                </w:tcPr>
                <w:p w14:paraId="4270AACD">
                  <w:pPr>
                    <w:keepNext w:val="0"/>
                    <w:keepLines w:val="0"/>
                    <w:widowControl/>
                    <w:suppressLineNumbers w:val="0"/>
                    <w:jc w:val="center"/>
                    <w:textAlignment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超标</w:t>
                  </w:r>
                </w:p>
              </w:tc>
            </w:tr>
          </w:tbl>
          <w:p w14:paraId="596002D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t>由表3-1可知，2024年陈仓区</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环境空气六项基本污染物中除PM</w:t>
            </w:r>
            <w:r>
              <w:rPr>
                <w:rFonts w:hint="default" w:ascii="Times New Roman" w:hAnsi="Times New Roman" w:eastAsia="宋体" w:cs="Times New Roman"/>
                <w:color w:val="000000" w:themeColor="text1"/>
                <w:kern w:val="0"/>
                <w:sz w:val="24"/>
                <w:szCs w:val="24"/>
                <w:vertAlign w:val="subscript"/>
                <w:lang w:val="en-US" w:eastAsia="zh-CN" w:bidi="ar"/>
                <w14:textFill>
                  <w14:solidFill>
                    <w14:schemeClr w14:val="tx1"/>
                  </w14:solidFill>
                </w14:textFill>
              </w:rPr>
              <w:t>2.5</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超标外，其他污染物均</w:t>
            </w:r>
            <w:r>
              <w:rPr>
                <w:rFonts w:hint="default" w:ascii="Times New Roman" w:hAnsi="Times New Roman" w:eastAsia="宋体" w:cs="Times New Roman"/>
                <w:b w:val="0"/>
                <w:bCs w:val="0"/>
                <w:color w:val="000000" w:themeColor="text1"/>
                <w:kern w:val="0"/>
                <w:sz w:val="24"/>
                <w:szCs w:val="24"/>
                <w:highlight w:val="none"/>
                <w:lang w:val="en-US" w:eastAsia="zh-CN" w:bidi="ar"/>
                <w14:textFill>
                  <w14:solidFill>
                    <w14:schemeClr w14:val="tx1"/>
                  </w14:solidFill>
                </w14:textFill>
              </w:rPr>
              <w:t>满足</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《环境空气质量标准》（GB3095-2012）二级标准</w:t>
            </w:r>
            <w:r>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因此</w:t>
            </w:r>
            <w:r>
              <w:rPr>
                <w:rFonts w:hint="default" w:ascii="Times New Roman" w:hAnsi="Times New Roman" w:eastAsia="宋体" w:cs="Times New Roman"/>
                <w:color w:val="000000" w:themeColor="text1"/>
                <w:sz w:val="24"/>
                <w:szCs w:val="24"/>
                <w14:textFill>
                  <w14:solidFill>
                    <w14:schemeClr w14:val="tx1"/>
                  </w14:solidFill>
                </w14:textFill>
              </w:rPr>
              <w:t>项目所在区为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环境空气质量不</w:t>
            </w:r>
            <w:r>
              <w:rPr>
                <w:rFonts w:hint="default" w:ascii="Times New Roman" w:hAnsi="Times New Roman" w:eastAsia="宋体" w:cs="Times New Roman"/>
                <w:color w:val="000000" w:themeColor="text1"/>
                <w:sz w:val="24"/>
                <w:szCs w:val="24"/>
                <w14:textFill>
                  <w14:solidFill>
                    <w14:schemeClr w14:val="tx1"/>
                  </w14:solidFill>
                </w14:textFill>
              </w:rPr>
              <w:t>达标区。</w:t>
            </w:r>
          </w:p>
          <w:p w14:paraId="66BF6C83">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4"/>
                <w:szCs w:val="24"/>
                <w:vertAlign w:val="baseline"/>
                <w:lang w:val="en-US" w:eastAsia="zh-CN" w:bidi="ar"/>
                <w14:textFill>
                  <w14:solidFill>
                    <w14:schemeClr w14:val="tx1"/>
                  </w14:solidFill>
                </w14:textFill>
              </w:rPr>
              <w:t>2.地表水环境</w:t>
            </w:r>
          </w:p>
          <w:p w14:paraId="539962A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本项目地表水环境现状评价引用</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《宝鸡市生态环境质量报告书》（2024年）中距离项目较近的</w:t>
            </w: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千河入渭口断面</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质量数据。</w:t>
            </w:r>
          </w:p>
          <w:p w14:paraId="26A157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1"/>
                <w:szCs w:val="21"/>
                <w:vertAlign w:val="baseline"/>
                <w:lang w:val="en-US" w:eastAsia="zh-CN" w:bidi="ar"/>
                <w14:textFill>
                  <w14:solidFill>
                    <w14:schemeClr w14:val="tx1"/>
                  </w14:solidFill>
                </w14:textFill>
              </w:rPr>
              <w:t>表3-2   地表水环境现状情况</w:t>
            </w:r>
          </w:p>
          <w:tbl>
            <w:tblPr>
              <w:tblStyle w:val="10"/>
              <w:tblW w:w="88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929"/>
              <w:gridCol w:w="888"/>
              <w:gridCol w:w="700"/>
              <w:gridCol w:w="832"/>
              <w:gridCol w:w="992"/>
              <w:gridCol w:w="679"/>
              <w:gridCol w:w="745"/>
              <w:gridCol w:w="859"/>
              <w:gridCol w:w="844"/>
            </w:tblGrid>
            <w:tr w14:paraId="3C96F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1418" w:type="dxa"/>
                  <w:vMerge w:val="restart"/>
                  <w:vAlign w:val="center"/>
                </w:tcPr>
                <w:p w14:paraId="780E546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断面名称</w:t>
                  </w:r>
                </w:p>
              </w:tc>
              <w:tc>
                <w:tcPr>
                  <w:tcW w:w="929" w:type="dxa"/>
                  <w:vMerge w:val="restart"/>
                  <w:vAlign w:val="center"/>
                </w:tcPr>
                <w:p w14:paraId="5562750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断面</w:t>
                  </w:r>
                </w:p>
                <w:p w14:paraId="76354FA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类别</w:t>
                  </w:r>
                </w:p>
              </w:tc>
              <w:tc>
                <w:tcPr>
                  <w:tcW w:w="6539" w:type="dxa"/>
                  <w:gridSpan w:val="8"/>
                  <w:vAlign w:val="center"/>
                </w:tcPr>
                <w:p w14:paraId="28CDA6B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指标年均值（mg/L）</w:t>
                  </w:r>
                </w:p>
              </w:tc>
            </w:tr>
            <w:tr w14:paraId="2ECF5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1418" w:type="dxa"/>
                  <w:vMerge w:val="continue"/>
                  <w:vAlign w:val="center"/>
                </w:tcPr>
                <w:p w14:paraId="5BB06C9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929" w:type="dxa"/>
                  <w:vMerge w:val="continue"/>
                  <w:vAlign w:val="center"/>
                </w:tcPr>
                <w:p w14:paraId="6DED238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888" w:type="dxa"/>
                  <w:vAlign w:val="center"/>
                </w:tcPr>
                <w:p w14:paraId="021416D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pH</w:t>
                  </w:r>
                </w:p>
              </w:tc>
              <w:tc>
                <w:tcPr>
                  <w:tcW w:w="700" w:type="dxa"/>
                  <w:vAlign w:val="center"/>
                </w:tcPr>
                <w:p w14:paraId="7F10791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溶解氧</w:t>
                  </w:r>
                </w:p>
              </w:tc>
              <w:tc>
                <w:tcPr>
                  <w:tcW w:w="832" w:type="dxa"/>
                  <w:vAlign w:val="center"/>
                </w:tcPr>
                <w:p w14:paraId="656E788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高锰酸盐指数</w:t>
                  </w:r>
                </w:p>
              </w:tc>
              <w:tc>
                <w:tcPr>
                  <w:tcW w:w="992" w:type="dxa"/>
                  <w:vAlign w:val="center"/>
                </w:tcPr>
                <w:p w14:paraId="28DDDFA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五日生化需氧量</w:t>
                  </w:r>
                </w:p>
              </w:tc>
              <w:tc>
                <w:tcPr>
                  <w:tcW w:w="679" w:type="dxa"/>
                  <w:vAlign w:val="center"/>
                </w:tcPr>
                <w:p w14:paraId="6376A61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氨氮</w:t>
                  </w:r>
                </w:p>
              </w:tc>
              <w:tc>
                <w:tcPr>
                  <w:tcW w:w="745" w:type="dxa"/>
                  <w:vAlign w:val="center"/>
                </w:tcPr>
                <w:p w14:paraId="04F1F24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化学需氧量</w:t>
                  </w:r>
                </w:p>
              </w:tc>
              <w:tc>
                <w:tcPr>
                  <w:tcW w:w="859" w:type="dxa"/>
                  <w:vAlign w:val="center"/>
                </w:tcPr>
                <w:p w14:paraId="156BEB1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总磷</w:t>
                  </w:r>
                </w:p>
              </w:tc>
              <w:tc>
                <w:tcPr>
                  <w:tcW w:w="844" w:type="dxa"/>
                  <w:vAlign w:val="center"/>
                </w:tcPr>
                <w:p w14:paraId="1757B42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氟化物</w:t>
                  </w:r>
                </w:p>
              </w:tc>
            </w:tr>
            <w:tr w14:paraId="7B704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1418" w:type="dxa"/>
                  <w:vAlign w:val="center"/>
                </w:tcPr>
                <w:p w14:paraId="3229849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千河入渭口</w:t>
                  </w:r>
                </w:p>
              </w:tc>
              <w:tc>
                <w:tcPr>
                  <w:tcW w:w="929" w:type="dxa"/>
                  <w:vAlign w:val="center"/>
                </w:tcPr>
                <w:p w14:paraId="71B6660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Ⅳ类</w:t>
                  </w:r>
                </w:p>
              </w:tc>
              <w:tc>
                <w:tcPr>
                  <w:tcW w:w="888" w:type="dxa"/>
                  <w:vAlign w:val="center"/>
                </w:tcPr>
                <w:p w14:paraId="2D6CCB6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8.3</w:t>
                  </w:r>
                </w:p>
              </w:tc>
              <w:tc>
                <w:tcPr>
                  <w:tcW w:w="700" w:type="dxa"/>
                  <w:vAlign w:val="center"/>
                </w:tcPr>
                <w:p w14:paraId="273A447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9.0</w:t>
                  </w:r>
                </w:p>
              </w:tc>
              <w:tc>
                <w:tcPr>
                  <w:tcW w:w="832" w:type="dxa"/>
                  <w:vAlign w:val="center"/>
                </w:tcPr>
                <w:p w14:paraId="32F5A83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2.0</w:t>
                  </w:r>
                </w:p>
              </w:tc>
              <w:tc>
                <w:tcPr>
                  <w:tcW w:w="992" w:type="dxa"/>
                  <w:vAlign w:val="center"/>
                </w:tcPr>
                <w:p w14:paraId="14A1561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1.8</w:t>
                  </w:r>
                </w:p>
              </w:tc>
              <w:tc>
                <w:tcPr>
                  <w:tcW w:w="679" w:type="dxa"/>
                  <w:vAlign w:val="center"/>
                </w:tcPr>
                <w:p w14:paraId="1366FBE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0.35</w:t>
                  </w:r>
                </w:p>
              </w:tc>
              <w:tc>
                <w:tcPr>
                  <w:tcW w:w="745" w:type="dxa"/>
                  <w:vAlign w:val="center"/>
                </w:tcPr>
                <w:p w14:paraId="2B2F701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12.2</w:t>
                  </w:r>
                </w:p>
              </w:tc>
              <w:tc>
                <w:tcPr>
                  <w:tcW w:w="859" w:type="dxa"/>
                  <w:vAlign w:val="center"/>
                </w:tcPr>
                <w:p w14:paraId="28B8813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0.064</w:t>
                  </w:r>
                </w:p>
              </w:tc>
              <w:tc>
                <w:tcPr>
                  <w:tcW w:w="844" w:type="dxa"/>
                  <w:vAlign w:val="center"/>
                </w:tcPr>
                <w:p w14:paraId="1C56AB3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0.3</w:t>
                  </w:r>
                </w:p>
              </w:tc>
            </w:tr>
            <w:tr w14:paraId="703D0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1418" w:type="dxa"/>
                  <w:vAlign w:val="center"/>
                </w:tcPr>
                <w:p w14:paraId="2F0EC20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GB3838-2002标准限值</w:t>
                  </w:r>
                </w:p>
              </w:tc>
              <w:tc>
                <w:tcPr>
                  <w:tcW w:w="929" w:type="dxa"/>
                  <w:vAlign w:val="center"/>
                </w:tcPr>
                <w:p w14:paraId="2F9123E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Ⅳ类</w:t>
                  </w:r>
                </w:p>
              </w:tc>
              <w:tc>
                <w:tcPr>
                  <w:tcW w:w="888" w:type="dxa"/>
                  <w:vAlign w:val="center"/>
                </w:tcPr>
                <w:p w14:paraId="66FE7C1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6~9</w:t>
                  </w:r>
                </w:p>
              </w:tc>
              <w:tc>
                <w:tcPr>
                  <w:tcW w:w="700" w:type="dxa"/>
                  <w:vAlign w:val="center"/>
                </w:tcPr>
                <w:p w14:paraId="2AD0E9B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≥3</w:t>
                  </w:r>
                </w:p>
              </w:tc>
              <w:tc>
                <w:tcPr>
                  <w:tcW w:w="832" w:type="dxa"/>
                  <w:vAlign w:val="center"/>
                </w:tcPr>
                <w:p w14:paraId="23F85E1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≤10</w:t>
                  </w:r>
                </w:p>
              </w:tc>
              <w:tc>
                <w:tcPr>
                  <w:tcW w:w="992" w:type="dxa"/>
                  <w:vAlign w:val="center"/>
                </w:tcPr>
                <w:p w14:paraId="43457D1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≤6</w:t>
                  </w:r>
                </w:p>
              </w:tc>
              <w:tc>
                <w:tcPr>
                  <w:tcW w:w="679" w:type="dxa"/>
                  <w:vAlign w:val="center"/>
                </w:tcPr>
                <w:p w14:paraId="491C129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≤1.5</w:t>
                  </w:r>
                </w:p>
              </w:tc>
              <w:tc>
                <w:tcPr>
                  <w:tcW w:w="745" w:type="dxa"/>
                  <w:vAlign w:val="center"/>
                </w:tcPr>
                <w:p w14:paraId="04882E1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≤30</w:t>
                  </w:r>
                </w:p>
              </w:tc>
              <w:tc>
                <w:tcPr>
                  <w:tcW w:w="859" w:type="dxa"/>
                  <w:vAlign w:val="center"/>
                </w:tcPr>
                <w:p w14:paraId="253C4D4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≤0.3</w:t>
                  </w:r>
                </w:p>
              </w:tc>
              <w:tc>
                <w:tcPr>
                  <w:tcW w:w="844" w:type="dxa"/>
                  <w:vAlign w:val="center"/>
                </w:tcPr>
                <w:p w14:paraId="4BB74D8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≤1.5</w:t>
                  </w:r>
                </w:p>
              </w:tc>
            </w:tr>
            <w:tr w14:paraId="39691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2347" w:type="dxa"/>
                  <w:gridSpan w:val="2"/>
                  <w:vAlign w:val="center"/>
                </w:tcPr>
                <w:p w14:paraId="16E3E52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达标情况</w:t>
                  </w:r>
                </w:p>
              </w:tc>
              <w:tc>
                <w:tcPr>
                  <w:tcW w:w="888" w:type="dxa"/>
                  <w:vAlign w:val="center"/>
                </w:tcPr>
                <w:p w14:paraId="0E5A38D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达标</w:t>
                  </w:r>
                </w:p>
              </w:tc>
              <w:tc>
                <w:tcPr>
                  <w:tcW w:w="700" w:type="dxa"/>
                  <w:vAlign w:val="center"/>
                </w:tcPr>
                <w:p w14:paraId="08B5231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达标</w:t>
                  </w:r>
                </w:p>
              </w:tc>
              <w:tc>
                <w:tcPr>
                  <w:tcW w:w="832" w:type="dxa"/>
                  <w:vAlign w:val="center"/>
                </w:tcPr>
                <w:p w14:paraId="68DA1FD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达标</w:t>
                  </w:r>
                </w:p>
              </w:tc>
              <w:tc>
                <w:tcPr>
                  <w:tcW w:w="992" w:type="dxa"/>
                  <w:vAlign w:val="center"/>
                </w:tcPr>
                <w:p w14:paraId="750CFB0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达标</w:t>
                  </w:r>
                </w:p>
              </w:tc>
              <w:tc>
                <w:tcPr>
                  <w:tcW w:w="679" w:type="dxa"/>
                  <w:vAlign w:val="center"/>
                </w:tcPr>
                <w:p w14:paraId="44FE0D3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达标</w:t>
                  </w:r>
                </w:p>
              </w:tc>
              <w:tc>
                <w:tcPr>
                  <w:tcW w:w="745" w:type="dxa"/>
                  <w:vAlign w:val="center"/>
                </w:tcPr>
                <w:p w14:paraId="183386B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达标</w:t>
                  </w:r>
                </w:p>
              </w:tc>
              <w:tc>
                <w:tcPr>
                  <w:tcW w:w="859" w:type="dxa"/>
                  <w:vAlign w:val="center"/>
                </w:tcPr>
                <w:p w14:paraId="4880C55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达标</w:t>
                  </w:r>
                </w:p>
              </w:tc>
              <w:tc>
                <w:tcPr>
                  <w:tcW w:w="844" w:type="dxa"/>
                  <w:vAlign w:val="center"/>
                </w:tcPr>
                <w:p w14:paraId="1E386BF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达标</w:t>
                  </w:r>
                </w:p>
              </w:tc>
            </w:tr>
          </w:tbl>
          <w:p w14:paraId="632600EC">
            <w:pPr>
              <w:keepNext w:val="0"/>
              <w:keepLines w:val="0"/>
              <w:pageBreakBefore w:val="0"/>
              <w:widowControl/>
              <w:kinsoku/>
              <w:wordWrap/>
              <w:overflowPunct/>
              <w:topLinePunct w:val="0"/>
              <w:autoSpaceDE/>
              <w:autoSpaceDN/>
              <w:bidi w:val="0"/>
              <w:adjustRightInd/>
              <w:snapToGrid/>
              <w:spacing w:line="360" w:lineRule="auto"/>
              <w:ind w:left="-107" w:leftChars="-51" w:right="-107" w:rightChars="-51" w:firstLine="480" w:firstLineChars="200"/>
              <w:jc w:val="both"/>
              <w:textAlignment w:val="auto"/>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由表3-2可知，千河入渭口断面水质满足</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《地表水环境质量标准》（GB3838-2002）</w:t>
            </w: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Ⅳ类标准要求。</w:t>
            </w:r>
          </w:p>
          <w:p w14:paraId="02024DC7">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4"/>
                <w:szCs w:val="24"/>
                <w:vertAlign w:val="baseline"/>
                <w:lang w:val="en-US" w:eastAsia="zh-CN" w:bidi="ar"/>
                <w14:textFill>
                  <w14:solidFill>
                    <w14:schemeClr w14:val="tx1"/>
                  </w14:solidFill>
                </w14:textFill>
              </w:rPr>
              <w:t>3.声环境</w:t>
            </w:r>
          </w:p>
          <w:p w14:paraId="3FE95C5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本项目厂界外50m范围无声环境保护目标，无需开展声环境质量现状调查。</w:t>
            </w:r>
          </w:p>
          <w:p w14:paraId="12A7B5ED">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4"/>
                <w:szCs w:val="24"/>
                <w:vertAlign w:val="baseline"/>
                <w:lang w:val="en-US" w:eastAsia="zh-CN" w:bidi="ar"/>
                <w14:textFill>
                  <w14:solidFill>
                    <w14:schemeClr w14:val="tx1"/>
                  </w14:solidFill>
                </w14:textFill>
              </w:rPr>
              <w:t>4.生态环境</w:t>
            </w:r>
          </w:p>
          <w:p w14:paraId="6D5A73B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本项目租赁现有场地进行建设，经调查，项</w:t>
            </w:r>
            <w:r>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t>目</w:t>
            </w: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用地范围内无生态环境保护目标，因此无需进行生态现状调查。</w:t>
            </w:r>
          </w:p>
          <w:p w14:paraId="57E794D0">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4"/>
                <w:szCs w:val="24"/>
                <w:vertAlign w:val="baseline"/>
                <w:lang w:val="en-US" w:eastAsia="zh-CN" w:bidi="ar"/>
                <w14:textFill>
                  <w14:solidFill>
                    <w14:schemeClr w14:val="tx1"/>
                  </w14:solidFill>
                </w14:textFill>
              </w:rPr>
              <w:t>5.电磁辐射</w:t>
            </w:r>
          </w:p>
          <w:p w14:paraId="4E81F4C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本项目不属于电磁辐射类项目，因此无需开展电磁辐射现状监测与评价。</w:t>
            </w:r>
          </w:p>
          <w:p w14:paraId="5E1E0D0E">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kern w:val="0"/>
                <w:sz w:val="24"/>
                <w:szCs w:val="24"/>
                <w:highlight w:val="none"/>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4"/>
                <w:szCs w:val="24"/>
                <w:highlight w:val="none"/>
                <w:vertAlign w:val="baseline"/>
                <w:lang w:val="en-US" w:eastAsia="zh-CN" w:bidi="ar"/>
                <w14:textFill>
                  <w14:solidFill>
                    <w14:schemeClr w14:val="tx1"/>
                  </w14:solidFill>
                </w14:textFill>
              </w:rPr>
              <w:t>6.地下水、土壤环境</w:t>
            </w:r>
          </w:p>
          <w:p w14:paraId="43E863C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highlight w:val="none"/>
                <w:vertAlign w:val="baseline"/>
                <w:lang w:val="en-US" w:eastAsia="zh-CN" w:bidi="ar"/>
                <w14:textFill>
                  <w14:solidFill>
                    <w14:schemeClr w14:val="tx1"/>
                  </w14:solidFill>
                </w14:textFill>
              </w:rPr>
              <w:t>本项目行业类别为</w:t>
            </w:r>
            <w:r>
              <w:rPr>
                <w:rFonts w:hint="default" w:ascii="Times New Roman" w:hAnsi="Times New Roman" w:eastAsia="宋体" w:cs="Times New Roman"/>
                <w:b w:val="0"/>
                <w:bCs w:val="0"/>
                <w:color w:val="000000" w:themeColor="text1"/>
                <w:kern w:val="0"/>
                <w:sz w:val="24"/>
                <w:szCs w:val="24"/>
                <w:highlight w:val="none"/>
                <w:lang w:val="en-US" w:eastAsia="zh-CN" w:bidi="ar"/>
                <w14:textFill>
                  <w14:solidFill>
                    <w14:schemeClr w14:val="tx1"/>
                  </w14:solidFill>
                </w14:textFill>
              </w:rPr>
              <w:t>金属表面处理及热处理加工，涉及的表面处理工艺为湿法机械打磨，不涉及重金属、持久性有机物等污染物。危险废物贮存库、矿物油类暂存区地面采取重点防渗措施，生产车间其他区域均采取了水泥硬化措施。</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本项目</w:t>
            </w:r>
            <w:r>
              <w:rPr>
                <w:rFonts w:hint="default" w:ascii="Times New Roman" w:hAnsi="Times New Roman" w:eastAsia="宋体" w:cs="Times New Roman"/>
                <w:b w:val="0"/>
                <w:bCs w:val="0"/>
                <w:color w:val="000000" w:themeColor="text1"/>
                <w:kern w:val="0"/>
                <w:sz w:val="24"/>
                <w:szCs w:val="24"/>
                <w:highlight w:val="none"/>
                <w:lang w:val="en-US" w:eastAsia="zh-CN" w:bidi="ar"/>
                <w14:textFill>
                  <w14:solidFill>
                    <w14:schemeClr w14:val="tx1"/>
                  </w14:solidFill>
                </w14:textFill>
              </w:rPr>
              <w:t>经采取源头控制和分区防渗措施后，无</w:t>
            </w:r>
            <w:r>
              <w:rPr>
                <w:rFonts w:hint="default" w:ascii="Times New Roman" w:hAnsi="Times New Roman" w:eastAsia="宋体" w:cs="Times New Roman"/>
                <w:b w:val="0"/>
                <w:bCs w:val="0"/>
                <w:color w:val="000000" w:themeColor="text1"/>
                <w:kern w:val="0"/>
                <w:sz w:val="24"/>
                <w:szCs w:val="24"/>
                <w:highlight w:val="none"/>
                <w:vertAlign w:val="baseline"/>
                <w:lang w:val="en-US" w:eastAsia="zh-CN" w:bidi="ar"/>
                <w14:textFill>
                  <w14:solidFill>
                    <w14:schemeClr w14:val="tx1"/>
                  </w14:solidFill>
                </w14:textFill>
              </w:rPr>
              <w:t>地下水、土壤环境污染途径，无需开展地下水、土壤环境现状调查。</w:t>
            </w:r>
          </w:p>
        </w:tc>
      </w:tr>
      <w:tr w14:paraId="56266A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41" w:type="dxa"/>
            <w:tcBorders>
              <w:tl2br w:val="nil"/>
              <w:tr2bl w:val="nil"/>
            </w:tcBorders>
            <w:vAlign w:val="center"/>
          </w:tcPr>
          <w:p w14:paraId="46E1162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环境</w:t>
            </w:r>
          </w:p>
          <w:p w14:paraId="32CD8ED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保护</w:t>
            </w:r>
          </w:p>
          <w:p w14:paraId="0ED078F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目标</w:t>
            </w:r>
          </w:p>
        </w:tc>
        <w:tc>
          <w:tcPr>
            <w:tcW w:w="9119" w:type="dxa"/>
            <w:tcBorders>
              <w:tl2br w:val="nil"/>
              <w:tr2bl w:val="nil"/>
            </w:tcBorders>
            <w:vAlign w:val="center"/>
          </w:tcPr>
          <w:p w14:paraId="4AA26B5D">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4"/>
                <w:szCs w:val="24"/>
                <w:vertAlign w:val="baseline"/>
                <w:lang w:val="en-US" w:eastAsia="zh-CN" w:bidi="ar"/>
                <w14:textFill>
                  <w14:solidFill>
                    <w14:schemeClr w14:val="tx1"/>
                  </w14:solidFill>
                </w14:textFill>
              </w:rPr>
              <w:t>1.大气环境</w:t>
            </w:r>
          </w:p>
          <w:p w14:paraId="04F51EB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t>本项目厂界外500米范围内无自然保护区、风景名胜区等保护目标，涉及的大气环境保护目标主要为</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魏家崖村</w:t>
            </w:r>
            <w:r>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t>。本项目大气环境保护目标调查情况见表3-3，大气环境保护目标分布情况见附图5。</w:t>
            </w:r>
          </w:p>
          <w:p w14:paraId="6084C9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1"/>
                <w:szCs w:val="21"/>
                <w:vertAlign w:val="baseline"/>
                <w:lang w:val="en-US" w:eastAsia="zh-CN" w:bidi="ar"/>
                <w14:textFill>
                  <w14:solidFill>
                    <w14:schemeClr w14:val="tx1"/>
                  </w14:solidFill>
                </w14:textFill>
              </w:rPr>
              <w:t xml:space="preserve">表3-3   </w:t>
            </w:r>
            <w:r>
              <w:rPr>
                <w:rFonts w:hint="default" w:ascii="Times New Roman" w:hAnsi="Times New Roman" w:eastAsia="宋体" w:cs="Times New Roman"/>
                <w:b/>
                <w:bCs/>
                <w:color w:val="000000" w:themeColor="text1"/>
                <w:kern w:val="0"/>
                <w:sz w:val="21"/>
                <w:szCs w:val="21"/>
                <w:highlight w:val="none"/>
                <w:vertAlign w:val="baseline"/>
                <w:lang w:val="en-US" w:eastAsia="zh-CN" w:bidi="ar"/>
                <w14:textFill>
                  <w14:solidFill>
                    <w14:schemeClr w14:val="tx1"/>
                  </w14:solidFill>
                </w14:textFill>
              </w:rPr>
              <w:t>大气环境保护目标</w:t>
            </w:r>
          </w:p>
          <w:tbl>
            <w:tblPr>
              <w:tblStyle w:val="10"/>
              <w:tblW w:w="88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5"/>
              <w:gridCol w:w="3011"/>
              <w:gridCol w:w="1914"/>
              <w:gridCol w:w="2838"/>
            </w:tblGrid>
            <w:tr w14:paraId="1E07A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1125" w:type="dxa"/>
                  <w:vMerge w:val="restart"/>
                  <w:tcBorders>
                    <w:tl2br w:val="nil"/>
                    <w:tr2bl w:val="nil"/>
                  </w:tcBorders>
                  <w:vAlign w:val="center"/>
                </w:tcPr>
                <w:p w14:paraId="743C61E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序号</w:t>
                  </w:r>
                </w:p>
              </w:tc>
              <w:tc>
                <w:tcPr>
                  <w:tcW w:w="3011" w:type="dxa"/>
                  <w:vMerge w:val="restart"/>
                  <w:tcBorders>
                    <w:tl2br w:val="nil"/>
                    <w:tr2bl w:val="nil"/>
                  </w:tcBorders>
                  <w:vAlign w:val="center"/>
                </w:tcPr>
                <w:p w14:paraId="6D006C3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保护目标名称</w:t>
                  </w:r>
                </w:p>
              </w:tc>
              <w:tc>
                <w:tcPr>
                  <w:tcW w:w="4752" w:type="dxa"/>
                  <w:gridSpan w:val="2"/>
                  <w:tcBorders>
                    <w:tl2br w:val="nil"/>
                    <w:tr2bl w:val="nil"/>
                  </w:tcBorders>
                  <w:vAlign w:val="center"/>
                </w:tcPr>
                <w:p w14:paraId="1426CFC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与本项目厂界位置关系</w:t>
                  </w:r>
                </w:p>
              </w:tc>
            </w:tr>
            <w:tr w14:paraId="206CC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1125" w:type="dxa"/>
                  <w:vMerge w:val="continue"/>
                  <w:tcBorders>
                    <w:tl2br w:val="nil"/>
                    <w:tr2bl w:val="nil"/>
                  </w:tcBorders>
                  <w:vAlign w:val="center"/>
                </w:tcPr>
                <w:p w14:paraId="61369E4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3011" w:type="dxa"/>
                  <w:vMerge w:val="continue"/>
                  <w:tcBorders>
                    <w:tl2br w:val="nil"/>
                    <w:tr2bl w:val="nil"/>
                  </w:tcBorders>
                  <w:vAlign w:val="center"/>
                </w:tcPr>
                <w:p w14:paraId="14A04A3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914" w:type="dxa"/>
                  <w:tcBorders>
                    <w:tl2br w:val="nil"/>
                    <w:tr2bl w:val="nil"/>
                  </w:tcBorders>
                  <w:vAlign w:val="center"/>
                </w:tcPr>
                <w:p w14:paraId="5F294A1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相对方位</w:t>
                  </w:r>
                </w:p>
              </w:tc>
              <w:tc>
                <w:tcPr>
                  <w:tcW w:w="2838" w:type="dxa"/>
                  <w:tcBorders>
                    <w:tl2br w:val="nil"/>
                    <w:tr2bl w:val="nil"/>
                  </w:tcBorders>
                  <w:vAlign w:val="center"/>
                </w:tcPr>
                <w:p w14:paraId="7A0C896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相对距离/m</w:t>
                  </w:r>
                </w:p>
              </w:tc>
            </w:tr>
            <w:tr w14:paraId="5DFA0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1125" w:type="dxa"/>
                  <w:tcBorders>
                    <w:tl2br w:val="nil"/>
                    <w:tr2bl w:val="nil"/>
                  </w:tcBorders>
                  <w:vAlign w:val="center"/>
                </w:tcPr>
                <w:p w14:paraId="735814C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1</w:t>
                  </w:r>
                </w:p>
              </w:tc>
              <w:tc>
                <w:tcPr>
                  <w:tcW w:w="3011" w:type="dxa"/>
                  <w:tcBorders>
                    <w:tl2br w:val="nil"/>
                    <w:tr2bl w:val="nil"/>
                  </w:tcBorders>
                  <w:vAlign w:val="center"/>
                </w:tcPr>
                <w:p w14:paraId="3D349B7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魏家崖村居民1（24户/70人）</w:t>
                  </w:r>
                </w:p>
              </w:tc>
              <w:tc>
                <w:tcPr>
                  <w:tcW w:w="1914" w:type="dxa"/>
                  <w:tcBorders>
                    <w:tl2br w:val="nil"/>
                    <w:tr2bl w:val="nil"/>
                  </w:tcBorders>
                  <w:vAlign w:val="center"/>
                </w:tcPr>
                <w:p w14:paraId="7197080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东</w:t>
                  </w:r>
                </w:p>
              </w:tc>
              <w:tc>
                <w:tcPr>
                  <w:tcW w:w="2838" w:type="dxa"/>
                  <w:tcBorders>
                    <w:tl2br w:val="nil"/>
                    <w:tr2bl w:val="nil"/>
                  </w:tcBorders>
                  <w:vAlign w:val="center"/>
                </w:tcPr>
                <w:p w14:paraId="638E429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410.0</w:t>
                  </w:r>
                </w:p>
              </w:tc>
            </w:tr>
            <w:tr w14:paraId="7254F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1125" w:type="dxa"/>
                  <w:tcBorders>
                    <w:tl2br w:val="nil"/>
                    <w:tr2bl w:val="nil"/>
                  </w:tcBorders>
                  <w:vAlign w:val="center"/>
                </w:tcPr>
                <w:p w14:paraId="3D02FD6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2</w:t>
                  </w:r>
                </w:p>
              </w:tc>
              <w:tc>
                <w:tcPr>
                  <w:tcW w:w="3011" w:type="dxa"/>
                  <w:tcBorders>
                    <w:tl2br w:val="nil"/>
                    <w:tr2bl w:val="nil"/>
                  </w:tcBorders>
                  <w:shd w:val="clear" w:color="auto" w:fill="auto"/>
                  <w:vAlign w:val="center"/>
                </w:tcPr>
                <w:p w14:paraId="342E486B">
                  <w:pPr>
                    <w:keepNext w:val="0"/>
                    <w:keepLines w:val="0"/>
                    <w:widowControl/>
                    <w:suppressLineNumbers w:val="0"/>
                    <w:jc w:val="center"/>
                    <w:rPr>
                      <w:rFonts w:hint="default"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魏家崖村居民2（26户/75人）</w:t>
                  </w:r>
                </w:p>
              </w:tc>
              <w:tc>
                <w:tcPr>
                  <w:tcW w:w="1914" w:type="dxa"/>
                  <w:tcBorders>
                    <w:tl2br w:val="nil"/>
                    <w:tr2bl w:val="nil"/>
                  </w:tcBorders>
                  <w:shd w:val="clear" w:color="auto" w:fill="auto"/>
                  <w:vAlign w:val="center"/>
                </w:tcPr>
                <w:p w14:paraId="738BDD4B">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东北</w:t>
                  </w:r>
                </w:p>
              </w:tc>
              <w:tc>
                <w:tcPr>
                  <w:tcW w:w="2838" w:type="dxa"/>
                  <w:tcBorders>
                    <w:tl2br w:val="nil"/>
                    <w:tr2bl w:val="nil"/>
                  </w:tcBorders>
                  <w:shd w:val="clear" w:color="auto" w:fill="auto"/>
                  <w:vAlign w:val="center"/>
                </w:tcPr>
                <w:p w14:paraId="7407FEB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380.0</w:t>
                  </w:r>
                </w:p>
              </w:tc>
            </w:tr>
          </w:tbl>
          <w:p w14:paraId="7BD8A873">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4"/>
                <w:szCs w:val="24"/>
                <w:vertAlign w:val="baseline"/>
                <w:lang w:val="en-US" w:eastAsia="zh-CN" w:bidi="ar"/>
                <w14:textFill>
                  <w14:solidFill>
                    <w14:schemeClr w14:val="tx1"/>
                  </w14:solidFill>
                </w14:textFill>
              </w:rPr>
              <w:t>2.声环境</w:t>
            </w:r>
          </w:p>
          <w:p w14:paraId="3FD2B57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bCs/>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本项目厂界外50m范围内无声环境保护目标。</w:t>
            </w:r>
          </w:p>
          <w:p w14:paraId="0BFE6CD5">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4"/>
                <w:szCs w:val="24"/>
                <w:vertAlign w:val="baseline"/>
                <w:lang w:val="en-US" w:eastAsia="zh-CN" w:bidi="ar"/>
                <w14:textFill>
                  <w14:solidFill>
                    <w14:schemeClr w14:val="tx1"/>
                  </w14:solidFill>
                </w14:textFill>
              </w:rPr>
              <w:t>3.地下水环境</w:t>
            </w:r>
          </w:p>
          <w:p w14:paraId="5D2EE3C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本项目厂界外</w:t>
            </w:r>
            <w:r>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t>500米范围内无地下水集中式饮用水水源和热水、矿泉水、温泉等特殊地下水资源。</w:t>
            </w:r>
          </w:p>
          <w:p w14:paraId="46E60A00">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4"/>
                <w:szCs w:val="24"/>
                <w:vertAlign w:val="baseline"/>
                <w:lang w:val="en-US" w:eastAsia="zh-CN" w:bidi="ar"/>
                <w14:textFill>
                  <w14:solidFill>
                    <w14:schemeClr w14:val="tx1"/>
                  </w14:solidFill>
                </w14:textFill>
              </w:rPr>
              <w:t>4.生态环境</w:t>
            </w:r>
          </w:p>
          <w:p w14:paraId="37AFE75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本项目用地范围内无生态环境保护目标。</w:t>
            </w:r>
          </w:p>
        </w:tc>
      </w:tr>
      <w:tr w14:paraId="2A1EF2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1" w:type="dxa"/>
            <w:tcBorders>
              <w:tl2br w:val="nil"/>
              <w:tr2bl w:val="nil"/>
            </w:tcBorders>
            <w:vAlign w:val="center"/>
          </w:tcPr>
          <w:p w14:paraId="04213CF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污染</w:t>
            </w:r>
          </w:p>
          <w:p w14:paraId="2A31DE8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物排</w:t>
            </w:r>
          </w:p>
          <w:p w14:paraId="0069CED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放控</w:t>
            </w:r>
          </w:p>
          <w:p w14:paraId="43F5940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制标</w:t>
            </w:r>
          </w:p>
          <w:p w14:paraId="11D5D8E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准</w:t>
            </w:r>
          </w:p>
        </w:tc>
        <w:tc>
          <w:tcPr>
            <w:tcW w:w="9119" w:type="dxa"/>
            <w:tcBorders>
              <w:tl2br w:val="nil"/>
              <w:tr2bl w:val="nil"/>
            </w:tcBorders>
            <w:vAlign w:val="center"/>
          </w:tcPr>
          <w:p w14:paraId="335EA35E">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4"/>
                <w:szCs w:val="24"/>
                <w:vertAlign w:val="baseline"/>
                <w:lang w:val="en-US" w:eastAsia="zh-CN" w:bidi="ar"/>
                <w14:textFill>
                  <w14:solidFill>
                    <w14:schemeClr w14:val="tx1"/>
                  </w14:solidFill>
                </w14:textFill>
              </w:rPr>
              <w:t>1</w:t>
            </w:r>
            <w:r>
              <w:rPr>
                <w:rFonts w:hint="eastAsia" w:ascii="Times New Roman" w:hAnsi="Times New Roman" w:eastAsia="宋体" w:cs="Times New Roman"/>
                <w:b/>
                <w:bCs/>
                <w:color w:val="000000" w:themeColor="text1"/>
                <w:kern w:val="0"/>
                <w:sz w:val="24"/>
                <w:szCs w:val="24"/>
                <w:vertAlign w:val="baseline"/>
                <w:lang w:val="en-US" w:eastAsia="zh-CN" w:bidi="ar"/>
                <w14:textFill>
                  <w14:solidFill>
                    <w14:schemeClr w14:val="tx1"/>
                  </w14:solidFill>
                </w14:textFill>
              </w:rPr>
              <w:t>.</w:t>
            </w:r>
            <w:r>
              <w:rPr>
                <w:rFonts w:hint="default" w:ascii="Times New Roman" w:hAnsi="Times New Roman" w:eastAsia="宋体" w:cs="Times New Roman"/>
                <w:b/>
                <w:bCs/>
                <w:color w:val="000000" w:themeColor="text1"/>
                <w:kern w:val="0"/>
                <w:sz w:val="24"/>
                <w:szCs w:val="24"/>
                <w:vertAlign w:val="baseline"/>
                <w:lang w:val="en-US" w:eastAsia="zh-CN" w:bidi="ar"/>
                <w14:textFill>
                  <w14:solidFill>
                    <w14:schemeClr w14:val="tx1"/>
                  </w14:solidFill>
                </w14:textFill>
              </w:rPr>
              <w:t>噪声</w:t>
            </w:r>
          </w:p>
          <w:p w14:paraId="2493A16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本项目位于</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陕西省宝鸡市陈仓区千河镇魏家崖河滩01号</w:t>
            </w:r>
            <w:r>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t>，</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根据宝鸡市人民政府办公室《关于印发宝鸡市声环境功能区调整划分方案的通知》（</w:t>
            </w:r>
            <w:r>
              <w:rPr>
                <w:rFonts w:hint="default" w:ascii="Times New Roman" w:hAnsi="Times New Roman" w:eastAsia="宋体" w:cs="Times New Roman"/>
                <w:i w:val="0"/>
                <w:iCs w:val="0"/>
                <w:caps w:val="0"/>
                <w:color w:val="000000" w:themeColor="text1"/>
                <w:spacing w:val="0"/>
                <w:sz w:val="24"/>
                <w:szCs w:val="24"/>
                <w:shd w:val="clear" w:fill="FFFFFF"/>
                <w14:textFill>
                  <w14:solidFill>
                    <w14:schemeClr w14:val="tx1"/>
                  </w14:solidFill>
                </w14:textFill>
              </w:rPr>
              <w:t>宝政办发〔2020〕2号</w:t>
            </w:r>
            <w:r>
              <w:rPr>
                <w:rFonts w:hint="default" w:ascii="Times New Roman" w:hAnsi="Times New Roman" w:eastAsia="宋体" w:cs="Times New Roman"/>
                <w:i w:val="0"/>
                <w:iCs w:val="0"/>
                <w:caps w:val="0"/>
                <w:color w:val="000000" w:themeColor="text1"/>
                <w:spacing w:val="0"/>
                <w:sz w:val="24"/>
                <w:szCs w:val="24"/>
                <w:shd w:val="clear" w:fill="FFFFFF"/>
                <w:lang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4"/>
                <w:szCs w:val="24"/>
                <w:shd w:val="clear" w:fill="FFFFFF"/>
                <w:lang w:val="en-US" w:eastAsia="zh-CN"/>
                <w14:textFill>
                  <w14:solidFill>
                    <w14:schemeClr w14:val="tx1"/>
                  </w14:solidFill>
                </w14:textFill>
              </w:rPr>
              <w:t>和宝鸡市生态环境局关于《宝鸡市声环境功能区划分情况评估报告》的解释说明</w:t>
            </w:r>
            <w:r>
              <w:rPr>
                <w:rFonts w:hint="default" w:ascii="Times New Roman" w:hAnsi="Times New Roman" w:eastAsia="宋体" w:cs="Times New Roman"/>
                <w:i w:val="0"/>
                <w:iCs w:val="0"/>
                <w:caps w:val="0"/>
                <w:color w:val="000000" w:themeColor="text1"/>
                <w:spacing w:val="0"/>
                <w:sz w:val="24"/>
                <w:szCs w:val="24"/>
                <w:shd w:val="clear" w:fill="FFFFFF"/>
                <w:lang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4"/>
                <w:szCs w:val="24"/>
                <w:shd w:val="clear" w:fill="FFFFFF"/>
                <w:lang w:val="en-US" w:eastAsia="zh-CN"/>
                <w14:textFill>
                  <w14:solidFill>
                    <w14:schemeClr w14:val="tx1"/>
                  </w14:solidFill>
                </w14:textFill>
              </w:rPr>
              <w:t>本项目所在区属于“千渭2类区”。项目西北侧厂界与G85银昆高速高架桥水平投影基本紧邻，</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依据</w:t>
            </w:r>
            <w:r>
              <w:rPr>
                <w:rFonts w:hint="default" w:ascii="Times New Roman" w:hAnsi="Times New Roman" w:eastAsia="宋体" w:cs="Times New Roman"/>
                <w:i w:val="0"/>
                <w:iCs w:val="0"/>
                <w:caps w:val="0"/>
                <w:color w:val="000000" w:themeColor="text1"/>
                <w:spacing w:val="0"/>
                <w:sz w:val="24"/>
                <w:szCs w:val="24"/>
                <w:shd w:val="clear" w:color="auto" w:fill="FFFFFF"/>
                <w:lang w:val="en-US" w:eastAsia="zh-CN"/>
                <w14:textFill>
                  <w14:solidFill>
                    <w14:schemeClr w14:val="tx1"/>
                  </w14:solidFill>
                </w14:textFill>
              </w:rPr>
              <w:t>《宝鸡市声环境功能区划分情况评估报告》的解释说明，</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交通干线两侧相邻区域为2类声环境功能区的，4a类区划距离为35m，本项目噪声源主要</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位于</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西北侧1#厂房内，且1#厂房全部位于4a类区内，因此，项目</w:t>
            </w:r>
            <w:r>
              <w:rPr>
                <w:rFonts w:hint="default" w:ascii="Times New Roman" w:hAnsi="Times New Roman" w:eastAsia="宋体" w:cs="Times New Roman"/>
                <w:i w:val="0"/>
                <w:iCs w:val="0"/>
                <w:caps w:val="0"/>
                <w:color w:val="000000" w:themeColor="text1"/>
                <w:spacing w:val="0"/>
                <w:sz w:val="24"/>
                <w:szCs w:val="24"/>
                <w:shd w:val="clear" w:fill="FFFFFF"/>
                <w:lang w:val="en-US" w:eastAsia="zh-CN"/>
                <w14:textFill>
                  <w14:solidFill>
                    <w14:schemeClr w14:val="tx1"/>
                  </w14:solidFill>
                </w14:textFill>
              </w:rPr>
              <w:t>西北侧</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厂界、</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东北侧</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厂界、西南侧厂界外</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声环境功能区类别为4a类区，执行</w:t>
            </w:r>
            <w:r>
              <w:rPr>
                <w:rFonts w:hint="default" w:ascii="Times New Roman" w:hAnsi="Times New Roman" w:eastAsia="宋体" w:cs="Times New Roman"/>
                <w:bCs/>
                <w:color w:val="000000" w:themeColor="text1"/>
                <w:sz w:val="24"/>
                <w:szCs w:val="24"/>
                <w14:textFill>
                  <w14:solidFill>
                    <w14:schemeClr w14:val="tx1"/>
                  </w14:solidFill>
                </w14:textFill>
              </w:rPr>
              <w:t>《工业企业厂界环境噪声排放标准》（GB12348-2008）</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4类标准，其余厂界执行</w:t>
            </w:r>
            <w:r>
              <w:rPr>
                <w:rFonts w:hint="default" w:ascii="Times New Roman" w:hAnsi="Times New Roman" w:eastAsia="宋体" w:cs="Times New Roman"/>
                <w:bCs/>
                <w:color w:val="000000" w:themeColor="text1"/>
                <w:sz w:val="24"/>
                <w:szCs w:val="24"/>
                <w14:textFill>
                  <w14:solidFill>
                    <w14:schemeClr w14:val="tx1"/>
                  </w14:solidFill>
                </w14:textFill>
              </w:rPr>
              <w:t>《工业企业厂界环境噪声排放标准》（GB12348-2008）</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2类标准。</w:t>
            </w:r>
          </w:p>
          <w:p w14:paraId="4515C5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1"/>
                <w:szCs w:val="21"/>
                <w:vertAlign w:val="baseline"/>
                <w:lang w:val="en-US" w:eastAsia="zh-CN" w:bidi="ar"/>
                <w14:textFill>
                  <w14:solidFill>
                    <w14:schemeClr w14:val="tx1"/>
                  </w14:solidFill>
                </w14:textFill>
              </w:rPr>
              <w:t>表3-</w:t>
            </w:r>
            <w:r>
              <w:rPr>
                <w:rFonts w:hint="eastAsia" w:ascii="Times New Roman" w:hAnsi="Times New Roman" w:eastAsia="宋体" w:cs="Times New Roman"/>
                <w:b/>
                <w:bCs/>
                <w:color w:val="000000" w:themeColor="text1"/>
                <w:kern w:val="0"/>
                <w:sz w:val="21"/>
                <w:szCs w:val="21"/>
                <w:vertAlign w:val="baseline"/>
                <w:lang w:val="en-US" w:eastAsia="zh-CN" w:bidi="ar"/>
                <w14:textFill>
                  <w14:solidFill>
                    <w14:schemeClr w14:val="tx1"/>
                  </w14:solidFill>
                </w14:textFill>
              </w:rPr>
              <w:t>4</w:t>
            </w:r>
            <w:r>
              <w:rPr>
                <w:rFonts w:hint="default" w:ascii="Times New Roman" w:hAnsi="Times New Roman" w:eastAsia="宋体" w:cs="Times New Roman"/>
                <w:b/>
                <w:bCs/>
                <w:color w:val="000000" w:themeColor="text1"/>
                <w:kern w:val="0"/>
                <w:sz w:val="21"/>
                <w:szCs w:val="21"/>
                <w:vertAlign w:val="baseline"/>
                <w:lang w:val="en-US" w:eastAsia="zh-CN" w:bidi="ar"/>
                <w14:textFill>
                  <w14:solidFill>
                    <w14:schemeClr w14:val="tx1"/>
                  </w14:solidFill>
                </w14:textFill>
              </w:rPr>
              <w:t xml:space="preserve">   厂界环境噪声排放标准    单位：dB（A）</w:t>
            </w:r>
          </w:p>
          <w:tbl>
            <w:tblPr>
              <w:tblStyle w:val="10"/>
              <w:tblW w:w="88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60"/>
              <w:gridCol w:w="1572"/>
              <w:gridCol w:w="1415"/>
              <w:gridCol w:w="3241"/>
            </w:tblGrid>
            <w:tr w14:paraId="30B3D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2660" w:type="dxa"/>
                  <w:vMerge w:val="restart"/>
                  <w:vAlign w:val="center"/>
                </w:tcPr>
                <w:p w14:paraId="09450D0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ar"/>
                      <w14:textFill>
                        <w14:solidFill>
                          <w14:schemeClr w14:val="tx1"/>
                        </w14:solidFill>
                      </w14:textFill>
                    </w:rPr>
                    <w:t>厂界外声环境功能区类别</w:t>
                  </w:r>
                </w:p>
              </w:tc>
              <w:tc>
                <w:tcPr>
                  <w:tcW w:w="2987" w:type="dxa"/>
                  <w:gridSpan w:val="2"/>
                  <w:vAlign w:val="center"/>
                </w:tcPr>
                <w:p w14:paraId="535CF96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1"/>
                      <w:szCs w:val="21"/>
                      <w:vertAlign w:val="baseline"/>
                      <w:lang w:val="en-US" w:eastAsia="zh-CN" w:bidi="ar"/>
                      <w14:textFill>
                        <w14:solidFill>
                          <w14:schemeClr w14:val="tx1"/>
                        </w14:solidFill>
                      </w14:textFill>
                    </w:rPr>
                    <w:t>时段</w:t>
                  </w:r>
                </w:p>
              </w:tc>
              <w:tc>
                <w:tcPr>
                  <w:tcW w:w="3241" w:type="dxa"/>
                  <w:vMerge w:val="restart"/>
                  <w:vAlign w:val="center"/>
                </w:tcPr>
                <w:p w14:paraId="11B9E50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1"/>
                      <w:szCs w:val="21"/>
                      <w:vertAlign w:val="baseline"/>
                      <w:lang w:val="en-US" w:eastAsia="zh-CN" w:bidi="ar"/>
                      <w14:textFill>
                        <w14:solidFill>
                          <w14:schemeClr w14:val="tx1"/>
                        </w14:solidFill>
                      </w14:textFill>
                    </w:rPr>
                    <w:t>标准名称</w:t>
                  </w:r>
                </w:p>
              </w:tc>
            </w:tr>
            <w:tr w14:paraId="721F3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60" w:type="dxa"/>
                  <w:vMerge w:val="continue"/>
                  <w:vAlign w:val="center"/>
                </w:tcPr>
                <w:p w14:paraId="7D3B940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1572" w:type="dxa"/>
                  <w:vAlign w:val="center"/>
                </w:tcPr>
                <w:p w14:paraId="41EC24D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1"/>
                      <w:szCs w:val="21"/>
                      <w:vertAlign w:val="baseline"/>
                      <w:lang w:val="en-US" w:eastAsia="zh-CN" w:bidi="ar"/>
                      <w14:textFill>
                        <w14:solidFill>
                          <w14:schemeClr w14:val="tx1"/>
                        </w14:solidFill>
                      </w14:textFill>
                    </w:rPr>
                    <w:t>昼间</w:t>
                  </w:r>
                </w:p>
              </w:tc>
              <w:tc>
                <w:tcPr>
                  <w:tcW w:w="1415" w:type="dxa"/>
                  <w:vAlign w:val="center"/>
                </w:tcPr>
                <w:p w14:paraId="7DDDF79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1"/>
                      <w:szCs w:val="21"/>
                      <w:vertAlign w:val="baseline"/>
                      <w:lang w:val="en-US" w:eastAsia="zh-CN" w:bidi="ar"/>
                      <w14:textFill>
                        <w14:solidFill>
                          <w14:schemeClr w14:val="tx1"/>
                        </w14:solidFill>
                      </w14:textFill>
                    </w:rPr>
                    <w:t>夜间</w:t>
                  </w:r>
                </w:p>
              </w:tc>
              <w:tc>
                <w:tcPr>
                  <w:tcW w:w="3241" w:type="dxa"/>
                  <w:vMerge w:val="continue"/>
                  <w:vAlign w:val="center"/>
                </w:tcPr>
                <w:p w14:paraId="08C5D08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kern w:val="0"/>
                      <w:sz w:val="21"/>
                      <w:szCs w:val="21"/>
                      <w:vertAlign w:val="baseline"/>
                      <w:lang w:val="en-US" w:eastAsia="zh-CN" w:bidi="ar"/>
                      <w14:textFill>
                        <w14:solidFill>
                          <w14:schemeClr w14:val="tx1"/>
                        </w14:solidFill>
                      </w14:textFill>
                    </w:rPr>
                  </w:pPr>
                </w:p>
              </w:tc>
            </w:tr>
            <w:tr w14:paraId="383A8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vAlign w:val="center"/>
                </w:tcPr>
                <w:p w14:paraId="33743FA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2类</w:t>
                  </w:r>
                </w:p>
              </w:tc>
              <w:tc>
                <w:tcPr>
                  <w:tcW w:w="1572" w:type="dxa"/>
                  <w:vAlign w:val="center"/>
                </w:tcPr>
                <w:p w14:paraId="5E3D000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60</w:t>
                  </w:r>
                </w:p>
              </w:tc>
              <w:tc>
                <w:tcPr>
                  <w:tcW w:w="1415" w:type="dxa"/>
                  <w:vAlign w:val="center"/>
                </w:tcPr>
                <w:p w14:paraId="1415C79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50</w:t>
                  </w:r>
                </w:p>
              </w:tc>
              <w:tc>
                <w:tcPr>
                  <w:tcW w:w="3241" w:type="dxa"/>
                  <w:vMerge w:val="restart"/>
                  <w:vAlign w:val="center"/>
                </w:tcPr>
                <w:p w14:paraId="0AC61F1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《工业企业厂界环境噪声排放标准》（GB12348-2008）</w:t>
                  </w:r>
                </w:p>
              </w:tc>
            </w:tr>
            <w:tr w14:paraId="32612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vAlign w:val="center"/>
                </w:tcPr>
                <w:p w14:paraId="2922F31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4类</w:t>
                  </w:r>
                </w:p>
              </w:tc>
              <w:tc>
                <w:tcPr>
                  <w:tcW w:w="1572" w:type="dxa"/>
                  <w:vAlign w:val="center"/>
                </w:tcPr>
                <w:p w14:paraId="4647D9A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70</w:t>
                  </w:r>
                </w:p>
              </w:tc>
              <w:tc>
                <w:tcPr>
                  <w:tcW w:w="1415" w:type="dxa"/>
                  <w:vAlign w:val="center"/>
                </w:tcPr>
                <w:p w14:paraId="594192C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55</w:t>
                  </w:r>
                </w:p>
              </w:tc>
              <w:tc>
                <w:tcPr>
                  <w:tcW w:w="3241" w:type="dxa"/>
                  <w:vMerge w:val="continue"/>
                  <w:vAlign w:val="center"/>
                </w:tcPr>
                <w:p w14:paraId="032B9DB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p>
              </w:tc>
            </w:tr>
          </w:tbl>
          <w:p w14:paraId="7D199986">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4"/>
                <w:szCs w:val="24"/>
                <w:vertAlign w:val="baseline"/>
                <w:lang w:val="en-US" w:eastAsia="zh-CN" w:bidi="ar"/>
                <w14:textFill>
                  <w14:solidFill>
                    <w14:schemeClr w14:val="tx1"/>
                  </w14:solidFill>
                </w14:textFill>
              </w:rPr>
              <w:t>2.固废</w:t>
            </w:r>
          </w:p>
          <w:p w14:paraId="3B08F45C">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outlineLvl w:val="9"/>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本项目租赁现有场地，一般固废和危险废物暂存设施均设置于厂房内，厂房地面已经采取水泥硬化。一般固废贮存过程应满足相应防渗漏、防雨淋、防扬尘等环境保护要求；危险废物贮存执行《危险废物贮存污染控制标准》（GB18597-2023）及《危险废物识别标志设置技术规范》（HJ1276-2022）。</w:t>
            </w:r>
          </w:p>
        </w:tc>
      </w:tr>
      <w:tr w14:paraId="3CD74F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1" w:type="dxa"/>
            <w:tcBorders>
              <w:tl2br w:val="nil"/>
              <w:tr2bl w:val="nil"/>
            </w:tcBorders>
            <w:vAlign w:val="center"/>
          </w:tcPr>
          <w:p w14:paraId="1173B50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总量</w:t>
            </w:r>
          </w:p>
          <w:p w14:paraId="4E6B9F2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控制</w:t>
            </w:r>
          </w:p>
          <w:p w14:paraId="1A6CF75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指标</w:t>
            </w:r>
          </w:p>
        </w:tc>
        <w:tc>
          <w:tcPr>
            <w:tcW w:w="9119" w:type="dxa"/>
            <w:tcBorders>
              <w:tl2br w:val="nil"/>
              <w:tr2bl w:val="nil"/>
            </w:tcBorders>
            <w:vAlign w:val="center"/>
          </w:tcPr>
          <w:p w14:paraId="7A1228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vertAlign w:val="baseline"/>
                <w:lang w:val="en-US" w:eastAsia="zh-CN" w:bidi="ar"/>
                <w14:textFill>
                  <w14:solidFill>
                    <w14:schemeClr w14:val="tx1"/>
                  </w14:solidFill>
                </w14:textFill>
              </w:rPr>
              <w:t>无</w:t>
            </w:r>
          </w:p>
        </w:tc>
      </w:tr>
    </w:tbl>
    <w:p w14:paraId="0E42A298">
      <w:pPr>
        <w:keepNext w:val="0"/>
        <w:keepLines w:val="0"/>
        <w:widowControl/>
        <w:suppressLineNumbers w:val="0"/>
        <w:jc w:val="left"/>
        <w:rPr>
          <w:rFonts w:hint="default" w:ascii="Times New Roman" w:hAnsi="Times New Roman" w:eastAsia="宋体" w:cs="Times New Roman"/>
          <w:color w:val="000000" w:themeColor="text1"/>
          <w:kern w:val="0"/>
          <w:sz w:val="30"/>
          <w:szCs w:val="30"/>
          <w:lang w:val="en-US" w:eastAsia="zh-CN" w:bidi="ar"/>
          <w14:textFill>
            <w14:solidFill>
              <w14:schemeClr w14:val="tx1"/>
            </w14:solidFill>
          </w14:textFill>
        </w:rPr>
        <w:sectPr>
          <w:pgSz w:w="11906" w:h="16838"/>
          <w:pgMar w:top="1440" w:right="1080" w:bottom="1440" w:left="1080" w:header="851" w:footer="992" w:gutter="0"/>
          <w:pgBorders w:offsetFrom="page">
            <w:top w:val="none" w:sz="0" w:space="0"/>
            <w:left w:val="none" w:sz="0" w:space="0"/>
            <w:bottom w:val="none" w:sz="0" w:space="0"/>
            <w:right w:val="none" w:sz="0" w:space="0"/>
          </w:pgBorders>
          <w:pgNumType w:fmt="decimal"/>
          <w:cols w:space="425" w:num="1"/>
          <w:docGrid w:type="lines" w:linePitch="312" w:charSpace="0"/>
        </w:sectPr>
      </w:pPr>
    </w:p>
    <w:p w14:paraId="134ECA62">
      <w:pPr>
        <w:keepNext w:val="0"/>
        <w:keepLines w:val="0"/>
        <w:widowControl/>
        <w:suppressLineNumbers w:val="0"/>
        <w:jc w:val="center"/>
        <w:rPr>
          <w:rFonts w:hint="default" w:ascii="Times New Roman" w:hAnsi="Times New Roman" w:eastAsia="宋体" w:cs="Times New Roman"/>
          <w:b/>
          <w:bCs/>
          <w:color w:val="000000" w:themeColor="text1"/>
          <w:vertAlign w:val="baseline"/>
          <w14:textFill>
            <w14:solidFill>
              <w14:schemeClr w14:val="tx1"/>
            </w14:solidFill>
          </w14:textFill>
        </w:rPr>
      </w:pPr>
      <w:r>
        <w:rPr>
          <w:rFonts w:hint="default" w:ascii="Times New Roman" w:hAnsi="Times New Roman" w:eastAsia="宋体" w:cs="Times New Roman"/>
          <w:b/>
          <w:bCs/>
          <w:color w:val="000000" w:themeColor="text1"/>
          <w:kern w:val="0"/>
          <w:sz w:val="30"/>
          <w:szCs w:val="30"/>
          <w:lang w:val="en-US" w:eastAsia="zh-CN" w:bidi="ar"/>
          <w14:textFill>
            <w14:solidFill>
              <w14:schemeClr w14:val="tx1"/>
            </w14:solidFill>
          </w14:textFill>
        </w:rPr>
        <w:t>四、主要环境影响和保护措施</w:t>
      </w:r>
    </w:p>
    <w:tbl>
      <w:tblPr>
        <w:tblStyle w:val="10"/>
        <w:tblW w:w="996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9"/>
        <w:gridCol w:w="9133"/>
      </w:tblGrid>
      <w:tr w14:paraId="35BDD8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29" w:type="dxa"/>
            <w:tcBorders>
              <w:tl2br w:val="nil"/>
              <w:tr2bl w:val="nil"/>
            </w:tcBorders>
            <w:vAlign w:val="center"/>
          </w:tcPr>
          <w:p w14:paraId="0A517A5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施工</w:t>
            </w:r>
          </w:p>
          <w:p w14:paraId="686BF1F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期环</w:t>
            </w:r>
          </w:p>
          <w:p w14:paraId="640B984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境保</w:t>
            </w:r>
          </w:p>
          <w:p w14:paraId="4F9C4DD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护措</w:t>
            </w:r>
          </w:p>
          <w:p w14:paraId="4CDE80D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vertAlign w:val="baseline"/>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施</w:t>
            </w:r>
          </w:p>
        </w:tc>
        <w:tc>
          <w:tcPr>
            <w:tcW w:w="9133" w:type="dxa"/>
            <w:tcBorders>
              <w:tl2br w:val="nil"/>
              <w:tr2bl w:val="nil"/>
            </w:tcBorders>
            <w:vAlign w:val="center"/>
          </w:tcPr>
          <w:p w14:paraId="00313062">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kern w:val="0"/>
                <w:sz w:val="24"/>
                <w:szCs w:val="24"/>
                <w:u w:val="no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4"/>
                <w:szCs w:val="24"/>
                <w:u w:val="none"/>
                <w:lang w:val="en-US" w:eastAsia="zh-CN" w:bidi="ar"/>
                <w14:textFill>
                  <w14:solidFill>
                    <w14:schemeClr w14:val="tx1"/>
                  </w14:solidFill>
                </w14:textFill>
              </w:rPr>
              <w:t>1.施工扬尘</w:t>
            </w:r>
          </w:p>
          <w:p w14:paraId="776AD40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bCs/>
                <w:color w:val="000000" w:themeColor="text1"/>
                <w:kern w:val="0"/>
                <w:sz w:val="24"/>
                <w:szCs w:val="24"/>
                <w:u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u w:val="none"/>
                <w:lang w:val="en-US" w:eastAsia="zh-CN" w:bidi="ar"/>
                <w14:textFill>
                  <w14:solidFill>
                    <w14:schemeClr w14:val="tx1"/>
                  </w14:solidFill>
                </w14:textFill>
              </w:rPr>
              <w:t>本项目施工范围主要在厂区厂房内，施工产生的建筑垃圾等物料堆放采取苫盖措施。</w:t>
            </w:r>
          </w:p>
          <w:p w14:paraId="7A67217B">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kern w:val="0"/>
                <w:sz w:val="24"/>
                <w:szCs w:val="24"/>
                <w:u w:val="no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4"/>
                <w:szCs w:val="24"/>
                <w:u w:val="none"/>
                <w:lang w:val="en-US" w:eastAsia="zh-CN" w:bidi="ar"/>
                <w14:textFill>
                  <w14:solidFill>
                    <w14:schemeClr w14:val="tx1"/>
                  </w14:solidFill>
                </w14:textFill>
              </w:rPr>
              <w:t>2.施工噪声</w:t>
            </w:r>
          </w:p>
          <w:p w14:paraId="7DF0799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kern w:val="0"/>
                <w:sz w:val="24"/>
                <w:szCs w:val="24"/>
                <w:u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u w:val="none"/>
                <w:lang w:val="en-US" w:eastAsia="zh-CN" w:bidi="ar"/>
                <w14:textFill>
                  <w14:solidFill>
                    <w14:schemeClr w14:val="tx1"/>
                  </w14:solidFill>
                </w14:textFill>
              </w:rPr>
              <w:t>本项目厂界外50m范围无声环境敏感点，可通过规范操作等措施降低施工噪声的影响。</w:t>
            </w:r>
          </w:p>
          <w:p w14:paraId="087228A9">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kern w:val="0"/>
                <w:sz w:val="24"/>
                <w:szCs w:val="24"/>
                <w:u w:val="no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4"/>
                <w:szCs w:val="24"/>
                <w:u w:val="none"/>
                <w:lang w:val="en-US" w:eastAsia="zh-CN" w:bidi="ar"/>
                <w14:textFill>
                  <w14:solidFill>
                    <w14:schemeClr w14:val="tx1"/>
                  </w14:solidFill>
                </w14:textFill>
              </w:rPr>
              <w:t>3.固体废物</w:t>
            </w:r>
          </w:p>
          <w:p w14:paraId="2B22D02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kern w:val="0"/>
                <w:sz w:val="24"/>
                <w:szCs w:val="24"/>
                <w:u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u w:val="none"/>
                <w:lang w:val="en-US" w:eastAsia="zh-CN" w:bidi="ar"/>
                <w14:textFill>
                  <w14:solidFill>
                    <w14:schemeClr w14:val="tx1"/>
                  </w14:solidFill>
                </w14:textFill>
              </w:rPr>
              <w:t>施工产生的废弃包装物、建筑垃圾中可回收利用的，外售给物资回收公司进行资源化利用，不能回收利用的及时清运至建筑垃圾填埋场，严禁随意倾倒；生活垃圾分类收集后交由环卫部门清运。</w:t>
            </w:r>
          </w:p>
          <w:p w14:paraId="157007B9">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kern w:val="0"/>
                <w:sz w:val="24"/>
                <w:szCs w:val="24"/>
                <w:u w:val="no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4"/>
                <w:szCs w:val="24"/>
                <w:u w:val="none"/>
                <w:lang w:val="en-US" w:eastAsia="zh-CN" w:bidi="ar"/>
                <w14:textFill>
                  <w14:solidFill>
                    <w14:schemeClr w14:val="tx1"/>
                  </w14:solidFill>
                </w14:textFill>
              </w:rPr>
              <w:t>4.废水</w:t>
            </w:r>
          </w:p>
          <w:p w14:paraId="7BEE602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vertAlign w:val="baseline"/>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u w:val="none"/>
                <w:lang w:val="en-US" w:eastAsia="zh-CN" w:bidi="ar"/>
                <w14:textFill>
                  <w14:solidFill>
                    <w14:schemeClr w14:val="tx1"/>
                  </w14:solidFill>
                </w14:textFill>
              </w:rPr>
              <w:t>施工人员生活污水依托办公区现有化粪池处理。</w:t>
            </w:r>
          </w:p>
        </w:tc>
      </w:tr>
      <w:tr w14:paraId="10EE41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44" w:hRule="atLeast"/>
        </w:trPr>
        <w:tc>
          <w:tcPr>
            <w:tcW w:w="829" w:type="dxa"/>
            <w:tcBorders>
              <w:tl2br w:val="nil"/>
              <w:tr2bl w:val="nil"/>
            </w:tcBorders>
            <w:vAlign w:val="center"/>
          </w:tcPr>
          <w:p w14:paraId="2BECAB6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运营</w:t>
            </w:r>
          </w:p>
          <w:p w14:paraId="49EFFC2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期环</w:t>
            </w:r>
          </w:p>
          <w:p w14:paraId="4B0E435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境影</w:t>
            </w:r>
          </w:p>
          <w:p w14:paraId="0E52F22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响和</w:t>
            </w:r>
          </w:p>
          <w:p w14:paraId="09A4960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保护</w:t>
            </w:r>
          </w:p>
          <w:p w14:paraId="5113FE6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vertAlign w:val="baseline"/>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措施</w:t>
            </w:r>
          </w:p>
        </w:tc>
        <w:tc>
          <w:tcPr>
            <w:tcW w:w="9133" w:type="dxa"/>
            <w:tcBorders>
              <w:tl2br w:val="nil"/>
              <w:tr2bl w:val="nil"/>
            </w:tcBorders>
            <w:vAlign w:val="center"/>
          </w:tcPr>
          <w:p w14:paraId="34044877">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1.废气</w:t>
            </w:r>
          </w:p>
          <w:p w14:paraId="221695B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本项目扒皮、车削、磨削、抛光工序</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均</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湿式机械加工，通过添加切削液或水进行降温和润滑，无废气产生。</w:t>
            </w:r>
          </w:p>
          <w:p w14:paraId="321AE25F">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2.废水</w:t>
            </w:r>
          </w:p>
          <w:p w14:paraId="469E2F18">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4"/>
                <w:szCs w:val="24"/>
                <w:vertAlign w:val="baseline"/>
                <w:lang w:val="en-US" w:eastAsia="zh-CN" w:bidi="ar"/>
                <w14:textFill>
                  <w14:solidFill>
                    <w14:schemeClr w14:val="tx1"/>
                  </w14:solidFill>
                </w14:textFill>
              </w:rPr>
              <w:t>（1）废水污染物产生情况</w:t>
            </w:r>
          </w:p>
          <w:p w14:paraId="615F2B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1"/>
                <w:szCs w:val="21"/>
                <w:vertAlign w:val="baseline"/>
                <w:lang w:val="en-US" w:eastAsia="zh-CN" w:bidi="ar"/>
                <w14:textFill>
                  <w14:solidFill>
                    <w14:schemeClr w14:val="tx1"/>
                  </w14:solidFill>
                </w14:textFill>
              </w:rPr>
              <w:t>表4-1   废水污染物产生情况一览表</w:t>
            </w:r>
          </w:p>
          <w:tbl>
            <w:tblPr>
              <w:tblStyle w:val="10"/>
              <w:tblW w:w="89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3"/>
              <w:gridCol w:w="1780"/>
              <w:gridCol w:w="1365"/>
              <w:gridCol w:w="1725"/>
              <w:gridCol w:w="1869"/>
              <w:gridCol w:w="1470"/>
            </w:tblGrid>
            <w:tr w14:paraId="2F491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693" w:type="dxa"/>
                  <w:vAlign w:val="center"/>
                </w:tcPr>
                <w:p w14:paraId="54055AB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类别</w:t>
                  </w:r>
                </w:p>
              </w:tc>
              <w:tc>
                <w:tcPr>
                  <w:tcW w:w="1780" w:type="dxa"/>
                  <w:vAlign w:val="center"/>
                </w:tcPr>
                <w:p w14:paraId="1A7DA8B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产污环节</w:t>
                  </w:r>
                </w:p>
              </w:tc>
              <w:tc>
                <w:tcPr>
                  <w:tcW w:w="1365" w:type="dxa"/>
                  <w:vAlign w:val="center"/>
                </w:tcPr>
                <w:p w14:paraId="76B09F1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污染物种类</w:t>
                  </w:r>
                </w:p>
              </w:tc>
              <w:tc>
                <w:tcPr>
                  <w:tcW w:w="1725" w:type="dxa"/>
                  <w:vAlign w:val="center"/>
                </w:tcPr>
                <w:p w14:paraId="604348A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废水产生量（t/a）</w:t>
                  </w:r>
                </w:p>
              </w:tc>
              <w:tc>
                <w:tcPr>
                  <w:tcW w:w="1869" w:type="dxa"/>
                  <w:vAlign w:val="center"/>
                </w:tcPr>
                <w:p w14:paraId="724176D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产生浓度（mg/L）</w:t>
                  </w:r>
                </w:p>
              </w:tc>
              <w:tc>
                <w:tcPr>
                  <w:tcW w:w="1470" w:type="dxa"/>
                  <w:vAlign w:val="center"/>
                </w:tcPr>
                <w:p w14:paraId="636F8CD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产生量（t/a）</w:t>
                  </w:r>
                </w:p>
              </w:tc>
            </w:tr>
            <w:tr w14:paraId="658B6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3" w:type="dxa"/>
                  <w:vMerge w:val="restart"/>
                  <w:vAlign w:val="center"/>
                </w:tcPr>
                <w:p w14:paraId="322F3B3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生产废水</w:t>
                  </w:r>
                </w:p>
              </w:tc>
              <w:tc>
                <w:tcPr>
                  <w:tcW w:w="1780" w:type="dxa"/>
                  <w:vAlign w:val="center"/>
                </w:tcPr>
                <w:p w14:paraId="234D47CB">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水抛光机废水</w:t>
                  </w:r>
                </w:p>
              </w:tc>
              <w:tc>
                <w:tcPr>
                  <w:tcW w:w="1365" w:type="dxa"/>
                  <w:vAlign w:val="center"/>
                </w:tcPr>
                <w:p w14:paraId="0EB0235A">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SS</w:t>
                  </w:r>
                </w:p>
              </w:tc>
              <w:tc>
                <w:tcPr>
                  <w:tcW w:w="1725" w:type="dxa"/>
                  <w:vAlign w:val="center"/>
                </w:tcPr>
                <w:p w14:paraId="41690053">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3150</w:t>
                  </w:r>
                </w:p>
              </w:tc>
              <w:tc>
                <w:tcPr>
                  <w:tcW w:w="1869" w:type="dxa"/>
                  <w:vAlign w:val="center"/>
                </w:tcPr>
                <w:p w14:paraId="1C0D5070">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451</w:t>
                  </w:r>
                </w:p>
              </w:tc>
              <w:tc>
                <w:tcPr>
                  <w:tcW w:w="1470" w:type="dxa"/>
                  <w:vAlign w:val="center"/>
                </w:tcPr>
                <w:p w14:paraId="5B90E6F8">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1.42</w:t>
                  </w:r>
                </w:p>
              </w:tc>
            </w:tr>
            <w:tr w14:paraId="34CFA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693" w:type="dxa"/>
                  <w:vMerge w:val="continue"/>
                  <w:vAlign w:val="center"/>
                </w:tcPr>
                <w:p w14:paraId="03230498">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780" w:type="dxa"/>
                  <w:vAlign w:val="center"/>
                </w:tcPr>
                <w:p w14:paraId="51927553">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超声波探伤废水</w:t>
                  </w:r>
                </w:p>
              </w:tc>
              <w:tc>
                <w:tcPr>
                  <w:tcW w:w="1365" w:type="dxa"/>
                  <w:vAlign w:val="center"/>
                </w:tcPr>
                <w:p w14:paraId="4E8C2BF7">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SS</w:t>
                  </w:r>
                </w:p>
              </w:tc>
              <w:tc>
                <w:tcPr>
                  <w:tcW w:w="1725" w:type="dxa"/>
                  <w:vAlign w:val="center"/>
                </w:tcPr>
                <w:p w14:paraId="5EA48096">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28.3</w:t>
                  </w:r>
                </w:p>
              </w:tc>
              <w:tc>
                <w:tcPr>
                  <w:tcW w:w="1869" w:type="dxa"/>
                  <w:vAlign w:val="center"/>
                </w:tcPr>
                <w:p w14:paraId="5C7728DF">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&lt;</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100</w:t>
                  </w:r>
                </w:p>
              </w:tc>
              <w:tc>
                <w:tcPr>
                  <w:tcW w:w="1470" w:type="dxa"/>
                  <w:vAlign w:val="center"/>
                </w:tcPr>
                <w:p w14:paraId="5AE048E1">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0.0028</w:t>
                  </w:r>
                </w:p>
              </w:tc>
            </w:tr>
            <w:tr w14:paraId="4BCCD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693" w:type="dxa"/>
                  <w:vMerge w:val="restart"/>
                  <w:vAlign w:val="center"/>
                </w:tcPr>
                <w:p w14:paraId="3FEBE0F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生活污水</w:t>
                  </w:r>
                </w:p>
              </w:tc>
              <w:tc>
                <w:tcPr>
                  <w:tcW w:w="1780" w:type="dxa"/>
                  <w:vMerge w:val="restart"/>
                  <w:vAlign w:val="center"/>
                </w:tcPr>
                <w:p w14:paraId="61791894">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生活污水</w:t>
                  </w:r>
                </w:p>
              </w:tc>
              <w:tc>
                <w:tcPr>
                  <w:tcW w:w="1365" w:type="dxa"/>
                  <w:shd w:val="clear" w:color="auto" w:fill="auto"/>
                  <w:vAlign w:val="center"/>
                </w:tcPr>
                <w:p w14:paraId="4FD8ED90">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COD</w:t>
                  </w:r>
                </w:p>
              </w:tc>
              <w:tc>
                <w:tcPr>
                  <w:tcW w:w="1725" w:type="dxa"/>
                  <w:vMerge w:val="restart"/>
                  <w:shd w:val="clear" w:color="auto" w:fill="auto"/>
                  <w:vAlign w:val="center"/>
                </w:tcPr>
                <w:p w14:paraId="436BD856">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111</w:t>
                  </w:r>
                </w:p>
              </w:tc>
              <w:tc>
                <w:tcPr>
                  <w:tcW w:w="1869" w:type="dxa"/>
                  <w:shd w:val="clear" w:color="auto" w:fill="auto"/>
                  <w:vAlign w:val="center"/>
                </w:tcPr>
                <w:p w14:paraId="5071C780">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460</w:t>
                  </w:r>
                </w:p>
              </w:tc>
              <w:tc>
                <w:tcPr>
                  <w:tcW w:w="1470" w:type="dxa"/>
                  <w:shd w:val="clear" w:color="auto" w:fill="auto"/>
                  <w:vAlign w:val="center"/>
                </w:tcPr>
                <w:p w14:paraId="7DE5B7CD">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0.0511</w:t>
                  </w:r>
                </w:p>
              </w:tc>
            </w:tr>
            <w:tr w14:paraId="6E268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3" w:type="dxa"/>
                  <w:vMerge w:val="continue"/>
                  <w:vAlign w:val="center"/>
                </w:tcPr>
                <w:p w14:paraId="3292D69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p>
              </w:tc>
              <w:tc>
                <w:tcPr>
                  <w:tcW w:w="1780" w:type="dxa"/>
                  <w:vMerge w:val="continue"/>
                  <w:vAlign w:val="center"/>
                </w:tcPr>
                <w:p w14:paraId="4586307D">
                  <w:pPr>
                    <w:jc w:val="cente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p>
              </w:tc>
              <w:tc>
                <w:tcPr>
                  <w:tcW w:w="1365" w:type="dxa"/>
                  <w:shd w:val="clear" w:color="auto" w:fill="auto"/>
                  <w:vAlign w:val="center"/>
                </w:tcPr>
                <w:p w14:paraId="2A90A424">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BOD</w:t>
                  </w:r>
                  <w:r>
                    <w:rPr>
                      <w:rFonts w:hint="default" w:ascii="Times New Roman" w:hAnsi="Times New Roman" w:eastAsia="宋体" w:cs="Times New Roman"/>
                      <w:i w:val="0"/>
                      <w:iCs w:val="0"/>
                      <w:color w:val="000000" w:themeColor="text1"/>
                      <w:kern w:val="0"/>
                      <w:sz w:val="21"/>
                      <w:szCs w:val="21"/>
                      <w:u w:val="none"/>
                      <w:vertAlign w:val="subscript"/>
                      <w:lang w:val="en-US" w:eastAsia="zh-CN" w:bidi="ar"/>
                      <w14:textFill>
                        <w14:solidFill>
                          <w14:schemeClr w14:val="tx1"/>
                        </w14:solidFill>
                      </w14:textFill>
                    </w:rPr>
                    <w:t>5</w:t>
                  </w:r>
                </w:p>
              </w:tc>
              <w:tc>
                <w:tcPr>
                  <w:tcW w:w="1725" w:type="dxa"/>
                  <w:vMerge w:val="continue"/>
                  <w:shd w:val="clear" w:color="auto" w:fill="auto"/>
                  <w:vAlign w:val="center"/>
                </w:tcPr>
                <w:p w14:paraId="44FFC4E4">
                  <w:pPr>
                    <w:jc w:val="cente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p>
              </w:tc>
              <w:tc>
                <w:tcPr>
                  <w:tcW w:w="1869" w:type="dxa"/>
                  <w:shd w:val="clear" w:color="auto" w:fill="auto"/>
                  <w:vAlign w:val="center"/>
                </w:tcPr>
                <w:p w14:paraId="072455CF">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230</w:t>
                  </w:r>
                </w:p>
              </w:tc>
              <w:tc>
                <w:tcPr>
                  <w:tcW w:w="1470" w:type="dxa"/>
                  <w:shd w:val="clear" w:color="auto" w:fill="auto"/>
                  <w:vAlign w:val="center"/>
                </w:tcPr>
                <w:p w14:paraId="6ABB18E4">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0.0255</w:t>
                  </w:r>
                </w:p>
              </w:tc>
            </w:tr>
            <w:tr w14:paraId="39CAA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3" w:type="dxa"/>
                  <w:vMerge w:val="continue"/>
                  <w:vAlign w:val="center"/>
                </w:tcPr>
                <w:p w14:paraId="332CB52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p>
              </w:tc>
              <w:tc>
                <w:tcPr>
                  <w:tcW w:w="1780" w:type="dxa"/>
                  <w:vMerge w:val="continue"/>
                  <w:vAlign w:val="center"/>
                </w:tcPr>
                <w:p w14:paraId="7472B966">
                  <w:pPr>
                    <w:jc w:val="cente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p>
              </w:tc>
              <w:tc>
                <w:tcPr>
                  <w:tcW w:w="1365" w:type="dxa"/>
                  <w:shd w:val="clear" w:color="auto" w:fill="auto"/>
                  <w:vAlign w:val="center"/>
                </w:tcPr>
                <w:p w14:paraId="14B7D97D">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NH</w:t>
                  </w:r>
                  <w:r>
                    <w:rPr>
                      <w:rFonts w:hint="default" w:ascii="Times New Roman" w:hAnsi="Times New Roman" w:eastAsia="宋体" w:cs="Times New Roman"/>
                      <w:i w:val="0"/>
                      <w:iCs w:val="0"/>
                      <w:color w:val="000000" w:themeColor="text1"/>
                      <w:kern w:val="0"/>
                      <w:sz w:val="21"/>
                      <w:szCs w:val="21"/>
                      <w:u w:val="none"/>
                      <w:vertAlign w:val="subscript"/>
                      <w:lang w:val="en-US" w:eastAsia="zh-CN" w:bidi="ar"/>
                      <w14:textFill>
                        <w14:solidFill>
                          <w14:schemeClr w14:val="tx1"/>
                        </w14:solidFill>
                      </w14:textFill>
                    </w:rPr>
                    <w:t>3</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-N</w:t>
                  </w:r>
                </w:p>
              </w:tc>
              <w:tc>
                <w:tcPr>
                  <w:tcW w:w="1725" w:type="dxa"/>
                  <w:vMerge w:val="continue"/>
                  <w:shd w:val="clear" w:color="auto" w:fill="auto"/>
                  <w:vAlign w:val="center"/>
                </w:tcPr>
                <w:p w14:paraId="35AEB7E3">
                  <w:pPr>
                    <w:jc w:val="cente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p>
              </w:tc>
              <w:tc>
                <w:tcPr>
                  <w:tcW w:w="1869" w:type="dxa"/>
                  <w:shd w:val="clear" w:color="auto" w:fill="auto"/>
                  <w:vAlign w:val="center"/>
                </w:tcPr>
                <w:p w14:paraId="069A3A5E">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22</w:t>
                  </w:r>
                </w:p>
              </w:tc>
              <w:tc>
                <w:tcPr>
                  <w:tcW w:w="1470" w:type="dxa"/>
                  <w:shd w:val="clear" w:color="auto" w:fill="auto"/>
                  <w:vAlign w:val="center"/>
                </w:tcPr>
                <w:p w14:paraId="008333E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0.0024</w:t>
                  </w:r>
                </w:p>
              </w:tc>
            </w:tr>
            <w:tr w14:paraId="5E74A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3" w:type="dxa"/>
                  <w:vMerge w:val="continue"/>
                  <w:vAlign w:val="center"/>
                </w:tcPr>
                <w:p w14:paraId="1CE5B01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p>
              </w:tc>
              <w:tc>
                <w:tcPr>
                  <w:tcW w:w="1780" w:type="dxa"/>
                  <w:vMerge w:val="continue"/>
                  <w:vAlign w:val="center"/>
                </w:tcPr>
                <w:p w14:paraId="5F9A5458">
                  <w:pPr>
                    <w:jc w:val="cente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p>
              </w:tc>
              <w:tc>
                <w:tcPr>
                  <w:tcW w:w="1365" w:type="dxa"/>
                  <w:shd w:val="clear" w:color="auto" w:fill="auto"/>
                  <w:vAlign w:val="center"/>
                </w:tcPr>
                <w:p w14:paraId="7DCEC600">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总磷</w:t>
                  </w:r>
                </w:p>
              </w:tc>
              <w:tc>
                <w:tcPr>
                  <w:tcW w:w="1725" w:type="dxa"/>
                  <w:vMerge w:val="continue"/>
                  <w:shd w:val="clear" w:color="auto" w:fill="auto"/>
                  <w:vAlign w:val="center"/>
                </w:tcPr>
                <w:p w14:paraId="24324434">
                  <w:pPr>
                    <w:jc w:val="cente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p>
              </w:tc>
              <w:tc>
                <w:tcPr>
                  <w:tcW w:w="1869" w:type="dxa"/>
                  <w:shd w:val="clear" w:color="auto" w:fill="auto"/>
                  <w:vAlign w:val="center"/>
                </w:tcPr>
                <w:p w14:paraId="20C68355">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w:t>
                  </w:r>
                </w:p>
              </w:tc>
              <w:tc>
                <w:tcPr>
                  <w:tcW w:w="1470" w:type="dxa"/>
                  <w:shd w:val="clear" w:color="auto" w:fill="auto"/>
                  <w:vAlign w:val="center"/>
                </w:tcPr>
                <w:p w14:paraId="49E37EE3">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0.0006</w:t>
                  </w:r>
                </w:p>
              </w:tc>
            </w:tr>
            <w:tr w14:paraId="46DE7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3" w:type="dxa"/>
                  <w:vMerge w:val="continue"/>
                  <w:vAlign w:val="center"/>
                </w:tcPr>
                <w:p w14:paraId="2D37F18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p>
              </w:tc>
              <w:tc>
                <w:tcPr>
                  <w:tcW w:w="1780" w:type="dxa"/>
                  <w:vMerge w:val="continue"/>
                  <w:vAlign w:val="center"/>
                </w:tcPr>
                <w:p w14:paraId="565A4814">
                  <w:pPr>
                    <w:jc w:val="cente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p>
              </w:tc>
              <w:tc>
                <w:tcPr>
                  <w:tcW w:w="1365" w:type="dxa"/>
                  <w:shd w:val="clear" w:color="auto" w:fill="auto"/>
                  <w:vAlign w:val="center"/>
                </w:tcPr>
                <w:p w14:paraId="0D488ACA">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总氮</w:t>
                  </w:r>
                </w:p>
              </w:tc>
              <w:tc>
                <w:tcPr>
                  <w:tcW w:w="1725" w:type="dxa"/>
                  <w:vMerge w:val="continue"/>
                  <w:shd w:val="clear" w:color="auto" w:fill="auto"/>
                  <w:vAlign w:val="center"/>
                </w:tcPr>
                <w:p w14:paraId="4ED7219F">
                  <w:pPr>
                    <w:jc w:val="cente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p>
              </w:tc>
              <w:tc>
                <w:tcPr>
                  <w:tcW w:w="1869" w:type="dxa"/>
                  <w:shd w:val="clear" w:color="auto" w:fill="auto"/>
                  <w:vAlign w:val="center"/>
                </w:tcPr>
                <w:p w14:paraId="4A66A0EE">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71</w:t>
                  </w:r>
                </w:p>
              </w:tc>
              <w:tc>
                <w:tcPr>
                  <w:tcW w:w="1470" w:type="dxa"/>
                  <w:shd w:val="clear" w:color="auto" w:fill="auto"/>
                  <w:vAlign w:val="center"/>
                </w:tcPr>
                <w:p w14:paraId="3F568155">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0.0079</w:t>
                  </w:r>
                </w:p>
              </w:tc>
            </w:tr>
          </w:tbl>
          <w:p w14:paraId="0BA76A7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废水源强核算过程：</w:t>
            </w:r>
          </w:p>
          <w:p w14:paraId="7786EE4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①</w:t>
            </w: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水抛光机废水</w:t>
            </w:r>
          </w:p>
          <w:p w14:paraId="416B9A5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水抛光机废水中的悬浮物主要来自钛棒损耗、千叶轮损耗，主要为钛金属屑和金刚砂，颗粒较大，经设备自带循环水箱两段滤网过滤后回用。钛棒损耗系数约为原料的0.22%左右，千叶轮损耗2/3后进行更换，则理论上悬浮物的产生量为1.42t/a，平均产生浓度约451mg/L。</w:t>
            </w:r>
          </w:p>
          <w:p w14:paraId="7A16D01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②超声波检测废水</w:t>
            </w:r>
          </w:p>
          <w:p w14:paraId="2603927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本项目待检测钛棒均为打磨抛光后的钛棒，人工检查确保表面无油污、杂质后将被测工件完全浸入超声波检测水槽中。</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检测过程对水质要求较高，为了不影响检测结果，超声波检测水槽中悬浮物超过100mg/L时需要更换，更换周期约</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1周/次，更换废水量为28.3m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/a。</w:t>
            </w:r>
          </w:p>
          <w:p w14:paraId="5238893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③生活污水</w:t>
            </w:r>
          </w:p>
          <w:p w14:paraId="28FC853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本项目生活污水产生量为111.0m</w:t>
            </w:r>
            <w:r>
              <w:rPr>
                <w:rFonts w:hint="default" w:ascii="Times New Roman" w:hAnsi="Times New Roman" w:eastAsia="宋体" w:cs="Times New Roman"/>
                <w:b w:val="0"/>
                <w:bCs w:val="0"/>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/a，经化粪池处理后定期清掏。生活污水污染物产生浓度来源于《生活源产排污核算方法和系数手册》。</w:t>
            </w:r>
          </w:p>
          <w:p w14:paraId="1483DD42">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4"/>
                <w:szCs w:val="24"/>
                <w:vertAlign w:val="baseline"/>
                <w:lang w:val="en-US" w:eastAsia="zh-CN" w:bidi="ar"/>
                <w14:textFill>
                  <w14:solidFill>
                    <w14:schemeClr w14:val="tx1"/>
                  </w14:solidFill>
                </w14:textFill>
              </w:rPr>
              <w:t>（2）废水治理设施</w:t>
            </w:r>
          </w:p>
          <w:p w14:paraId="5F09F9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1"/>
                <w:szCs w:val="21"/>
                <w:vertAlign w:val="baseline"/>
                <w:lang w:val="en-US" w:eastAsia="zh-CN" w:bidi="ar"/>
                <w14:textFill>
                  <w14:solidFill>
                    <w14:schemeClr w14:val="tx1"/>
                  </w14:solidFill>
                </w14:textFill>
              </w:rPr>
              <w:t>表4-2   废水治理设施情况一览表</w:t>
            </w:r>
          </w:p>
          <w:tbl>
            <w:tblPr>
              <w:tblStyle w:val="10"/>
              <w:tblW w:w="89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54"/>
              <w:gridCol w:w="1553"/>
              <w:gridCol w:w="3353"/>
              <w:gridCol w:w="1308"/>
            </w:tblGrid>
            <w:tr w14:paraId="4CC44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834" w:type="dxa"/>
                  <w:vAlign w:val="center"/>
                </w:tcPr>
                <w:p w14:paraId="6A67D30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类别</w:t>
                  </w:r>
                </w:p>
              </w:tc>
              <w:tc>
                <w:tcPr>
                  <w:tcW w:w="1854" w:type="dxa"/>
                  <w:vAlign w:val="center"/>
                </w:tcPr>
                <w:p w14:paraId="521DA18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产污环节</w:t>
                  </w:r>
                </w:p>
              </w:tc>
              <w:tc>
                <w:tcPr>
                  <w:tcW w:w="1553" w:type="dxa"/>
                  <w:vAlign w:val="center"/>
                </w:tcPr>
                <w:p w14:paraId="3D40C77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污染物种类</w:t>
                  </w:r>
                </w:p>
              </w:tc>
              <w:tc>
                <w:tcPr>
                  <w:tcW w:w="3353" w:type="dxa"/>
                  <w:vAlign w:val="center"/>
                </w:tcPr>
                <w:p w14:paraId="2FCFFD2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治理设施</w:t>
                  </w:r>
                </w:p>
              </w:tc>
              <w:tc>
                <w:tcPr>
                  <w:tcW w:w="1308" w:type="dxa"/>
                  <w:vAlign w:val="center"/>
                </w:tcPr>
                <w:p w14:paraId="5436885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排放量t/a</w:t>
                  </w:r>
                </w:p>
              </w:tc>
            </w:tr>
            <w:tr w14:paraId="3DD90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834" w:type="dxa"/>
                  <w:vMerge w:val="restart"/>
                  <w:vAlign w:val="center"/>
                </w:tcPr>
                <w:p w14:paraId="10E15CC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生产废水</w:t>
                  </w:r>
                </w:p>
              </w:tc>
              <w:tc>
                <w:tcPr>
                  <w:tcW w:w="1854" w:type="dxa"/>
                  <w:shd w:val="clear" w:color="auto" w:fill="auto"/>
                  <w:vAlign w:val="center"/>
                </w:tcPr>
                <w:p w14:paraId="1E980427">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水抛光机废水</w:t>
                  </w:r>
                </w:p>
              </w:tc>
              <w:tc>
                <w:tcPr>
                  <w:tcW w:w="1553" w:type="dxa"/>
                  <w:shd w:val="clear" w:color="auto" w:fill="auto"/>
                  <w:vAlign w:val="center"/>
                </w:tcPr>
                <w:p w14:paraId="26BBC33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SS</w:t>
                  </w:r>
                </w:p>
              </w:tc>
              <w:tc>
                <w:tcPr>
                  <w:tcW w:w="3353" w:type="dxa"/>
                  <w:shd w:val="clear" w:color="auto" w:fill="auto"/>
                  <w:vAlign w:val="center"/>
                </w:tcPr>
                <w:p w14:paraId="303CAEC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经设备自带循环水箱两段滤网过滤后回用，水箱容积为</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0.8m×0.5m×0.5m</w:t>
                  </w:r>
                </w:p>
              </w:tc>
              <w:tc>
                <w:tcPr>
                  <w:tcW w:w="1308" w:type="dxa"/>
                  <w:shd w:val="clear" w:color="auto" w:fill="auto"/>
                  <w:vAlign w:val="center"/>
                </w:tcPr>
                <w:p w14:paraId="3B5D86D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0</w:t>
                  </w:r>
                </w:p>
              </w:tc>
            </w:tr>
            <w:tr w14:paraId="7968A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834" w:type="dxa"/>
                  <w:vMerge w:val="continue"/>
                  <w:vAlign w:val="center"/>
                </w:tcPr>
                <w:p w14:paraId="3268100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pPr>
                </w:p>
              </w:tc>
              <w:tc>
                <w:tcPr>
                  <w:tcW w:w="1854" w:type="dxa"/>
                  <w:shd w:val="clear" w:color="auto" w:fill="auto"/>
                  <w:vAlign w:val="center"/>
                </w:tcPr>
                <w:p w14:paraId="5B3D5909">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超声波探伤废水</w:t>
                  </w:r>
                </w:p>
              </w:tc>
              <w:tc>
                <w:tcPr>
                  <w:tcW w:w="1553" w:type="dxa"/>
                  <w:shd w:val="clear" w:color="auto" w:fill="auto"/>
                  <w:vAlign w:val="center"/>
                </w:tcPr>
                <w:p w14:paraId="5A1CD79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SS</w:t>
                  </w:r>
                </w:p>
              </w:tc>
              <w:tc>
                <w:tcPr>
                  <w:tcW w:w="3353" w:type="dxa"/>
                  <w:shd w:val="clear" w:color="auto" w:fill="auto"/>
                  <w:vAlign w:val="center"/>
                </w:tcPr>
                <w:p w14:paraId="1E59148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水质简单，仅含有少量悬浮物，经水泵回用至磨床、抛光机用水，不外排</w:t>
                  </w:r>
                </w:p>
              </w:tc>
              <w:tc>
                <w:tcPr>
                  <w:tcW w:w="1308" w:type="dxa"/>
                  <w:shd w:val="clear" w:color="auto" w:fill="auto"/>
                  <w:vAlign w:val="center"/>
                </w:tcPr>
                <w:p w14:paraId="1BB6399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0</w:t>
                  </w:r>
                </w:p>
              </w:tc>
            </w:tr>
            <w:tr w14:paraId="6409D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834" w:type="dxa"/>
                  <w:vAlign w:val="center"/>
                </w:tcPr>
                <w:p w14:paraId="018E78A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生活污水</w:t>
                  </w:r>
                </w:p>
              </w:tc>
              <w:tc>
                <w:tcPr>
                  <w:tcW w:w="1854" w:type="dxa"/>
                  <w:vAlign w:val="center"/>
                </w:tcPr>
                <w:p w14:paraId="26B058E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职工生活</w:t>
                  </w:r>
                </w:p>
              </w:tc>
              <w:tc>
                <w:tcPr>
                  <w:tcW w:w="1553" w:type="dxa"/>
                  <w:vAlign w:val="center"/>
                </w:tcPr>
                <w:p w14:paraId="4778846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COD、BOD</w:t>
                  </w:r>
                  <w:r>
                    <w:rPr>
                      <w:rFonts w:hint="default" w:ascii="Times New Roman" w:hAnsi="Times New Roman" w:eastAsia="宋体" w:cs="Times New Roman"/>
                      <w:b w:val="0"/>
                      <w:bCs w:val="0"/>
                      <w:color w:val="000000" w:themeColor="text1"/>
                      <w:kern w:val="0"/>
                      <w:sz w:val="21"/>
                      <w:szCs w:val="21"/>
                      <w:vertAlign w:val="subscript"/>
                      <w:lang w:val="en-US" w:eastAsia="zh-CN" w:bidi="ar"/>
                      <w14:textFill>
                        <w14:solidFill>
                          <w14:schemeClr w14:val="tx1"/>
                        </w14:solidFill>
                      </w14:textFill>
                    </w:rPr>
                    <w:t>5</w:t>
                  </w: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w:t>
                  </w:r>
                </w:p>
                <w:p w14:paraId="180F70A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NH</w:t>
                  </w:r>
                  <w:r>
                    <w:rPr>
                      <w:rFonts w:hint="default" w:ascii="Times New Roman" w:hAnsi="Times New Roman" w:eastAsia="宋体" w:cs="Times New Roman"/>
                      <w:b w:val="0"/>
                      <w:bCs w:val="0"/>
                      <w:color w:val="000000" w:themeColor="text1"/>
                      <w:kern w:val="0"/>
                      <w:sz w:val="21"/>
                      <w:szCs w:val="21"/>
                      <w:vertAlign w:val="subscript"/>
                      <w:lang w:val="en-US" w:eastAsia="zh-CN" w:bidi="ar"/>
                      <w14:textFill>
                        <w14:solidFill>
                          <w14:schemeClr w14:val="tx1"/>
                        </w14:solidFill>
                      </w14:textFill>
                    </w:rPr>
                    <w:t>3</w:t>
                  </w: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-N、总磷、</w:t>
                  </w:r>
                </w:p>
                <w:p w14:paraId="4BC53C5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总氮</w:t>
                  </w:r>
                </w:p>
              </w:tc>
              <w:tc>
                <w:tcPr>
                  <w:tcW w:w="3353" w:type="dxa"/>
                  <w:vAlign w:val="center"/>
                </w:tcPr>
                <w:p w14:paraId="24DDA3A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经化粪池</w:t>
                  </w:r>
                  <w:r>
                    <w:rPr>
                      <w:rFonts w:hint="default" w:ascii="Times New Roman" w:hAnsi="Times New Roman" w:eastAsia="宋体" w:cs="Times New Roman"/>
                      <w:i w:val="0"/>
                      <w:iCs w:val="0"/>
                      <w:color w:val="000000" w:themeColor="text1"/>
                      <w:kern w:val="0"/>
                      <w:sz w:val="21"/>
                      <w:szCs w:val="21"/>
                      <w:u w:val="none"/>
                      <w:vertAlign w:val="baseline"/>
                      <w:lang w:val="en-US" w:eastAsia="zh-CN" w:bidi="ar"/>
                      <w14:textFill>
                        <w14:solidFill>
                          <w14:schemeClr w14:val="tx1"/>
                        </w14:solidFill>
                      </w14:textFill>
                    </w:rPr>
                    <w:t>处理后定期清掏</w:t>
                  </w:r>
                </w:p>
              </w:tc>
              <w:tc>
                <w:tcPr>
                  <w:tcW w:w="1308" w:type="dxa"/>
                  <w:vAlign w:val="center"/>
                </w:tcPr>
                <w:p w14:paraId="11155E0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p>
              </w:tc>
            </w:tr>
          </w:tbl>
          <w:p w14:paraId="05125DA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废水回用可行性分析：</w:t>
            </w:r>
          </w:p>
          <w:p w14:paraId="4AAA0F5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本项目</w:t>
            </w: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水抛光机废水</w:t>
            </w: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主要污染物为悬浮物（金属屑、金刚砂），颗粒较大，经设备自带循环水箱两段滤网过滤后回用，水箱容积为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0.8m×0.5m×0.5m。该技术在抛光机废水治理中属于成熟且常见的措施，同时抛光用水对水质要求不高，回用水量和水质均能满足回用水要求，</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因此，回用措施可行。</w:t>
            </w:r>
          </w:p>
          <w:p w14:paraId="70C29AC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highlight w:val="none"/>
                <w:lang w:val="en-US" w:eastAsia="zh-CN" w:bidi="ar"/>
                <w14:textFill>
                  <w14:solidFill>
                    <w14:schemeClr w14:val="tx1"/>
                  </w14:solidFill>
                </w14:textFill>
              </w:rPr>
              <w:t>超声波检测废水</w:t>
            </w:r>
            <w:r>
              <w:rPr>
                <w:rFonts w:hint="default" w:ascii="Times New Roman" w:hAnsi="Times New Roman" w:eastAsia="宋体" w:cs="Times New Roman"/>
                <w:b w:val="0"/>
                <w:bCs w:val="0"/>
                <w:color w:val="000000" w:themeColor="text1"/>
                <w:kern w:val="0"/>
                <w:sz w:val="24"/>
                <w:szCs w:val="24"/>
                <w:highlight w:val="none"/>
                <w:vertAlign w:val="baseline"/>
                <w:lang w:val="en-US" w:eastAsia="zh-CN" w:bidi="ar"/>
                <w14:textFill>
                  <w14:solidFill>
                    <w14:schemeClr w14:val="tx1"/>
                  </w14:solidFill>
                </w14:textFill>
              </w:rPr>
              <w:t>主要污染物为悬浮物，悬浮物浓度＜</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100mg/L</w:t>
            </w:r>
            <w:r>
              <w:rPr>
                <w:rFonts w:hint="default" w:ascii="Times New Roman" w:hAnsi="Times New Roman" w:eastAsia="宋体" w:cs="Times New Roman"/>
                <w:b w:val="0"/>
                <w:bCs w:val="0"/>
                <w:color w:val="000000" w:themeColor="text1"/>
                <w:kern w:val="0"/>
                <w:sz w:val="24"/>
                <w:szCs w:val="24"/>
                <w:highlight w:val="none"/>
                <w:vertAlign w:val="baseline"/>
                <w:lang w:val="en-US" w:eastAsia="zh-CN" w:bidi="ar"/>
                <w14:textFill>
                  <w14:solidFill>
                    <w14:schemeClr w14:val="tx1"/>
                  </w14:solidFill>
                </w14:textFill>
              </w:rPr>
              <w:t>，水质简单，</w:t>
            </w:r>
            <w:r>
              <w:rPr>
                <w:rFonts w:hint="default" w:ascii="Times New Roman" w:hAnsi="Times New Roman" w:eastAsia="宋体" w:cs="Times New Roman"/>
                <w:b w:val="0"/>
                <w:bCs w:val="0"/>
                <w:color w:val="000000" w:themeColor="text1"/>
                <w:kern w:val="0"/>
                <w:sz w:val="24"/>
                <w:szCs w:val="24"/>
                <w:highlight w:val="none"/>
                <w:lang w:val="en-US" w:eastAsia="zh-CN" w:bidi="ar"/>
                <w14:textFill>
                  <w14:solidFill>
                    <w14:schemeClr w14:val="tx1"/>
                  </w14:solidFill>
                </w14:textFill>
              </w:rPr>
              <w:t>更换产生的废水经泵送至</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磨床、抛光机用水补水箱</w:t>
            </w:r>
            <w:r>
              <w:rPr>
                <w:rFonts w:hint="default" w:ascii="Times New Roman" w:hAnsi="Times New Roman" w:eastAsia="宋体" w:cs="Times New Roman"/>
                <w:b w:val="0"/>
                <w:bCs w:val="0"/>
                <w:color w:val="000000" w:themeColor="text1"/>
                <w:kern w:val="0"/>
                <w:sz w:val="24"/>
                <w:szCs w:val="24"/>
                <w:highlight w:val="none"/>
                <w:lang w:val="en-US" w:eastAsia="zh-CN" w:bidi="ar"/>
                <w14:textFill>
                  <w14:solidFill>
                    <w14:schemeClr w14:val="tx1"/>
                  </w14:solidFill>
                </w14:textFill>
              </w:rPr>
              <w:t>，用于磨床、抛光机补水。磨床、抛光机补水</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对水质要求不高，回用水质均能满足回用水要求，同时依据水平衡分析，回用水量小于</w:t>
            </w:r>
            <w:r>
              <w:rPr>
                <w:rFonts w:hint="default" w:ascii="Times New Roman" w:hAnsi="Times New Roman" w:eastAsia="宋体" w:cs="Times New Roman"/>
                <w:b w:val="0"/>
                <w:bCs w:val="0"/>
                <w:color w:val="000000" w:themeColor="text1"/>
                <w:kern w:val="0"/>
                <w:sz w:val="24"/>
                <w:szCs w:val="24"/>
                <w:highlight w:val="none"/>
                <w:lang w:val="en-US" w:eastAsia="zh-CN" w:bidi="ar"/>
                <w14:textFill>
                  <w14:solidFill>
                    <w14:schemeClr w14:val="tx1"/>
                  </w14:solidFill>
                </w14:textFill>
              </w:rPr>
              <w:t>磨床、抛光机补水量，也满足回用水量要求，因此措施可行。</w:t>
            </w:r>
          </w:p>
          <w:p w14:paraId="60E4AD24">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（3）废水排放及环境影响情况</w:t>
            </w:r>
          </w:p>
          <w:p w14:paraId="7D165B7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本项目</w:t>
            </w: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水抛光机废水</w:t>
            </w: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经设备自带循环水箱两段滤网过滤后回用不外排，</w:t>
            </w:r>
            <w:r>
              <w:rPr>
                <w:rFonts w:hint="default" w:ascii="Times New Roman" w:hAnsi="Times New Roman" w:eastAsia="宋体" w:cs="Times New Roman"/>
                <w:b w:val="0"/>
                <w:bCs w:val="0"/>
                <w:color w:val="000000" w:themeColor="text1"/>
                <w:kern w:val="0"/>
                <w:sz w:val="24"/>
                <w:szCs w:val="24"/>
                <w:highlight w:val="none"/>
                <w:lang w:val="en-US" w:eastAsia="zh-CN" w:bidi="ar"/>
                <w14:textFill>
                  <w14:solidFill>
                    <w14:schemeClr w14:val="tx1"/>
                  </w14:solidFill>
                </w14:textFill>
              </w:rPr>
              <w:t>超声波检测废水回用于磨床、抛光机补水，不外排，生活污水</w:t>
            </w:r>
            <w:r>
              <w:rPr>
                <w:rFonts w:hint="eastAsia" w:ascii="Times New Roman" w:hAnsi="Times New Roman" w:eastAsia="宋体" w:cs="Times New Roman"/>
                <w:b w:val="0"/>
                <w:bCs w:val="0"/>
                <w:color w:val="000000" w:themeColor="text1"/>
                <w:kern w:val="0"/>
                <w:sz w:val="24"/>
                <w:szCs w:val="24"/>
                <w:highlight w:val="none"/>
                <w:lang w:val="en-US" w:eastAsia="zh-CN" w:bidi="ar"/>
                <w14:textFill>
                  <w14:solidFill>
                    <w14:schemeClr w14:val="tx1"/>
                  </w14:solidFill>
                </w14:textFill>
              </w:rPr>
              <w:t>经</w:t>
            </w: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化粪池</w:t>
            </w:r>
            <w:r>
              <w:rPr>
                <w:rFonts w:hint="default" w:ascii="Times New Roman" w:hAnsi="Times New Roman" w:eastAsia="宋体" w:cs="Times New Roman"/>
                <w:b w:val="0"/>
                <w:bCs w:val="0"/>
                <w:i w:val="0"/>
                <w:iCs w:val="0"/>
                <w:color w:val="000000" w:themeColor="text1"/>
                <w:kern w:val="0"/>
                <w:sz w:val="24"/>
                <w:szCs w:val="24"/>
                <w:u w:val="none"/>
                <w:vertAlign w:val="baseline"/>
                <w:lang w:val="en-US" w:eastAsia="zh-CN" w:bidi="ar"/>
                <w14:textFill>
                  <w14:solidFill>
                    <w14:schemeClr w14:val="tx1"/>
                  </w14:solidFill>
                </w14:textFill>
              </w:rPr>
              <w:t>处理后定期清掏，不外排。综上，本项目运营期废水不外排，不会对周边水环境</w:t>
            </w:r>
            <w:r>
              <w:rPr>
                <w:rFonts w:hint="eastAsia" w:ascii="Times New Roman" w:hAnsi="Times New Roman" w:eastAsia="宋体" w:cs="Times New Roman"/>
                <w:b w:val="0"/>
                <w:bCs w:val="0"/>
                <w:i w:val="0"/>
                <w:iCs w:val="0"/>
                <w:color w:val="000000" w:themeColor="text1"/>
                <w:kern w:val="0"/>
                <w:sz w:val="24"/>
                <w:szCs w:val="24"/>
                <w:u w:val="none"/>
                <w:vertAlign w:val="baseline"/>
                <w:lang w:val="en-US" w:eastAsia="zh-CN" w:bidi="ar"/>
                <w14:textFill>
                  <w14:solidFill>
                    <w14:schemeClr w14:val="tx1"/>
                  </w14:solidFill>
                </w14:textFill>
              </w:rPr>
              <w:t>造成</w:t>
            </w:r>
            <w:r>
              <w:rPr>
                <w:rFonts w:hint="default" w:ascii="Times New Roman" w:hAnsi="Times New Roman" w:eastAsia="宋体" w:cs="Times New Roman"/>
                <w:b w:val="0"/>
                <w:bCs w:val="0"/>
                <w:i w:val="0"/>
                <w:iCs w:val="0"/>
                <w:color w:val="000000" w:themeColor="text1"/>
                <w:kern w:val="0"/>
                <w:sz w:val="24"/>
                <w:szCs w:val="24"/>
                <w:u w:val="none"/>
                <w:vertAlign w:val="baseline"/>
                <w:lang w:val="en-US" w:eastAsia="zh-CN" w:bidi="ar"/>
                <w14:textFill>
                  <w14:solidFill>
                    <w14:schemeClr w14:val="tx1"/>
                  </w14:solidFill>
                </w14:textFill>
              </w:rPr>
              <w:t>影响。</w:t>
            </w:r>
          </w:p>
          <w:p w14:paraId="00F1D11C">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3.噪声</w:t>
            </w:r>
          </w:p>
          <w:p w14:paraId="559491F8">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4"/>
                <w:szCs w:val="24"/>
                <w:vertAlign w:val="baseline"/>
                <w:lang w:val="en-US" w:eastAsia="zh-CN" w:bidi="ar"/>
                <w14:textFill>
                  <w14:solidFill>
                    <w14:schemeClr w14:val="tx1"/>
                  </w14:solidFill>
                </w14:textFill>
              </w:rPr>
              <w:t>（1）噪声源情况</w:t>
            </w:r>
          </w:p>
          <w:p w14:paraId="521B3B9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i w:val="0"/>
                <w:iCs w:val="0"/>
                <w:color w:val="000000" w:themeColor="text1"/>
                <w:kern w:val="0"/>
                <w:sz w:val="24"/>
                <w:szCs w:val="24"/>
                <w:highlight w:val="none"/>
                <w:u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本项目主要高噪声源包括</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校直机</w:t>
            </w: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无心车床、数控车床、水抛光机、</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泵</w:t>
            </w: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等，均布置于1#厂房内，属于室内声源。</w:t>
            </w:r>
            <w:r>
              <w:rPr>
                <w:rFonts w:hint="default" w:ascii="Times New Roman" w:hAnsi="Times New Roman" w:eastAsia="宋体" w:cs="Times New Roman"/>
                <w:b w:val="0"/>
                <w:bCs w:val="0"/>
                <w:color w:val="000000" w:themeColor="text1"/>
                <w:kern w:val="0"/>
                <w:sz w:val="24"/>
                <w:szCs w:val="24"/>
                <w:highlight w:val="none"/>
                <w:vertAlign w:val="baseline"/>
                <w:lang w:val="en-US" w:eastAsia="zh-CN" w:bidi="ar"/>
                <w14:textFill>
                  <w14:solidFill>
                    <w14:schemeClr w14:val="tx1"/>
                  </w14:solidFill>
                </w14:textFill>
              </w:rPr>
              <w:t>本项目噪声源强来源于设备厂家提供的设备噪声资料和《环境噪声与振动控制工程技术导则》（HJ2034-2013）附录A表A.1常见环境噪声污染源及其声功率级一览表</w:t>
            </w:r>
            <w:r>
              <w:rPr>
                <w:rFonts w:hint="default" w:ascii="Times New Roman" w:hAnsi="Times New Roman" w:eastAsia="宋体" w:cs="Times New Roman"/>
                <w:b w:val="0"/>
                <w:bCs w:val="0"/>
                <w:i w:val="0"/>
                <w:iCs w:val="0"/>
                <w:color w:val="000000" w:themeColor="text1"/>
                <w:kern w:val="0"/>
                <w:sz w:val="24"/>
                <w:szCs w:val="24"/>
                <w:highlight w:val="none"/>
                <w:u w:val="none"/>
                <w:lang w:val="en-US" w:eastAsia="zh-CN" w:bidi="ar"/>
                <w14:textFill>
                  <w14:solidFill>
                    <w14:schemeClr w14:val="tx1"/>
                  </w14:solidFill>
                </w14:textFill>
              </w:rPr>
              <w:t>。</w:t>
            </w:r>
          </w:p>
          <w:p w14:paraId="4ED780F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kern w:val="0"/>
                <w:sz w:val="24"/>
                <w:szCs w:val="24"/>
                <w:highlight w:val="none"/>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highlight w:val="none"/>
                <w:vertAlign w:val="baseline"/>
                <w:lang w:val="en-US" w:eastAsia="zh-CN" w:bidi="ar"/>
                <w14:textFill>
                  <w14:solidFill>
                    <w14:schemeClr w14:val="tx1"/>
                  </w14:solidFill>
                </w14:textFill>
              </w:rPr>
              <w:t>主要降噪措施如下：</w:t>
            </w:r>
          </w:p>
          <w:p w14:paraId="127AE07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highlight w:val="none"/>
                <w:vertAlign w:val="baseline"/>
                <w:lang w:val="en-US" w:eastAsia="zh-CN" w:bidi="ar"/>
                <w14:textFill>
                  <w14:solidFill>
                    <w14:schemeClr w14:val="tx1"/>
                  </w14:solidFill>
                </w14:textFill>
              </w:rPr>
              <w:t>①</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生产设备全部</w:t>
            </w: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布设于厂房内部，采用厂房隔声。</w:t>
            </w:r>
          </w:p>
          <w:p w14:paraId="1A6D67C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kern w:val="0"/>
                <w:sz w:val="24"/>
                <w:szCs w:val="24"/>
                <w:highlight w:val="none"/>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highlight w:val="none"/>
                <w:vertAlign w:val="baseline"/>
                <w:lang w:val="en-US" w:eastAsia="zh-CN" w:bidi="ar"/>
                <w14:textFill>
                  <w14:solidFill>
                    <w14:schemeClr w14:val="tx1"/>
                  </w14:solidFill>
                </w14:textFill>
              </w:rPr>
              <w:t>②</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校直机</w:t>
            </w: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无心车床、无心磨床、数控车床、水抛光机、</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泵等</w:t>
            </w: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底部设置减振垫。</w:t>
            </w:r>
          </w:p>
          <w:p w14:paraId="375CD33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highlight w:val="none"/>
                <w:vertAlign w:val="baseline"/>
                <w:lang w:val="en-US" w:eastAsia="zh-CN" w:bidi="ar"/>
                <w14:textFill>
                  <w14:solidFill>
                    <w14:schemeClr w14:val="tx1"/>
                  </w14:solidFill>
                </w14:textFill>
              </w:rPr>
              <w:t>依据《工业企业噪声控制设计规范》（GB50087-2013），厂房隔声量约为20dB（A）、基础减振降噪量约10dB（A）。本项目经采取以上降噪措施后，</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运营期厂界噪声贡献值达标，因此措施可行。</w:t>
            </w:r>
          </w:p>
          <w:p w14:paraId="69B8802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bCs/>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本项目噪声源调查清单见表4-3。</w:t>
            </w:r>
          </w:p>
          <w:p w14:paraId="2F2F081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p>
          <w:p w14:paraId="4289E12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p>
          <w:p w14:paraId="4195F21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p>
          <w:p w14:paraId="5702D14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p>
          <w:p w14:paraId="041E7A2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p>
          <w:p w14:paraId="60F086F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p>
          <w:p w14:paraId="00B5917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p>
          <w:p w14:paraId="06A2861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p>
          <w:p w14:paraId="5A49D62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p>
          <w:p w14:paraId="4B81FFB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p>
          <w:p w14:paraId="7117FAC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p>
          <w:p w14:paraId="418E0B6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p>
        </w:tc>
      </w:tr>
    </w:tbl>
    <w:p w14:paraId="07C45EFD">
      <w:pPr>
        <w:keepNext w:val="0"/>
        <w:keepLines w:val="0"/>
        <w:widowControl/>
        <w:suppressLineNumbers w:val="0"/>
        <w:jc w:val="left"/>
        <w:rPr>
          <w:rFonts w:hint="default" w:ascii="Times New Roman" w:hAnsi="Times New Roman" w:eastAsia="宋体" w:cs="Times New Roman"/>
          <w:color w:val="000000" w:themeColor="text1"/>
          <w14:textFill>
            <w14:solidFill>
              <w14:schemeClr w14:val="tx1"/>
            </w14:solidFill>
          </w14:textFill>
        </w:rPr>
        <w:sectPr>
          <w:pgSz w:w="11906" w:h="16838"/>
          <w:pgMar w:top="1440" w:right="1080" w:bottom="1440" w:left="1080" w:header="851" w:footer="992" w:gutter="0"/>
          <w:pgBorders w:offsetFrom="page">
            <w:top w:val="none" w:sz="0" w:space="0"/>
            <w:left w:val="none" w:sz="0" w:space="0"/>
            <w:bottom w:val="none" w:sz="0" w:space="0"/>
            <w:right w:val="none" w:sz="0" w:space="0"/>
          </w:pgBorders>
          <w:pgNumType w:fmt="decimal"/>
          <w:cols w:space="425" w:num="1"/>
          <w:docGrid w:type="lines" w:linePitch="312" w:charSpace="0"/>
        </w:sectPr>
      </w:pPr>
    </w:p>
    <w:tbl>
      <w:tblPr>
        <w:tblStyle w:val="10"/>
        <w:tblW w:w="148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0"/>
        <w:gridCol w:w="14224"/>
      </w:tblGrid>
      <w:tr w14:paraId="1F00C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0" w:type="dxa"/>
            <w:vAlign w:val="center"/>
          </w:tcPr>
          <w:p w14:paraId="3708C45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运营</w:t>
            </w:r>
          </w:p>
          <w:p w14:paraId="29D0257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期环</w:t>
            </w:r>
          </w:p>
          <w:p w14:paraId="710A138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境影</w:t>
            </w:r>
          </w:p>
          <w:p w14:paraId="4538B2A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响和</w:t>
            </w:r>
          </w:p>
          <w:p w14:paraId="34BDE32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保护</w:t>
            </w:r>
          </w:p>
          <w:p w14:paraId="5008A0D5">
            <w:pPr>
              <w:pStyle w:val="2"/>
              <w:ind w:left="0" w:leftChars="0" w:firstLine="0" w:firstLineChars="0"/>
              <w:jc w:val="center"/>
              <w:rPr>
                <w:rFonts w:hint="default" w:ascii="Times New Roman" w:hAnsi="Times New Roman" w:eastAsia="宋体" w:cs="Times New Roman"/>
                <w:color w:val="000000" w:themeColor="text1"/>
                <w:vertAlign w:val="baseline"/>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措施</w:t>
            </w:r>
          </w:p>
        </w:tc>
        <w:tc>
          <w:tcPr>
            <w:tcW w:w="14224" w:type="dxa"/>
          </w:tcPr>
          <w:p w14:paraId="72AE47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 xml:space="preserve">表4-3   </w:t>
            </w:r>
            <w:r>
              <w:rPr>
                <w:rFonts w:hint="default" w:ascii="Times New Roman" w:hAnsi="Times New Roman" w:eastAsia="宋体" w:cs="Times New Roman"/>
                <w:b/>
                <w:bCs/>
                <w:color w:val="000000" w:themeColor="text1"/>
                <w:kern w:val="0"/>
                <w:sz w:val="21"/>
                <w:szCs w:val="21"/>
                <w:vertAlign w:val="baseline"/>
                <w:lang w:val="en-US" w:eastAsia="zh-CN" w:bidi="ar"/>
                <w14:textFill>
                  <w14:solidFill>
                    <w14:schemeClr w14:val="tx1"/>
                  </w14:solidFill>
                </w14:textFill>
              </w:rPr>
              <w:t>本项目噪声源强调查清单（室内声源）</w:t>
            </w:r>
          </w:p>
          <w:tbl>
            <w:tblPr>
              <w:tblStyle w:val="9"/>
              <w:tblW w:w="1399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679"/>
              <w:gridCol w:w="1373"/>
              <w:gridCol w:w="795"/>
              <w:gridCol w:w="1206"/>
              <w:gridCol w:w="2071"/>
              <w:gridCol w:w="722"/>
              <w:gridCol w:w="568"/>
              <w:gridCol w:w="610"/>
              <w:gridCol w:w="935"/>
              <w:gridCol w:w="988"/>
              <w:gridCol w:w="750"/>
              <w:gridCol w:w="1086"/>
              <w:gridCol w:w="898"/>
              <w:gridCol w:w="1309"/>
            </w:tblGrid>
            <w:tr w14:paraId="3C0236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69" w:hRule="atLeast"/>
              </w:trPr>
              <w:tc>
                <w:tcPr>
                  <w:tcW w:w="679" w:type="dxa"/>
                  <w:vMerge w:val="restart"/>
                  <w:tcBorders>
                    <w:tl2br w:val="nil"/>
                    <w:tr2bl w:val="nil"/>
                  </w:tcBorders>
                  <w:shd w:val="clear" w:color="auto" w:fill="auto"/>
                  <w:vAlign w:val="center"/>
                </w:tcPr>
                <w:p w14:paraId="18021DE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sz w:val="21"/>
                      <w:szCs w:val="21"/>
                      <w:u w:val="none"/>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建筑物名称</w:t>
                  </w:r>
                </w:p>
              </w:tc>
              <w:tc>
                <w:tcPr>
                  <w:tcW w:w="1373" w:type="dxa"/>
                  <w:vMerge w:val="restart"/>
                  <w:tcBorders>
                    <w:tl2br w:val="nil"/>
                    <w:tr2bl w:val="nil"/>
                  </w:tcBorders>
                  <w:shd w:val="clear" w:color="auto" w:fill="auto"/>
                  <w:vAlign w:val="center"/>
                </w:tcPr>
                <w:p w14:paraId="6712F17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声源名称</w:t>
                  </w:r>
                </w:p>
              </w:tc>
              <w:tc>
                <w:tcPr>
                  <w:tcW w:w="795" w:type="dxa"/>
                  <w:vMerge w:val="restart"/>
                  <w:tcBorders>
                    <w:tl2br w:val="nil"/>
                    <w:tr2bl w:val="nil"/>
                  </w:tcBorders>
                  <w:shd w:val="clear" w:color="auto" w:fill="auto"/>
                  <w:vAlign w:val="center"/>
                </w:tcPr>
                <w:p w14:paraId="4154161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台数</w:t>
                  </w:r>
                </w:p>
              </w:tc>
              <w:tc>
                <w:tcPr>
                  <w:tcW w:w="1206" w:type="dxa"/>
                  <w:tcBorders>
                    <w:tl2br w:val="nil"/>
                    <w:tr2bl w:val="nil"/>
                  </w:tcBorders>
                  <w:shd w:val="clear" w:color="auto" w:fill="auto"/>
                  <w:vAlign w:val="center"/>
                </w:tcPr>
                <w:p w14:paraId="19A6C6D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声源源强</w:t>
                  </w:r>
                </w:p>
              </w:tc>
              <w:tc>
                <w:tcPr>
                  <w:tcW w:w="2071" w:type="dxa"/>
                  <w:vMerge w:val="restart"/>
                  <w:tcBorders>
                    <w:tl2br w:val="nil"/>
                    <w:tr2bl w:val="nil"/>
                  </w:tcBorders>
                  <w:shd w:val="clear" w:color="auto" w:fill="auto"/>
                  <w:vAlign w:val="center"/>
                </w:tcPr>
                <w:p w14:paraId="68EE7EF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声源控制措施</w:t>
                  </w:r>
                </w:p>
              </w:tc>
              <w:tc>
                <w:tcPr>
                  <w:tcW w:w="1900" w:type="dxa"/>
                  <w:gridSpan w:val="3"/>
                  <w:tcBorders>
                    <w:tl2br w:val="nil"/>
                    <w:tr2bl w:val="nil"/>
                  </w:tcBorders>
                  <w:shd w:val="clear" w:color="auto" w:fill="auto"/>
                  <w:vAlign w:val="center"/>
                </w:tcPr>
                <w:p w14:paraId="74507B7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空间相对位置/m</w:t>
                  </w:r>
                </w:p>
              </w:tc>
              <w:tc>
                <w:tcPr>
                  <w:tcW w:w="935" w:type="dxa"/>
                  <w:vMerge w:val="restart"/>
                  <w:tcBorders>
                    <w:tl2br w:val="nil"/>
                    <w:tr2bl w:val="nil"/>
                  </w:tcBorders>
                  <w:shd w:val="clear" w:color="auto" w:fill="auto"/>
                  <w:vAlign w:val="center"/>
                </w:tcPr>
                <w:p w14:paraId="6B72BF6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距室内边界距离（最近）/m</w:t>
                  </w:r>
                </w:p>
              </w:tc>
              <w:tc>
                <w:tcPr>
                  <w:tcW w:w="988" w:type="dxa"/>
                  <w:vMerge w:val="restart"/>
                  <w:tcBorders>
                    <w:tl2br w:val="nil"/>
                    <w:tr2bl w:val="nil"/>
                  </w:tcBorders>
                  <w:shd w:val="clear" w:color="auto" w:fill="auto"/>
                  <w:vAlign w:val="center"/>
                </w:tcPr>
                <w:p w14:paraId="71D5CE9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室内边界声级（最大）/dB(A)</w:t>
                  </w:r>
                </w:p>
              </w:tc>
              <w:tc>
                <w:tcPr>
                  <w:tcW w:w="750" w:type="dxa"/>
                  <w:vMerge w:val="restart"/>
                  <w:tcBorders>
                    <w:tl2br w:val="nil"/>
                    <w:tr2bl w:val="nil"/>
                  </w:tcBorders>
                  <w:shd w:val="clear" w:color="auto" w:fill="auto"/>
                  <w:vAlign w:val="center"/>
                </w:tcPr>
                <w:p w14:paraId="6D55EC7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运行时段</w:t>
                  </w:r>
                </w:p>
              </w:tc>
              <w:tc>
                <w:tcPr>
                  <w:tcW w:w="1086" w:type="dxa"/>
                  <w:vMerge w:val="restart"/>
                  <w:tcBorders>
                    <w:tl2br w:val="nil"/>
                    <w:tr2bl w:val="nil"/>
                  </w:tcBorders>
                  <w:shd w:val="clear" w:color="auto" w:fill="auto"/>
                  <w:vAlign w:val="center"/>
                </w:tcPr>
                <w:p w14:paraId="5C4D2C4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建筑物插入损失/dB(A)</w:t>
                  </w:r>
                </w:p>
              </w:tc>
              <w:tc>
                <w:tcPr>
                  <w:tcW w:w="2207" w:type="dxa"/>
                  <w:gridSpan w:val="2"/>
                  <w:tcBorders>
                    <w:tl2br w:val="nil"/>
                    <w:tr2bl w:val="nil"/>
                  </w:tcBorders>
                  <w:shd w:val="clear" w:color="auto" w:fill="auto"/>
                  <w:vAlign w:val="center"/>
                </w:tcPr>
                <w:p w14:paraId="2F841A1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建筑物外噪声</w:t>
                  </w:r>
                </w:p>
              </w:tc>
            </w:tr>
            <w:tr w14:paraId="10C7AB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679" w:type="dxa"/>
                  <w:vMerge w:val="continue"/>
                  <w:tcBorders>
                    <w:tl2br w:val="nil"/>
                    <w:tr2bl w:val="nil"/>
                  </w:tcBorders>
                  <w:shd w:val="clear" w:color="auto" w:fill="auto"/>
                  <w:vAlign w:val="center"/>
                </w:tcPr>
                <w:p w14:paraId="48313FDE">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373" w:type="dxa"/>
                  <w:vMerge w:val="continue"/>
                  <w:tcBorders>
                    <w:tl2br w:val="nil"/>
                    <w:tr2bl w:val="nil"/>
                  </w:tcBorders>
                  <w:shd w:val="clear" w:color="auto" w:fill="auto"/>
                  <w:vAlign w:val="center"/>
                </w:tcPr>
                <w:p w14:paraId="632089A3">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795" w:type="dxa"/>
                  <w:vMerge w:val="continue"/>
                  <w:tcBorders>
                    <w:tl2br w:val="nil"/>
                    <w:tr2bl w:val="nil"/>
                  </w:tcBorders>
                  <w:shd w:val="clear" w:color="auto" w:fill="auto"/>
                  <w:vAlign w:val="center"/>
                </w:tcPr>
                <w:p w14:paraId="37CDBE02">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206" w:type="dxa"/>
                  <w:tcBorders>
                    <w:tl2br w:val="nil"/>
                    <w:tr2bl w:val="nil"/>
                  </w:tcBorders>
                  <w:shd w:val="clear" w:color="auto" w:fill="auto"/>
                  <w:vAlign w:val="center"/>
                </w:tcPr>
                <w:p w14:paraId="6ECCA827">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声功率级/dB(A)</w:t>
                  </w:r>
                </w:p>
              </w:tc>
              <w:tc>
                <w:tcPr>
                  <w:tcW w:w="2071" w:type="dxa"/>
                  <w:vMerge w:val="continue"/>
                  <w:tcBorders>
                    <w:tl2br w:val="nil"/>
                    <w:tr2bl w:val="nil"/>
                  </w:tcBorders>
                  <w:shd w:val="clear" w:color="auto" w:fill="auto"/>
                  <w:vAlign w:val="center"/>
                </w:tcPr>
                <w:p w14:paraId="33AD49FE">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722" w:type="dxa"/>
                  <w:tcBorders>
                    <w:tl2br w:val="nil"/>
                    <w:tr2bl w:val="nil"/>
                  </w:tcBorders>
                  <w:shd w:val="clear" w:color="auto" w:fill="auto"/>
                  <w:vAlign w:val="center"/>
                </w:tcPr>
                <w:p w14:paraId="3A74FEA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X</w:t>
                  </w:r>
                </w:p>
              </w:tc>
              <w:tc>
                <w:tcPr>
                  <w:tcW w:w="568" w:type="dxa"/>
                  <w:tcBorders>
                    <w:tl2br w:val="nil"/>
                    <w:tr2bl w:val="nil"/>
                  </w:tcBorders>
                  <w:shd w:val="clear" w:color="auto" w:fill="auto"/>
                  <w:vAlign w:val="center"/>
                </w:tcPr>
                <w:p w14:paraId="3036132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Y</w:t>
                  </w:r>
                </w:p>
              </w:tc>
              <w:tc>
                <w:tcPr>
                  <w:tcW w:w="610" w:type="dxa"/>
                  <w:tcBorders>
                    <w:tl2br w:val="nil"/>
                    <w:tr2bl w:val="nil"/>
                  </w:tcBorders>
                  <w:shd w:val="clear" w:color="auto" w:fill="auto"/>
                  <w:vAlign w:val="center"/>
                </w:tcPr>
                <w:p w14:paraId="53F3EC4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Z</w:t>
                  </w:r>
                </w:p>
              </w:tc>
              <w:tc>
                <w:tcPr>
                  <w:tcW w:w="935" w:type="dxa"/>
                  <w:vMerge w:val="continue"/>
                  <w:tcBorders>
                    <w:tl2br w:val="nil"/>
                    <w:tr2bl w:val="nil"/>
                  </w:tcBorders>
                  <w:shd w:val="clear" w:color="auto" w:fill="auto"/>
                  <w:vAlign w:val="center"/>
                </w:tcPr>
                <w:p w14:paraId="68FE7875">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988" w:type="dxa"/>
                  <w:vMerge w:val="continue"/>
                  <w:tcBorders>
                    <w:tl2br w:val="nil"/>
                    <w:tr2bl w:val="nil"/>
                  </w:tcBorders>
                  <w:shd w:val="clear" w:color="auto" w:fill="auto"/>
                  <w:vAlign w:val="center"/>
                </w:tcPr>
                <w:p w14:paraId="1A148E8A">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750" w:type="dxa"/>
                  <w:vMerge w:val="continue"/>
                  <w:tcBorders>
                    <w:tl2br w:val="nil"/>
                    <w:tr2bl w:val="nil"/>
                  </w:tcBorders>
                  <w:shd w:val="clear" w:color="auto" w:fill="auto"/>
                  <w:vAlign w:val="center"/>
                </w:tcPr>
                <w:p w14:paraId="0D7E005A">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086" w:type="dxa"/>
                  <w:vMerge w:val="continue"/>
                  <w:tcBorders>
                    <w:tl2br w:val="nil"/>
                    <w:tr2bl w:val="nil"/>
                  </w:tcBorders>
                  <w:shd w:val="clear" w:color="auto" w:fill="auto"/>
                  <w:vAlign w:val="center"/>
                </w:tcPr>
                <w:p w14:paraId="2DC9F4DC">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898" w:type="dxa"/>
                  <w:tcBorders>
                    <w:tl2br w:val="nil"/>
                    <w:tr2bl w:val="nil"/>
                  </w:tcBorders>
                  <w:shd w:val="clear" w:color="auto" w:fill="auto"/>
                  <w:vAlign w:val="center"/>
                </w:tcPr>
                <w:p w14:paraId="5B27E00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声压级/dB(A)</w:t>
                  </w:r>
                </w:p>
              </w:tc>
              <w:tc>
                <w:tcPr>
                  <w:tcW w:w="1309" w:type="dxa"/>
                  <w:tcBorders>
                    <w:tl2br w:val="nil"/>
                    <w:tr2bl w:val="nil"/>
                  </w:tcBorders>
                  <w:shd w:val="clear" w:color="auto" w:fill="auto"/>
                  <w:vAlign w:val="center"/>
                </w:tcPr>
                <w:p w14:paraId="4E2EC0A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建筑物外距离/m</w:t>
                  </w:r>
                </w:p>
              </w:tc>
            </w:tr>
            <w:tr w14:paraId="03E962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679" w:type="dxa"/>
                  <w:vMerge w:val="restart"/>
                  <w:tcBorders>
                    <w:tl2br w:val="nil"/>
                    <w:tr2bl w:val="nil"/>
                  </w:tcBorders>
                  <w:shd w:val="clear" w:color="auto" w:fill="auto"/>
                  <w:vAlign w:val="center"/>
                </w:tcPr>
                <w:p w14:paraId="28D8FDE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p w14:paraId="0923BE1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sz w:val="21"/>
                      <w:szCs w:val="21"/>
                      <w:u w:val="none"/>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厂房</w:t>
                  </w:r>
                </w:p>
              </w:tc>
              <w:tc>
                <w:tcPr>
                  <w:tcW w:w="1373" w:type="dxa"/>
                  <w:tcBorders>
                    <w:tl2br w:val="nil"/>
                    <w:tr2bl w:val="nil"/>
                  </w:tcBorders>
                  <w:shd w:val="clear" w:color="auto" w:fill="auto"/>
                  <w:vAlign w:val="center"/>
                </w:tcPr>
                <w:p w14:paraId="3244DE9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斜辊校直机</w:t>
                  </w:r>
                </w:p>
              </w:tc>
              <w:tc>
                <w:tcPr>
                  <w:tcW w:w="795" w:type="dxa"/>
                  <w:tcBorders>
                    <w:tl2br w:val="nil"/>
                    <w:tr2bl w:val="nil"/>
                  </w:tcBorders>
                  <w:shd w:val="clear" w:color="auto" w:fill="auto"/>
                  <w:vAlign w:val="center"/>
                </w:tcPr>
                <w:p w14:paraId="23945C9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1206" w:type="dxa"/>
                  <w:tcBorders>
                    <w:tl2br w:val="nil"/>
                    <w:tr2bl w:val="nil"/>
                  </w:tcBorders>
                  <w:shd w:val="clear" w:color="auto" w:fill="auto"/>
                  <w:vAlign w:val="center"/>
                </w:tcPr>
                <w:p w14:paraId="6CF8431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90</w:t>
                  </w:r>
                </w:p>
              </w:tc>
              <w:tc>
                <w:tcPr>
                  <w:tcW w:w="2071" w:type="dxa"/>
                  <w:vMerge w:val="restart"/>
                  <w:tcBorders>
                    <w:tl2br w:val="nil"/>
                    <w:tr2bl w:val="nil"/>
                  </w:tcBorders>
                  <w:shd w:val="clear" w:color="auto" w:fill="auto"/>
                  <w:vAlign w:val="center"/>
                </w:tcPr>
                <w:p w14:paraId="75244AA1">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①全部布设于厂房内部，采用厂房隔声。</w:t>
                  </w:r>
                </w:p>
                <w:p w14:paraId="5455CC0C">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bidi="ar"/>
                      <w14:textFill>
                        <w14:solidFill>
                          <w14:schemeClr w14:val="tx1"/>
                        </w14:solidFill>
                      </w14:textFill>
                    </w:rPr>
                    <w:t>②</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校直机</w:t>
                  </w: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无心车床、数控车床、水抛光机、</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泵等</w:t>
                  </w: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底部设置减振垫。</w:t>
                  </w:r>
                </w:p>
              </w:tc>
              <w:tc>
                <w:tcPr>
                  <w:tcW w:w="722" w:type="dxa"/>
                  <w:tcBorders>
                    <w:tl2br w:val="nil"/>
                    <w:tr2bl w:val="nil"/>
                  </w:tcBorders>
                  <w:shd w:val="clear" w:color="auto" w:fill="auto"/>
                  <w:vAlign w:val="center"/>
                </w:tcPr>
                <w:p w14:paraId="64F5B97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6</w:t>
                  </w:r>
                </w:p>
              </w:tc>
              <w:tc>
                <w:tcPr>
                  <w:tcW w:w="568" w:type="dxa"/>
                  <w:tcBorders>
                    <w:tl2br w:val="nil"/>
                    <w:tr2bl w:val="nil"/>
                  </w:tcBorders>
                  <w:shd w:val="clear" w:color="auto" w:fill="auto"/>
                  <w:vAlign w:val="center"/>
                </w:tcPr>
                <w:p w14:paraId="1DFE5F6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w:t>
                  </w:r>
                </w:p>
              </w:tc>
              <w:tc>
                <w:tcPr>
                  <w:tcW w:w="610" w:type="dxa"/>
                  <w:tcBorders>
                    <w:tl2br w:val="nil"/>
                    <w:tr2bl w:val="nil"/>
                  </w:tcBorders>
                  <w:shd w:val="clear" w:color="auto" w:fill="auto"/>
                  <w:vAlign w:val="center"/>
                </w:tcPr>
                <w:p w14:paraId="7E8105F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1.8</w:t>
                  </w:r>
                </w:p>
              </w:tc>
              <w:tc>
                <w:tcPr>
                  <w:tcW w:w="935" w:type="dxa"/>
                  <w:tcBorders>
                    <w:tl2br w:val="nil"/>
                    <w:tr2bl w:val="nil"/>
                  </w:tcBorders>
                  <w:shd w:val="clear" w:color="auto" w:fill="auto"/>
                  <w:vAlign w:val="center"/>
                </w:tcPr>
                <w:p w14:paraId="54FF07E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w:t>
                  </w:r>
                </w:p>
              </w:tc>
              <w:tc>
                <w:tcPr>
                  <w:tcW w:w="988" w:type="dxa"/>
                  <w:tcBorders>
                    <w:tl2br w:val="nil"/>
                    <w:tr2bl w:val="nil"/>
                  </w:tcBorders>
                  <w:shd w:val="clear" w:color="auto" w:fill="auto"/>
                  <w:vAlign w:val="center"/>
                </w:tcPr>
                <w:p w14:paraId="56F2C40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80</w:t>
                  </w:r>
                </w:p>
              </w:tc>
              <w:tc>
                <w:tcPr>
                  <w:tcW w:w="750" w:type="dxa"/>
                  <w:tcBorders>
                    <w:tl2br w:val="nil"/>
                    <w:tr2bl w:val="nil"/>
                  </w:tcBorders>
                  <w:shd w:val="clear" w:color="auto" w:fill="auto"/>
                  <w:vAlign w:val="center"/>
                </w:tcPr>
                <w:p w14:paraId="42B5F3B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昼间</w:t>
                  </w:r>
                </w:p>
              </w:tc>
              <w:tc>
                <w:tcPr>
                  <w:tcW w:w="1086" w:type="dxa"/>
                  <w:vMerge w:val="restart"/>
                  <w:tcBorders>
                    <w:tl2br w:val="nil"/>
                    <w:tr2bl w:val="nil"/>
                  </w:tcBorders>
                  <w:shd w:val="clear" w:color="auto" w:fill="auto"/>
                  <w:vAlign w:val="center"/>
                </w:tcPr>
                <w:p w14:paraId="59FC5E3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26</w:t>
                  </w:r>
                </w:p>
              </w:tc>
              <w:tc>
                <w:tcPr>
                  <w:tcW w:w="898" w:type="dxa"/>
                  <w:tcBorders>
                    <w:tl2br w:val="nil"/>
                    <w:tr2bl w:val="nil"/>
                  </w:tcBorders>
                  <w:shd w:val="clear" w:color="auto" w:fill="auto"/>
                  <w:vAlign w:val="center"/>
                </w:tcPr>
                <w:p w14:paraId="3E2AADC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54</w:t>
                  </w:r>
                </w:p>
              </w:tc>
              <w:tc>
                <w:tcPr>
                  <w:tcW w:w="1309" w:type="dxa"/>
                  <w:vMerge w:val="restart"/>
                  <w:tcBorders>
                    <w:tl2br w:val="nil"/>
                    <w:tr2bl w:val="nil"/>
                  </w:tcBorders>
                  <w:shd w:val="clear" w:color="auto" w:fill="auto"/>
                  <w:vAlign w:val="center"/>
                </w:tcPr>
                <w:p w14:paraId="7B1E30D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1</w:t>
                  </w:r>
                </w:p>
              </w:tc>
            </w:tr>
            <w:tr w14:paraId="067C66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6" w:hRule="atLeast"/>
              </w:trPr>
              <w:tc>
                <w:tcPr>
                  <w:tcW w:w="679" w:type="dxa"/>
                  <w:vMerge w:val="continue"/>
                  <w:tcBorders>
                    <w:tl2br w:val="nil"/>
                    <w:tr2bl w:val="nil"/>
                  </w:tcBorders>
                  <w:shd w:val="clear" w:color="auto" w:fill="auto"/>
                  <w:vAlign w:val="center"/>
                </w:tcPr>
                <w:p w14:paraId="2430E164">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373" w:type="dxa"/>
                  <w:tcBorders>
                    <w:tl2br w:val="nil"/>
                    <w:tr2bl w:val="nil"/>
                  </w:tcBorders>
                  <w:shd w:val="clear" w:color="auto" w:fill="auto"/>
                  <w:vAlign w:val="center"/>
                </w:tcPr>
                <w:p w14:paraId="2DD79BC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斜辊校直机</w:t>
                  </w:r>
                </w:p>
              </w:tc>
              <w:tc>
                <w:tcPr>
                  <w:tcW w:w="795" w:type="dxa"/>
                  <w:tcBorders>
                    <w:tl2br w:val="nil"/>
                    <w:tr2bl w:val="nil"/>
                  </w:tcBorders>
                  <w:shd w:val="clear" w:color="auto" w:fill="auto"/>
                  <w:vAlign w:val="center"/>
                </w:tcPr>
                <w:p w14:paraId="674F48C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1206" w:type="dxa"/>
                  <w:tcBorders>
                    <w:tl2br w:val="nil"/>
                    <w:tr2bl w:val="nil"/>
                  </w:tcBorders>
                  <w:shd w:val="clear" w:color="auto" w:fill="auto"/>
                  <w:vAlign w:val="center"/>
                </w:tcPr>
                <w:p w14:paraId="32AC95C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90</w:t>
                  </w:r>
                </w:p>
              </w:tc>
              <w:tc>
                <w:tcPr>
                  <w:tcW w:w="2071" w:type="dxa"/>
                  <w:vMerge w:val="continue"/>
                  <w:tcBorders>
                    <w:tl2br w:val="nil"/>
                    <w:tr2bl w:val="nil"/>
                  </w:tcBorders>
                  <w:shd w:val="clear" w:color="auto" w:fill="auto"/>
                  <w:vAlign w:val="center"/>
                </w:tcPr>
                <w:p w14:paraId="3AEFC0C1">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722" w:type="dxa"/>
                  <w:tcBorders>
                    <w:tl2br w:val="nil"/>
                    <w:tr2bl w:val="nil"/>
                  </w:tcBorders>
                  <w:shd w:val="clear" w:color="auto" w:fill="auto"/>
                  <w:vAlign w:val="center"/>
                </w:tcPr>
                <w:p w14:paraId="597C446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6</w:t>
                  </w:r>
                </w:p>
              </w:tc>
              <w:tc>
                <w:tcPr>
                  <w:tcW w:w="568" w:type="dxa"/>
                  <w:tcBorders>
                    <w:tl2br w:val="nil"/>
                    <w:tr2bl w:val="nil"/>
                  </w:tcBorders>
                  <w:shd w:val="clear" w:color="auto" w:fill="auto"/>
                  <w:vAlign w:val="center"/>
                </w:tcPr>
                <w:p w14:paraId="0185199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w:t>
                  </w:r>
                </w:p>
              </w:tc>
              <w:tc>
                <w:tcPr>
                  <w:tcW w:w="610" w:type="dxa"/>
                  <w:tcBorders>
                    <w:tl2br w:val="nil"/>
                    <w:tr2bl w:val="nil"/>
                  </w:tcBorders>
                  <w:shd w:val="clear" w:color="auto" w:fill="auto"/>
                  <w:vAlign w:val="center"/>
                </w:tcPr>
                <w:p w14:paraId="3359B0D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1.8</w:t>
                  </w:r>
                </w:p>
              </w:tc>
              <w:tc>
                <w:tcPr>
                  <w:tcW w:w="935" w:type="dxa"/>
                  <w:tcBorders>
                    <w:tl2br w:val="nil"/>
                    <w:tr2bl w:val="nil"/>
                  </w:tcBorders>
                  <w:shd w:val="clear" w:color="auto" w:fill="auto"/>
                  <w:vAlign w:val="center"/>
                </w:tcPr>
                <w:p w14:paraId="15A4F42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w:t>
                  </w:r>
                </w:p>
              </w:tc>
              <w:tc>
                <w:tcPr>
                  <w:tcW w:w="988" w:type="dxa"/>
                  <w:tcBorders>
                    <w:tl2br w:val="nil"/>
                    <w:tr2bl w:val="nil"/>
                  </w:tcBorders>
                  <w:shd w:val="clear" w:color="auto" w:fill="auto"/>
                  <w:vAlign w:val="center"/>
                </w:tcPr>
                <w:p w14:paraId="3CD8CC3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74</w:t>
                  </w:r>
                </w:p>
              </w:tc>
              <w:tc>
                <w:tcPr>
                  <w:tcW w:w="750" w:type="dxa"/>
                  <w:tcBorders>
                    <w:tl2br w:val="nil"/>
                    <w:tr2bl w:val="nil"/>
                  </w:tcBorders>
                  <w:shd w:val="clear" w:color="auto" w:fill="auto"/>
                  <w:vAlign w:val="center"/>
                </w:tcPr>
                <w:p w14:paraId="4969B4A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昼间</w:t>
                  </w:r>
                </w:p>
              </w:tc>
              <w:tc>
                <w:tcPr>
                  <w:tcW w:w="1086" w:type="dxa"/>
                  <w:vMerge w:val="continue"/>
                  <w:tcBorders>
                    <w:tl2br w:val="nil"/>
                    <w:tr2bl w:val="nil"/>
                  </w:tcBorders>
                  <w:shd w:val="clear" w:color="auto" w:fill="auto"/>
                  <w:vAlign w:val="center"/>
                </w:tcPr>
                <w:p w14:paraId="2B386458">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898" w:type="dxa"/>
                  <w:tcBorders>
                    <w:tl2br w:val="nil"/>
                    <w:tr2bl w:val="nil"/>
                  </w:tcBorders>
                  <w:shd w:val="clear" w:color="auto" w:fill="auto"/>
                  <w:vAlign w:val="center"/>
                </w:tcPr>
                <w:p w14:paraId="0A86DA7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48</w:t>
                  </w:r>
                </w:p>
              </w:tc>
              <w:tc>
                <w:tcPr>
                  <w:tcW w:w="1309" w:type="dxa"/>
                  <w:vMerge w:val="continue"/>
                  <w:tcBorders>
                    <w:tl2br w:val="nil"/>
                    <w:tr2bl w:val="nil"/>
                  </w:tcBorders>
                  <w:shd w:val="clear" w:color="auto" w:fill="auto"/>
                  <w:vAlign w:val="center"/>
                </w:tcPr>
                <w:p w14:paraId="00A2C820">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r>
            <w:tr w14:paraId="36164C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9" w:hRule="atLeast"/>
              </w:trPr>
              <w:tc>
                <w:tcPr>
                  <w:tcW w:w="679" w:type="dxa"/>
                  <w:vMerge w:val="continue"/>
                  <w:tcBorders>
                    <w:tl2br w:val="nil"/>
                    <w:tr2bl w:val="nil"/>
                  </w:tcBorders>
                  <w:shd w:val="clear" w:color="auto" w:fill="auto"/>
                  <w:vAlign w:val="center"/>
                </w:tcPr>
                <w:p w14:paraId="21952487">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373" w:type="dxa"/>
                  <w:tcBorders>
                    <w:tl2br w:val="nil"/>
                    <w:tr2bl w:val="nil"/>
                  </w:tcBorders>
                  <w:shd w:val="clear" w:color="auto" w:fill="auto"/>
                  <w:vAlign w:val="center"/>
                </w:tcPr>
                <w:p w14:paraId="7B6C7FF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转轱校直机</w:t>
                  </w:r>
                </w:p>
              </w:tc>
              <w:tc>
                <w:tcPr>
                  <w:tcW w:w="795" w:type="dxa"/>
                  <w:tcBorders>
                    <w:tl2br w:val="nil"/>
                    <w:tr2bl w:val="nil"/>
                  </w:tcBorders>
                  <w:shd w:val="clear" w:color="auto" w:fill="auto"/>
                  <w:vAlign w:val="center"/>
                </w:tcPr>
                <w:p w14:paraId="4A6526A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1206" w:type="dxa"/>
                  <w:tcBorders>
                    <w:tl2br w:val="nil"/>
                    <w:tr2bl w:val="nil"/>
                  </w:tcBorders>
                  <w:shd w:val="clear" w:color="auto" w:fill="auto"/>
                  <w:vAlign w:val="center"/>
                </w:tcPr>
                <w:p w14:paraId="529701D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90</w:t>
                  </w:r>
                </w:p>
              </w:tc>
              <w:tc>
                <w:tcPr>
                  <w:tcW w:w="2071" w:type="dxa"/>
                  <w:vMerge w:val="continue"/>
                  <w:tcBorders>
                    <w:tl2br w:val="nil"/>
                    <w:tr2bl w:val="nil"/>
                  </w:tcBorders>
                  <w:shd w:val="clear" w:color="auto" w:fill="auto"/>
                  <w:vAlign w:val="center"/>
                </w:tcPr>
                <w:p w14:paraId="596D611A">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722" w:type="dxa"/>
                  <w:tcBorders>
                    <w:tl2br w:val="nil"/>
                    <w:tr2bl w:val="nil"/>
                  </w:tcBorders>
                  <w:shd w:val="clear" w:color="auto" w:fill="auto"/>
                  <w:vAlign w:val="center"/>
                </w:tcPr>
                <w:p w14:paraId="1988E8D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6</w:t>
                  </w:r>
                </w:p>
              </w:tc>
              <w:tc>
                <w:tcPr>
                  <w:tcW w:w="568" w:type="dxa"/>
                  <w:tcBorders>
                    <w:tl2br w:val="nil"/>
                    <w:tr2bl w:val="nil"/>
                  </w:tcBorders>
                  <w:shd w:val="clear" w:color="auto" w:fill="auto"/>
                  <w:vAlign w:val="center"/>
                </w:tcPr>
                <w:p w14:paraId="671EE38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8</w:t>
                  </w:r>
                </w:p>
              </w:tc>
              <w:tc>
                <w:tcPr>
                  <w:tcW w:w="610" w:type="dxa"/>
                  <w:tcBorders>
                    <w:tl2br w:val="nil"/>
                    <w:tr2bl w:val="nil"/>
                  </w:tcBorders>
                  <w:shd w:val="clear" w:color="auto" w:fill="auto"/>
                  <w:vAlign w:val="center"/>
                </w:tcPr>
                <w:p w14:paraId="7B733EB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1.8</w:t>
                  </w:r>
                </w:p>
              </w:tc>
              <w:tc>
                <w:tcPr>
                  <w:tcW w:w="935" w:type="dxa"/>
                  <w:tcBorders>
                    <w:tl2br w:val="nil"/>
                    <w:tr2bl w:val="nil"/>
                  </w:tcBorders>
                  <w:shd w:val="clear" w:color="auto" w:fill="auto"/>
                  <w:vAlign w:val="center"/>
                </w:tcPr>
                <w:p w14:paraId="32009EA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6</w:t>
                  </w:r>
                </w:p>
              </w:tc>
              <w:tc>
                <w:tcPr>
                  <w:tcW w:w="988" w:type="dxa"/>
                  <w:tcBorders>
                    <w:tl2br w:val="nil"/>
                    <w:tr2bl w:val="nil"/>
                  </w:tcBorders>
                  <w:shd w:val="clear" w:color="auto" w:fill="auto"/>
                  <w:vAlign w:val="center"/>
                </w:tcPr>
                <w:p w14:paraId="209E229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74</w:t>
                  </w:r>
                </w:p>
              </w:tc>
              <w:tc>
                <w:tcPr>
                  <w:tcW w:w="750" w:type="dxa"/>
                  <w:tcBorders>
                    <w:tl2br w:val="nil"/>
                    <w:tr2bl w:val="nil"/>
                  </w:tcBorders>
                  <w:shd w:val="clear" w:color="auto" w:fill="auto"/>
                  <w:vAlign w:val="center"/>
                </w:tcPr>
                <w:p w14:paraId="6453035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昼间</w:t>
                  </w:r>
                </w:p>
              </w:tc>
              <w:tc>
                <w:tcPr>
                  <w:tcW w:w="1086" w:type="dxa"/>
                  <w:vMerge w:val="continue"/>
                  <w:tcBorders>
                    <w:tl2br w:val="nil"/>
                    <w:tr2bl w:val="nil"/>
                  </w:tcBorders>
                  <w:shd w:val="clear" w:color="auto" w:fill="auto"/>
                  <w:vAlign w:val="center"/>
                </w:tcPr>
                <w:p w14:paraId="2F923F14">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898" w:type="dxa"/>
                  <w:tcBorders>
                    <w:tl2br w:val="nil"/>
                    <w:tr2bl w:val="nil"/>
                  </w:tcBorders>
                  <w:shd w:val="clear" w:color="auto" w:fill="auto"/>
                  <w:vAlign w:val="center"/>
                </w:tcPr>
                <w:p w14:paraId="2A1ECA7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48</w:t>
                  </w:r>
                </w:p>
              </w:tc>
              <w:tc>
                <w:tcPr>
                  <w:tcW w:w="1309" w:type="dxa"/>
                  <w:vMerge w:val="continue"/>
                  <w:tcBorders>
                    <w:tl2br w:val="nil"/>
                    <w:tr2bl w:val="nil"/>
                  </w:tcBorders>
                  <w:shd w:val="clear" w:color="auto" w:fill="auto"/>
                  <w:vAlign w:val="center"/>
                </w:tcPr>
                <w:p w14:paraId="785CA72C">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r>
            <w:tr w14:paraId="54B51B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6" w:hRule="atLeast"/>
              </w:trPr>
              <w:tc>
                <w:tcPr>
                  <w:tcW w:w="679" w:type="dxa"/>
                  <w:vMerge w:val="continue"/>
                  <w:tcBorders>
                    <w:tl2br w:val="nil"/>
                    <w:tr2bl w:val="nil"/>
                  </w:tcBorders>
                  <w:shd w:val="clear" w:color="auto" w:fill="auto"/>
                  <w:vAlign w:val="center"/>
                </w:tcPr>
                <w:p w14:paraId="076C9844">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373" w:type="dxa"/>
                  <w:tcBorders>
                    <w:tl2br w:val="nil"/>
                    <w:tr2bl w:val="nil"/>
                  </w:tcBorders>
                  <w:shd w:val="clear" w:color="auto" w:fill="auto"/>
                  <w:vAlign w:val="center"/>
                </w:tcPr>
                <w:p w14:paraId="0679238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转轱校直机</w:t>
                  </w:r>
                </w:p>
              </w:tc>
              <w:tc>
                <w:tcPr>
                  <w:tcW w:w="795" w:type="dxa"/>
                  <w:tcBorders>
                    <w:tl2br w:val="nil"/>
                    <w:tr2bl w:val="nil"/>
                  </w:tcBorders>
                  <w:shd w:val="clear" w:color="auto" w:fill="auto"/>
                  <w:vAlign w:val="center"/>
                </w:tcPr>
                <w:p w14:paraId="21BC38F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1206" w:type="dxa"/>
                  <w:tcBorders>
                    <w:tl2br w:val="nil"/>
                    <w:tr2bl w:val="nil"/>
                  </w:tcBorders>
                  <w:shd w:val="clear" w:color="auto" w:fill="auto"/>
                  <w:vAlign w:val="center"/>
                </w:tcPr>
                <w:p w14:paraId="7C96905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90</w:t>
                  </w:r>
                </w:p>
              </w:tc>
              <w:tc>
                <w:tcPr>
                  <w:tcW w:w="2071" w:type="dxa"/>
                  <w:vMerge w:val="continue"/>
                  <w:tcBorders>
                    <w:tl2br w:val="nil"/>
                    <w:tr2bl w:val="nil"/>
                  </w:tcBorders>
                  <w:shd w:val="clear" w:color="auto" w:fill="auto"/>
                  <w:vAlign w:val="center"/>
                </w:tcPr>
                <w:p w14:paraId="354ED6C6">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722" w:type="dxa"/>
                  <w:tcBorders>
                    <w:tl2br w:val="nil"/>
                    <w:tr2bl w:val="nil"/>
                  </w:tcBorders>
                  <w:shd w:val="clear" w:color="auto" w:fill="auto"/>
                  <w:vAlign w:val="center"/>
                </w:tcPr>
                <w:p w14:paraId="3B9AE01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6</w:t>
                  </w:r>
                </w:p>
              </w:tc>
              <w:tc>
                <w:tcPr>
                  <w:tcW w:w="568" w:type="dxa"/>
                  <w:tcBorders>
                    <w:tl2br w:val="nil"/>
                    <w:tr2bl w:val="nil"/>
                  </w:tcBorders>
                  <w:shd w:val="clear" w:color="auto" w:fill="auto"/>
                  <w:vAlign w:val="center"/>
                </w:tcPr>
                <w:p w14:paraId="03338DE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16</w:t>
                  </w:r>
                </w:p>
              </w:tc>
              <w:tc>
                <w:tcPr>
                  <w:tcW w:w="610" w:type="dxa"/>
                  <w:tcBorders>
                    <w:tl2br w:val="nil"/>
                    <w:tr2bl w:val="nil"/>
                  </w:tcBorders>
                  <w:shd w:val="clear" w:color="auto" w:fill="auto"/>
                  <w:vAlign w:val="center"/>
                </w:tcPr>
                <w:p w14:paraId="27BDBBA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1.8</w:t>
                  </w:r>
                </w:p>
              </w:tc>
              <w:tc>
                <w:tcPr>
                  <w:tcW w:w="935" w:type="dxa"/>
                  <w:tcBorders>
                    <w:tl2br w:val="nil"/>
                    <w:tr2bl w:val="nil"/>
                  </w:tcBorders>
                  <w:shd w:val="clear" w:color="auto" w:fill="auto"/>
                  <w:vAlign w:val="center"/>
                </w:tcPr>
                <w:p w14:paraId="06EB083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w:t>
                  </w:r>
                </w:p>
              </w:tc>
              <w:tc>
                <w:tcPr>
                  <w:tcW w:w="988" w:type="dxa"/>
                  <w:tcBorders>
                    <w:tl2br w:val="nil"/>
                    <w:tr2bl w:val="nil"/>
                  </w:tcBorders>
                  <w:shd w:val="clear" w:color="auto" w:fill="auto"/>
                  <w:vAlign w:val="center"/>
                </w:tcPr>
                <w:p w14:paraId="7BF14DD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74</w:t>
                  </w:r>
                </w:p>
              </w:tc>
              <w:tc>
                <w:tcPr>
                  <w:tcW w:w="750" w:type="dxa"/>
                  <w:tcBorders>
                    <w:tl2br w:val="nil"/>
                    <w:tr2bl w:val="nil"/>
                  </w:tcBorders>
                  <w:shd w:val="clear" w:color="auto" w:fill="auto"/>
                  <w:vAlign w:val="center"/>
                </w:tcPr>
                <w:p w14:paraId="178582C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昼间</w:t>
                  </w:r>
                </w:p>
              </w:tc>
              <w:tc>
                <w:tcPr>
                  <w:tcW w:w="1086" w:type="dxa"/>
                  <w:vMerge w:val="continue"/>
                  <w:tcBorders>
                    <w:tl2br w:val="nil"/>
                    <w:tr2bl w:val="nil"/>
                  </w:tcBorders>
                  <w:shd w:val="clear" w:color="auto" w:fill="auto"/>
                  <w:vAlign w:val="center"/>
                </w:tcPr>
                <w:p w14:paraId="670E6C90">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898" w:type="dxa"/>
                  <w:tcBorders>
                    <w:tl2br w:val="nil"/>
                    <w:tr2bl w:val="nil"/>
                  </w:tcBorders>
                  <w:shd w:val="clear" w:color="auto" w:fill="auto"/>
                  <w:vAlign w:val="center"/>
                </w:tcPr>
                <w:p w14:paraId="705CEEA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48</w:t>
                  </w:r>
                </w:p>
              </w:tc>
              <w:tc>
                <w:tcPr>
                  <w:tcW w:w="1309" w:type="dxa"/>
                  <w:vMerge w:val="continue"/>
                  <w:tcBorders>
                    <w:tl2br w:val="nil"/>
                    <w:tr2bl w:val="nil"/>
                  </w:tcBorders>
                  <w:shd w:val="clear" w:color="auto" w:fill="auto"/>
                  <w:vAlign w:val="center"/>
                </w:tcPr>
                <w:p w14:paraId="33AC6E05">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r>
            <w:tr w14:paraId="475B77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679" w:type="dxa"/>
                  <w:vMerge w:val="continue"/>
                  <w:tcBorders>
                    <w:tl2br w:val="nil"/>
                    <w:tr2bl w:val="nil"/>
                  </w:tcBorders>
                  <w:shd w:val="clear" w:color="auto" w:fill="auto"/>
                  <w:vAlign w:val="center"/>
                </w:tcPr>
                <w:p w14:paraId="445B270E">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373" w:type="dxa"/>
                  <w:tcBorders>
                    <w:tl2br w:val="nil"/>
                    <w:tr2bl w:val="nil"/>
                  </w:tcBorders>
                  <w:shd w:val="clear" w:color="auto" w:fill="auto"/>
                  <w:vAlign w:val="center"/>
                </w:tcPr>
                <w:p w14:paraId="6BFB4D2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转轱校直机</w:t>
                  </w:r>
                </w:p>
              </w:tc>
              <w:tc>
                <w:tcPr>
                  <w:tcW w:w="795" w:type="dxa"/>
                  <w:tcBorders>
                    <w:tl2br w:val="nil"/>
                    <w:tr2bl w:val="nil"/>
                  </w:tcBorders>
                  <w:shd w:val="clear" w:color="auto" w:fill="auto"/>
                  <w:vAlign w:val="center"/>
                </w:tcPr>
                <w:p w14:paraId="605D406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1206" w:type="dxa"/>
                  <w:tcBorders>
                    <w:tl2br w:val="nil"/>
                    <w:tr2bl w:val="nil"/>
                  </w:tcBorders>
                  <w:shd w:val="clear" w:color="auto" w:fill="auto"/>
                  <w:vAlign w:val="center"/>
                </w:tcPr>
                <w:p w14:paraId="5F4054F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90</w:t>
                  </w:r>
                </w:p>
              </w:tc>
              <w:tc>
                <w:tcPr>
                  <w:tcW w:w="2071" w:type="dxa"/>
                  <w:vMerge w:val="continue"/>
                  <w:tcBorders>
                    <w:tl2br w:val="nil"/>
                    <w:tr2bl w:val="nil"/>
                  </w:tcBorders>
                  <w:shd w:val="clear" w:color="auto" w:fill="auto"/>
                  <w:vAlign w:val="center"/>
                </w:tcPr>
                <w:p w14:paraId="4E1EDDC3">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722" w:type="dxa"/>
                  <w:tcBorders>
                    <w:tl2br w:val="nil"/>
                    <w:tr2bl w:val="nil"/>
                  </w:tcBorders>
                  <w:shd w:val="clear" w:color="auto" w:fill="auto"/>
                  <w:vAlign w:val="center"/>
                </w:tcPr>
                <w:p w14:paraId="113809F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6</w:t>
                  </w:r>
                </w:p>
              </w:tc>
              <w:tc>
                <w:tcPr>
                  <w:tcW w:w="568" w:type="dxa"/>
                  <w:tcBorders>
                    <w:tl2br w:val="nil"/>
                    <w:tr2bl w:val="nil"/>
                  </w:tcBorders>
                  <w:shd w:val="clear" w:color="auto" w:fill="auto"/>
                  <w:vAlign w:val="center"/>
                </w:tcPr>
                <w:p w14:paraId="0F8AF70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19</w:t>
                  </w:r>
                </w:p>
              </w:tc>
              <w:tc>
                <w:tcPr>
                  <w:tcW w:w="610" w:type="dxa"/>
                  <w:tcBorders>
                    <w:tl2br w:val="nil"/>
                    <w:tr2bl w:val="nil"/>
                  </w:tcBorders>
                  <w:shd w:val="clear" w:color="auto" w:fill="auto"/>
                  <w:vAlign w:val="center"/>
                </w:tcPr>
                <w:p w14:paraId="32BDE0F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1.8</w:t>
                  </w:r>
                </w:p>
              </w:tc>
              <w:tc>
                <w:tcPr>
                  <w:tcW w:w="935" w:type="dxa"/>
                  <w:tcBorders>
                    <w:tl2br w:val="nil"/>
                    <w:tr2bl w:val="nil"/>
                  </w:tcBorders>
                  <w:shd w:val="clear" w:color="auto" w:fill="auto"/>
                  <w:vAlign w:val="center"/>
                </w:tcPr>
                <w:p w14:paraId="4112430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w:t>
                  </w:r>
                </w:p>
              </w:tc>
              <w:tc>
                <w:tcPr>
                  <w:tcW w:w="988" w:type="dxa"/>
                  <w:tcBorders>
                    <w:tl2br w:val="nil"/>
                    <w:tr2bl w:val="nil"/>
                  </w:tcBorders>
                  <w:shd w:val="clear" w:color="auto" w:fill="auto"/>
                  <w:vAlign w:val="center"/>
                </w:tcPr>
                <w:p w14:paraId="177DF07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80</w:t>
                  </w:r>
                </w:p>
              </w:tc>
              <w:tc>
                <w:tcPr>
                  <w:tcW w:w="750" w:type="dxa"/>
                  <w:tcBorders>
                    <w:tl2br w:val="nil"/>
                    <w:tr2bl w:val="nil"/>
                  </w:tcBorders>
                  <w:shd w:val="clear" w:color="auto" w:fill="auto"/>
                  <w:vAlign w:val="center"/>
                </w:tcPr>
                <w:p w14:paraId="4C9099F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昼间</w:t>
                  </w:r>
                </w:p>
              </w:tc>
              <w:tc>
                <w:tcPr>
                  <w:tcW w:w="1086" w:type="dxa"/>
                  <w:vMerge w:val="continue"/>
                  <w:tcBorders>
                    <w:tl2br w:val="nil"/>
                    <w:tr2bl w:val="nil"/>
                  </w:tcBorders>
                  <w:shd w:val="clear" w:color="auto" w:fill="auto"/>
                  <w:vAlign w:val="center"/>
                </w:tcPr>
                <w:p w14:paraId="06B21A9D">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898" w:type="dxa"/>
                  <w:tcBorders>
                    <w:tl2br w:val="nil"/>
                    <w:tr2bl w:val="nil"/>
                  </w:tcBorders>
                  <w:shd w:val="clear" w:color="auto" w:fill="auto"/>
                  <w:vAlign w:val="center"/>
                </w:tcPr>
                <w:p w14:paraId="39A5368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54</w:t>
                  </w:r>
                </w:p>
              </w:tc>
              <w:tc>
                <w:tcPr>
                  <w:tcW w:w="1309" w:type="dxa"/>
                  <w:vMerge w:val="continue"/>
                  <w:tcBorders>
                    <w:tl2br w:val="nil"/>
                    <w:tr2bl w:val="nil"/>
                  </w:tcBorders>
                  <w:shd w:val="clear" w:color="auto" w:fill="auto"/>
                  <w:vAlign w:val="center"/>
                </w:tcPr>
                <w:p w14:paraId="68D06A1F">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r>
            <w:tr w14:paraId="2D950A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679" w:type="dxa"/>
                  <w:vMerge w:val="continue"/>
                  <w:tcBorders>
                    <w:tl2br w:val="nil"/>
                    <w:tr2bl w:val="nil"/>
                  </w:tcBorders>
                  <w:shd w:val="clear" w:color="auto" w:fill="auto"/>
                  <w:vAlign w:val="center"/>
                </w:tcPr>
                <w:p w14:paraId="0EC8242D">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373" w:type="dxa"/>
                  <w:tcBorders>
                    <w:tl2br w:val="nil"/>
                    <w:tr2bl w:val="nil"/>
                  </w:tcBorders>
                  <w:shd w:val="clear" w:color="auto" w:fill="auto"/>
                  <w:vAlign w:val="center"/>
                </w:tcPr>
                <w:p w14:paraId="35D99125">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无心车床</w:t>
                  </w:r>
                </w:p>
              </w:tc>
              <w:tc>
                <w:tcPr>
                  <w:tcW w:w="795" w:type="dxa"/>
                  <w:tcBorders>
                    <w:tl2br w:val="nil"/>
                    <w:tr2bl w:val="nil"/>
                  </w:tcBorders>
                  <w:shd w:val="clear" w:color="auto" w:fill="auto"/>
                  <w:vAlign w:val="center"/>
                </w:tcPr>
                <w:p w14:paraId="616966B0">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1206" w:type="dxa"/>
                  <w:tcBorders>
                    <w:tl2br w:val="nil"/>
                    <w:tr2bl w:val="nil"/>
                  </w:tcBorders>
                  <w:shd w:val="clear" w:color="auto" w:fill="auto"/>
                  <w:vAlign w:val="center"/>
                </w:tcPr>
                <w:p w14:paraId="431F6ED7">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95</w:t>
                  </w:r>
                </w:p>
              </w:tc>
              <w:tc>
                <w:tcPr>
                  <w:tcW w:w="2071" w:type="dxa"/>
                  <w:vMerge w:val="continue"/>
                  <w:tcBorders>
                    <w:tl2br w:val="nil"/>
                    <w:tr2bl w:val="nil"/>
                  </w:tcBorders>
                  <w:shd w:val="clear" w:color="auto" w:fill="auto"/>
                  <w:vAlign w:val="center"/>
                </w:tcPr>
                <w:p w14:paraId="328A56BD">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722" w:type="dxa"/>
                  <w:tcBorders>
                    <w:tl2br w:val="nil"/>
                    <w:tr2bl w:val="nil"/>
                  </w:tcBorders>
                  <w:shd w:val="clear" w:color="auto" w:fill="auto"/>
                  <w:vAlign w:val="center"/>
                </w:tcPr>
                <w:p w14:paraId="6F3F7D1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20</w:t>
                  </w:r>
                </w:p>
              </w:tc>
              <w:tc>
                <w:tcPr>
                  <w:tcW w:w="568" w:type="dxa"/>
                  <w:tcBorders>
                    <w:tl2br w:val="nil"/>
                    <w:tr2bl w:val="nil"/>
                  </w:tcBorders>
                  <w:shd w:val="clear" w:color="auto" w:fill="auto"/>
                  <w:vAlign w:val="center"/>
                </w:tcPr>
                <w:p w14:paraId="23A54E4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17</w:t>
                  </w:r>
                </w:p>
              </w:tc>
              <w:tc>
                <w:tcPr>
                  <w:tcW w:w="610" w:type="dxa"/>
                  <w:tcBorders>
                    <w:tl2br w:val="nil"/>
                    <w:tr2bl w:val="nil"/>
                  </w:tcBorders>
                  <w:shd w:val="clear" w:color="auto" w:fill="auto"/>
                  <w:vAlign w:val="center"/>
                </w:tcPr>
                <w:p w14:paraId="49EAFA3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1.5</w:t>
                  </w:r>
                </w:p>
              </w:tc>
              <w:tc>
                <w:tcPr>
                  <w:tcW w:w="935" w:type="dxa"/>
                  <w:tcBorders>
                    <w:tl2br w:val="nil"/>
                    <w:tr2bl w:val="nil"/>
                  </w:tcBorders>
                  <w:shd w:val="clear" w:color="auto" w:fill="auto"/>
                  <w:vAlign w:val="center"/>
                </w:tcPr>
                <w:p w14:paraId="3EF8AD7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w:t>
                  </w:r>
                </w:p>
              </w:tc>
              <w:tc>
                <w:tcPr>
                  <w:tcW w:w="988" w:type="dxa"/>
                  <w:tcBorders>
                    <w:tl2br w:val="nil"/>
                    <w:tr2bl w:val="nil"/>
                  </w:tcBorders>
                  <w:shd w:val="clear" w:color="auto" w:fill="auto"/>
                  <w:vAlign w:val="center"/>
                </w:tcPr>
                <w:p w14:paraId="666DB8A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80</w:t>
                  </w:r>
                </w:p>
              </w:tc>
              <w:tc>
                <w:tcPr>
                  <w:tcW w:w="750" w:type="dxa"/>
                  <w:tcBorders>
                    <w:tl2br w:val="nil"/>
                    <w:tr2bl w:val="nil"/>
                  </w:tcBorders>
                  <w:shd w:val="clear" w:color="auto" w:fill="auto"/>
                  <w:vAlign w:val="center"/>
                </w:tcPr>
                <w:p w14:paraId="3158536B">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昼间</w:t>
                  </w:r>
                </w:p>
              </w:tc>
              <w:tc>
                <w:tcPr>
                  <w:tcW w:w="1086" w:type="dxa"/>
                  <w:vMerge w:val="continue"/>
                  <w:tcBorders>
                    <w:tl2br w:val="nil"/>
                    <w:tr2bl w:val="nil"/>
                  </w:tcBorders>
                  <w:shd w:val="clear" w:color="auto" w:fill="auto"/>
                  <w:vAlign w:val="center"/>
                </w:tcPr>
                <w:p w14:paraId="513BA04B">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898" w:type="dxa"/>
                  <w:tcBorders>
                    <w:tl2br w:val="nil"/>
                    <w:tr2bl w:val="nil"/>
                  </w:tcBorders>
                  <w:shd w:val="clear" w:color="auto" w:fill="auto"/>
                  <w:vAlign w:val="center"/>
                </w:tcPr>
                <w:p w14:paraId="2C31420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54</w:t>
                  </w:r>
                </w:p>
              </w:tc>
              <w:tc>
                <w:tcPr>
                  <w:tcW w:w="1309" w:type="dxa"/>
                  <w:vMerge w:val="continue"/>
                  <w:tcBorders>
                    <w:tl2br w:val="nil"/>
                    <w:tr2bl w:val="nil"/>
                  </w:tcBorders>
                  <w:shd w:val="clear" w:color="auto" w:fill="auto"/>
                  <w:vAlign w:val="center"/>
                </w:tcPr>
                <w:p w14:paraId="4561F166">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r>
            <w:tr w14:paraId="5BC037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679" w:type="dxa"/>
                  <w:vMerge w:val="continue"/>
                  <w:tcBorders>
                    <w:tl2br w:val="nil"/>
                    <w:tr2bl w:val="nil"/>
                  </w:tcBorders>
                  <w:shd w:val="clear" w:color="auto" w:fill="auto"/>
                  <w:vAlign w:val="center"/>
                </w:tcPr>
                <w:p w14:paraId="055E6C86">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1373" w:type="dxa"/>
                  <w:tcBorders>
                    <w:tl2br w:val="nil"/>
                    <w:tr2bl w:val="nil"/>
                  </w:tcBorders>
                  <w:shd w:val="clear" w:color="auto" w:fill="auto"/>
                  <w:vAlign w:val="center"/>
                </w:tcPr>
                <w:p w14:paraId="3BDA62D7">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无心车床</w:t>
                  </w:r>
                </w:p>
              </w:tc>
              <w:tc>
                <w:tcPr>
                  <w:tcW w:w="795" w:type="dxa"/>
                  <w:tcBorders>
                    <w:tl2br w:val="nil"/>
                    <w:tr2bl w:val="nil"/>
                  </w:tcBorders>
                  <w:shd w:val="clear" w:color="auto" w:fill="auto"/>
                  <w:vAlign w:val="center"/>
                </w:tcPr>
                <w:p w14:paraId="6DCF5CED">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1206" w:type="dxa"/>
                  <w:tcBorders>
                    <w:tl2br w:val="nil"/>
                    <w:tr2bl w:val="nil"/>
                  </w:tcBorders>
                  <w:shd w:val="clear" w:color="auto" w:fill="auto"/>
                  <w:vAlign w:val="center"/>
                </w:tcPr>
                <w:p w14:paraId="068C2FD6">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95</w:t>
                  </w:r>
                </w:p>
              </w:tc>
              <w:tc>
                <w:tcPr>
                  <w:tcW w:w="2071" w:type="dxa"/>
                  <w:vMerge w:val="continue"/>
                  <w:tcBorders>
                    <w:tl2br w:val="nil"/>
                    <w:tr2bl w:val="nil"/>
                  </w:tcBorders>
                  <w:shd w:val="clear" w:color="auto" w:fill="auto"/>
                  <w:vAlign w:val="center"/>
                </w:tcPr>
                <w:p w14:paraId="3E2D167E">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722" w:type="dxa"/>
                  <w:tcBorders>
                    <w:tl2br w:val="nil"/>
                    <w:tr2bl w:val="nil"/>
                  </w:tcBorders>
                  <w:shd w:val="clear" w:color="auto" w:fill="auto"/>
                  <w:vAlign w:val="center"/>
                </w:tcPr>
                <w:p w14:paraId="1BCC943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23</w:t>
                  </w:r>
                </w:p>
              </w:tc>
              <w:tc>
                <w:tcPr>
                  <w:tcW w:w="568" w:type="dxa"/>
                  <w:tcBorders>
                    <w:tl2br w:val="nil"/>
                    <w:tr2bl w:val="nil"/>
                  </w:tcBorders>
                  <w:shd w:val="clear" w:color="auto" w:fill="auto"/>
                  <w:vAlign w:val="center"/>
                </w:tcPr>
                <w:p w14:paraId="51DA61B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17</w:t>
                  </w:r>
                </w:p>
              </w:tc>
              <w:tc>
                <w:tcPr>
                  <w:tcW w:w="610" w:type="dxa"/>
                  <w:tcBorders>
                    <w:tl2br w:val="nil"/>
                    <w:tr2bl w:val="nil"/>
                  </w:tcBorders>
                  <w:shd w:val="clear" w:color="auto" w:fill="auto"/>
                  <w:vAlign w:val="center"/>
                </w:tcPr>
                <w:p w14:paraId="43A08F6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1.5</w:t>
                  </w:r>
                </w:p>
              </w:tc>
              <w:tc>
                <w:tcPr>
                  <w:tcW w:w="935" w:type="dxa"/>
                  <w:tcBorders>
                    <w:tl2br w:val="nil"/>
                    <w:tr2bl w:val="nil"/>
                  </w:tcBorders>
                  <w:shd w:val="clear" w:color="auto" w:fill="auto"/>
                  <w:vAlign w:val="center"/>
                </w:tcPr>
                <w:p w14:paraId="1E7055E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w:t>
                  </w:r>
                </w:p>
              </w:tc>
              <w:tc>
                <w:tcPr>
                  <w:tcW w:w="988" w:type="dxa"/>
                  <w:tcBorders>
                    <w:tl2br w:val="nil"/>
                    <w:tr2bl w:val="nil"/>
                  </w:tcBorders>
                  <w:shd w:val="clear" w:color="auto" w:fill="auto"/>
                  <w:vAlign w:val="center"/>
                </w:tcPr>
                <w:p w14:paraId="0B85883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80</w:t>
                  </w:r>
                </w:p>
              </w:tc>
              <w:tc>
                <w:tcPr>
                  <w:tcW w:w="750" w:type="dxa"/>
                  <w:tcBorders>
                    <w:tl2br w:val="nil"/>
                    <w:tr2bl w:val="nil"/>
                  </w:tcBorders>
                  <w:shd w:val="clear" w:color="auto" w:fill="auto"/>
                  <w:vAlign w:val="center"/>
                </w:tcPr>
                <w:p w14:paraId="36F11D54">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昼间</w:t>
                  </w:r>
                </w:p>
              </w:tc>
              <w:tc>
                <w:tcPr>
                  <w:tcW w:w="1086" w:type="dxa"/>
                  <w:vMerge w:val="continue"/>
                  <w:tcBorders>
                    <w:tl2br w:val="nil"/>
                    <w:tr2bl w:val="nil"/>
                  </w:tcBorders>
                  <w:shd w:val="clear" w:color="auto" w:fill="auto"/>
                  <w:vAlign w:val="center"/>
                </w:tcPr>
                <w:p w14:paraId="6E6CC665">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898" w:type="dxa"/>
                  <w:tcBorders>
                    <w:tl2br w:val="nil"/>
                    <w:tr2bl w:val="nil"/>
                  </w:tcBorders>
                  <w:shd w:val="clear" w:color="auto" w:fill="auto"/>
                  <w:vAlign w:val="center"/>
                </w:tcPr>
                <w:p w14:paraId="0BDFCCD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54</w:t>
                  </w:r>
                </w:p>
              </w:tc>
              <w:tc>
                <w:tcPr>
                  <w:tcW w:w="1309" w:type="dxa"/>
                  <w:vMerge w:val="continue"/>
                  <w:tcBorders>
                    <w:tl2br w:val="nil"/>
                    <w:tr2bl w:val="nil"/>
                  </w:tcBorders>
                  <w:shd w:val="clear" w:color="auto" w:fill="auto"/>
                  <w:vAlign w:val="center"/>
                </w:tcPr>
                <w:p w14:paraId="6AC7148E">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r>
            <w:tr w14:paraId="6508EF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679" w:type="dxa"/>
                  <w:vMerge w:val="continue"/>
                  <w:tcBorders>
                    <w:tl2br w:val="nil"/>
                    <w:tr2bl w:val="nil"/>
                  </w:tcBorders>
                  <w:shd w:val="clear" w:color="auto" w:fill="auto"/>
                  <w:vAlign w:val="center"/>
                </w:tcPr>
                <w:p w14:paraId="5F4D9C2E">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1373" w:type="dxa"/>
                  <w:tcBorders>
                    <w:tl2br w:val="nil"/>
                    <w:tr2bl w:val="nil"/>
                  </w:tcBorders>
                  <w:shd w:val="clear" w:color="auto" w:fill="auto"/>
                  <w:vAlign w:val="center"/>
                </w:tcPr>
                <w:p w14:paraId="3429E7E7">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无心车床</w:t>
                  </w:r>
                </w:p>
              </w:tc>
              <w:tc>
                <w:tcPr>
                  <w:tcW w:w="795" w:type="dxa"/>
                  <w:tcBorders>
                    <w:tl2br w:val="nil"/>
                    <w:tr2bl w:val="nil"/>
                  </w:tcBorders>
                  <w:shd w:val="clear" w:color="auto" w:fill="auto"/>
                  <w:vAlign w:val="center"/>
                </w:tcPr>
                <w:p w14:paraId="6EC32665">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1206" w:type="dxa"/>
                  <w:tcBorders>
                    <w:tl2br w:val="nil"/>
                    <w:tr2bl w:val="nil"/>
                  </w:tcBorders>
                  <w:shd w:val="clear" w:color="auto" w:fill="auto"/>
                  <w:vAlign w:val="center"/>
                </w:tcPr>
                <w:p w14:paraId="133A71AD">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95</w:t>
                  </w:r>
                </w:p>
              </w:tc>
              <w:tc>
                <w:tcPr>
                  <w:tcW w:w="2071" w:type="dxa"/>
                  <w:vMerge w:val="continue"/>
                  <w:tcBorders>
                    <w:tl2br w:val="nil"/>
                    <w:tr2bl w:val="nil"/>
                  </w:tcBorders>
                  <w:shd w:val="clear" w:color="auto" w:fill="auto"/>
                  <w:vAlign w:val="center"/>
                </w:tcPr>
                <w:p w14:paraId="64C582D8">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722" w:type="dxa"/>
                  <w:tcBorders>
                    <w:tl2br w:val="nil"/>
                    <w:tr2bl w:val="nil"/>
                  </w:tcBorders>
                  <w:shd w:val="clear" w:color="auto" w:fill="auto"/>
                  <w:vAlign w:val="center"/>
                </w:tcPr>
                <w:p w14:paraId="67EF116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26</w:t>
                  </w:r>
                </w:p>
              </w:tc>
              <w:tc>
                <w:tcPr>
                  <w:tcW w:w="568" w:type="dxa"/>
                  <w:tcBorders>
                    <w:tl2br w:val="nil"/>
                    <w:tr2bl w:val="nil"/>
                  </w:tcBorders>
                  <w:shd w:val="clear" w:color="auto" w:fill="auto"/>
                  <w:vAlign w:val="center"/>
                </w:tcPr>
                <w:p w14:paraId="131E988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17</w:t>
                  </w:r>
                </w:p>
              </w:tc>
              <w:tc>
                <w:tcPr>
                  <w:tcW w:w="610" w:type="dxa"/>
                  <w:tcBorders>
                    <w:tl2br w:val="nil"/>
                    <w:tr2bl w:val="nil"/>
                  </w:tcBorders>
                  <w:shd w:val="clear" w:color="auto" w:fill="auto"/>
                  <w:vAlign w:val="center"/>
                </w:tcPr>
                <w:p w14:paraId="35F2407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1.5</w:t>
                  </w:r>
                </w:p>
              </w:tc>
              <w:tc>
                <w:tcPr>
                  <w:tcW w:w="935" w:type="dxa"/>
                  <w:tcBorders>
                    <w:tl2br w:val="nil"/>
                    <w:tr2bl w:val="nil"/>
                  </w:tcBorders>
                  <w:shd w:val="clear" w:color="auto" w:fill="auto"/>
                  <w:vAlign w:val="center"/>
                </w:tcPr>
                <w:p w14:paraId="7AA8816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w:t>
                  </w:r>
                </w:p>
              </w:tc>
              <w:tc>
                <w:tcPr>
                  <w:tcW w:w="988" w:type="dxa"/>
                  <w:tcBorders>
                    <w:tl2br w:val="nil"/>
                    <w:tr2bl w:val="nil"/>
                  </w:tcBorders>
                  <w:shd w:val="clear" w:color="auto" w:fill="auto"/>
                  <w:vAlign w:val="center"/>
                </w:tcPr>
                <w:p w14:paraId="163148A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80</w:t>
                  </w:r>
                </w:p>
              </w:tc>
              <w:tc>
                <w:tcPr>
                  <w:tcW w:w="750" w:type="dxa"/>
                  <w:tcBorders>
                    <w:tl2br w:val="nil"/>
                    <w:tr2bl w:val="nil"/>
                  </w:tcBorders>
                  <w:shd w:val="clear" w:color="auto" w:fill="auto"/>
                  <w:vAlign w:val="center"/>
                </w:tcPr>
                <w:p w14:paraId="2B9F9780">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昼间</w:t>
                  </w:r>
                </w:p>
              </w:tc>
              <w:tc>
                <w:tcPr>
                  <w:tcW w:w="1086" w:type="dxa"/>
                  <w:vMerge w:val="continue"/>
                  <w:tcBorders>
                    <w:tl2br w:val="nil"/>
                    <w:tr2bl w:val="nil"/>
                  </w:tcBorders>
                  <w:shd w:val="clear" w:color="auto" w:fill="auto"/>
                  <w:vAlign w:val="center"/>
                </w:tcPr>
                <w:p w14:paraId="42AD8518">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898" w:type="dxa"/>
                  <w:tcBorders>
                    <w:tl2br w:val="nil"/>
                    <w:tr2bl w:val="nil"/>
                  </w:tcBorders>
                  <w:shd w:val="clear" w:color="auto" w:fill="auto"/>
                  <w:vAlign w:val="center"/>
                </w:tcPr>
                <w:p w14:paraId="17C29D1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54</w:t>
                  </w:r>
                </w:p>
              </w:tc>
              <w:tc>
                <w:tcPr>
                  <w:tcW w:w="1309" w:type="dxa"/>
                  <w:vMerge w:val="continue"/>
                  <w:tcBorders>
                    <w:tl2br w:val="nil"/>
                    <w:tr2bl w:val="nil"/>
                  </w:tcBorders>
                  <w:shd w:val="clear" w:color="auto" w:fill="auto"/>
                  <w:vAlign w:val="center"/>
                </w:tcPr>
                <w:p w14:paraId="07DA340B">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r>
            <w:tr w14:paraId="5EFE8C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679" w:type="dxa"/>
                  <w:vMerge w:val="continue"/>
                  <w:tcBorders>
                    <w:tl2br w:val="nil"/>
                    <w:tr2bl w:val="nil"/>
                  </w:tcBorders>
                  <w:shd w:val="clear" w:color="auto" w:fill="auto"/>
                  <w:vAlign w:val="center"/>
                </w:tcPr>
                <w:p w14:paraId="02EFD5C1">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1373" w:type="dxa"/>
                  <w:tcBorders>
                    <w:tl2br w:val="nil"/>
                    <w:tr2bl w:val="nil"/>
                  </w:tcBorders>
                  <w:shd w:val="clear" w:color="auto" w:fill="auto"/>
                  <w:vAlign w:val="center"/>
                </w:tcPr>
                <w:p w14:paraId="541E0956">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无心磨床</w:t>
                  </w:r>
                </w:p>
              </w:tc>
              <w:tc>
                <w:tcPr>
                  <w:tcW w:w="795" w:type="dxa"/>
                  <w:tcBorders>
                    <w:tl2br w:val="nil"/>
                    <w:tr2bl w:val="nil"/>
                  </w:tcBorders>
                  <w:shd w:val="clear" w:color="auto" w:fill="auto"/>
                  <w:vAlign w:val="center"/>
                </w:tcPr>
                <w:p w14:paraId="34650673">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1206" w:type="dxa"/>
                  <w:tcBorders>
                    <w:tl2br w:val="nil"/>
                    <w:tr2bl w:val="nil"/>
                  </w:tcBorders>
                  <w:shd w:val="clear" w:color="auto" w:fill="auto"/>
                  <w:vAlign w:val="center"/>
                </w:tcPr>
                <w:p w14:paraId="0A488D18">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95</w:t>
                  </w:r>
                </w:p>
              </w:tc>
              <w:tc>
                <w:tcPr>
                  <w:tcW w:w="2071" w:type="dxa"/>
                  <w:vMerge w:val="continue"/>
                  <w:tcBorders>
                    <w:tl2br w:val="nil"/>
                    <w:tr2bl w:val="nil"/>
                  </w:tcBorders>
                  <w:shd w:val="clear" w:color="auto" w:fill="auto"/>
                  <w:vAlign w:val="center"/>
                </w:tcPr>
                <w:p w14:paraId="0CB3C7D8">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722" w:type="dxa"/>
                  <w:tcBorders>
                    <w:tl2br w:val="nil"/>
                    <w:tr2bl w:val="nil"/>
                  </w:tcBorders>
                  <w:shd w:val="clear" w:color="auto" w:fill="auto"/>
                  <w:vAlign w:val="center"/>
                </w:tcPr>
                <w:p w14:paraId="2E0FC1F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36</w:t>
                  </w:r>
                </w:p>
              </w:tc>
              <w:tc>
                <w:tcPr>
                  <w:tcW w:w="568" w:type="dxa"/>
                  <w:tcBorders>
                    <w:tl2br w:val="nil"/>
                    <w:tr2bl w:val="nil"/>
                  </w:tcBorders>
                  <w:shd w:val="clear" w:color="auto" w:fill="auto"/>
                  <w:vAlign w:val="center"/>
                </w:tcPr>
                <w:p w14:paraId="74DBA42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19</w:t>
                  </w:r>
                </w:p>
              </w:tc>
              <w:tc>
                <w:tcPr>
                  <w:tcW w:w="610" w:type="dxa"/>
                  <w:tcBorders>
                    <w:tl2br w:val="nil"/>
                    <w:tr2bl w:val="nil"/>
                  </w:tcBorders>
                  <w:shd w:val="clear" w:color="auto" w:fill="auto"/>
                  <w:vAlign w:val="center"/>
                </w:tcPr>
                <w:p w14:paraId="130C1A9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1.5</w:t>
                  </w:r>
                </w:p>
              </w:tc>
              <w:tc>
                <w:tcPr>
                  <w:tcW w:w="935" w:type="dxa"/>
                  <w:tcBorders>
                    <w:tl2br w:val="nil"/>
                    <w:tr2bl w:val="nil"/>
                  </w:tcBorders>
                  <w:shd w:val="clear" w:color="auto" w:fill="auto"/>
                  <w:vAlign w:val="center"/>
                </w:tcPr>
                <w:p w14:paraId="1CF83F9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w:t>
                  </w:r>
                </w:p>
              </w:tc>
              <w:tc>
                <w:tcPr>
                  <w:tcW w:w="988" w:type="dxa"/>
                  <w:tcBorders>
                    <w:tl2br w:val="nil"/>
                    <w:tr2bl w:val="nil"/>
                  </w:tcBorders>
                  <w:shd w:val="clear" w:color="auto" w:fill="auto"/>
                  <w:vAlign w:val="center"/>
                </w:tcPr>
                <w:p w14:paraId="3B5EA59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83</w:t>
                  </w:r>
                </w:p>
              </w:tc>
              <w:tc>
                <w:tcPr>
                  <w:tcW w:w="750" w:type="dxa"/>
                  <w:tcBorders>
                    <w:tl2br w:val="nil"/>
                    <w:tr2bl w:val="nil"/>
                  </w:tcBorders>
                  <w:shd w:val="clear" w:color="auto" w:fill="auto"/>
                  <w:vAlign w:val="center"/>
                </w:tcPr>
                <w:p w14:paraId="6870ADE7">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昼间</w:t>
                  </w:r>
                </w:p>
              </w:tc>
              <w:tc>
                <w:tcPr>
                  <w:tcW w:w="1086" w:type="dxa"/>
                  <w:vMerge w:val="continue"/>
                  <w:tcBorders>
                    <w:tl2br w:val="nil"/>
                    <w:tr2bl w:val="nil"/>
                  </w:tcBorders>
                  <w:shd w:val="clear" w:color="auto" w:fill="auto"/>
                  <w:vAlign w:val="center"/>
                </w:tcPr>
                <w:p w14:paraId="16C47955">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898" w:type="dxa"/>
                  <w:tcBorders>
                    <w:tl2br w:val="nil"/>
                    <w:tr2bl w:val="nil"/>
                  </w:tcBorders>
                  <w:shd w:val="clear" w:color="auto" w:fill="auto"/>
                  <w:vAlign w:val="center"/>
                </w:tcPr>
                <w:p w14:paraId="3AD2F18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57</w:t>
                  </w:r>
                </w:p>
              </w:tc>
              <w:tc>
                <w:tcPr>
                  <w:tcW w:w="1309" w:type="dxa"/>
                  <w:vMerge w:val="continue"/>
                  <w:tcBorders>
                    <w:tl2br w:val="nil"/>
                    <w:tr2bl w:val="nil"/>
                  </w:tcBorders>
                  <w:shd w:val="clear" w:color="auto" w:fill="auto"/>
                  <w:vAlign w:val="center"/>
                </w:tcPr>
                <w:p w14:paraId="15131E04">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r>
            <w:tr w14:paraId="71C6DA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679" w:type="dxa"/>
                  <w:vMerge w:val="continue"/>
                  <w:tcBorders>
                    <w:tl2br w:val="nil"/>
                    <w:tr2bl w:val="nil"/>
                  </w:tcBorders>
                  <w:shd w:val="clear" w:color="auto" w:fill="auto"/>
                  <w:vAlign w:val="center"/>
                </w:tcPr>
                <w:p w14:paraId="6CF3F2DC">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1373" w:type="dxa"/>
                  <w:tcBorders>
                    <w:tl2br w:val="nil"/>
                    <w:tr2bl w:val="nil"/>
                  </w:tcBorders>
                  <w:shd w:val="clear" w:color="auto" w:fill="auto"/>
                  <w:vAlign w:val="center"/>
                </w:tcPr>
                <w:p w14:paraId="25F74605">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无心磨床</w:t>
                  </w:r>
                </w:p>
              </w:tc>
              <w:tc>
                <w:tcPr>
                  <w:tcW w:w="795" w:type="dxa"/>
                  <w:tcBorders>
                    <w:tl2br w:val="nil"/>
                    <w:tr2bl w:val="nil"/>
                  </w:tcBorders>
                  <w:shd w:val="clear" w:color="auto" w:fill="auto"/>
                  <w:vAlign w:val="center"/>
                </w:tcPr>
                <w:p w14:paraId="453BFA73">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1206" w:type="dxa"/>
                  <w:tcBorders>
                    <w:tl2br w:val="nil"/>
                    <w:tr2bl w:val="nil"/>
                  </w:tcBorders>
                  <w:shd w:val="clear" w:color="auto" w:fill="auto"/>
                  <w:vAlign w:val="center"/>
                </w:tcPr>
                <w:p w14:paraId="129A4778">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95</w:t>
                  </w:r>
                </w:p>
              </w:tc>
              <w:tc>
                <w:tcPr>
                  <w:tcW w:w="2071" w:type="dxa"/>
                  <w:vMerge w:val="continue"/>
                  <w:tcBorders>
                    <w:tl2br w:val="nil"/>
                    <w:tr2bl w:val="nil"/>
                  </w:tcBorders>
                  <w:shd w:val="clear" w:color="auto" w:fill="auto"/>
                  <w:vAlign w:val="center"/>
                </w:tcPr>
                <w:p w14:paraId="331DF4E2">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722" w:type="dxa"/>
                  <w:tcBorders>
                    <w:tl2br w:val="nil"/>
                    <w:tr2bl w:val="nil"/>
                  </w:tcBorders>
                  <w:shd w:val="clear" w:color="auto" w:fill="auto"/>
                  <w:vAlign w:val="center"/>
                </w:tcPr>
                <w:p w14:paraId="4162E8B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36</w:t>
                  </w:r>
                </w:p>
              </w:tc>
              <w:tc>
                <w:tcPr>
                  <w:tcW w:w="568" w:type="dxa"/>
                  <w:tcBorders>
                    <w:tl2br w:val="nil"/>
                    <w:tr2bl w:val="nil"/>
                  </w:tcBorders>
                  <w:shd w:val="clear" w:color="auto" w:fill="auto"/>
                  <w:vAlign w:val="center"/>
                </w:tcPr>
                <w:p w14:paraId="0862B95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17</w:t>
                  </w:r>
                </w:p>
              </w:tc>
              <w:tc>
                <w:tcPr>
                  <w:tcW w:w="610" w:type="dxa"/>
                  <w:tcBorders>
                    <w:tl2br w:val="nil"/>
                    <w:tr2bl w:val="nil"/>
                  </w:tcBorders>
                  <w:shd w:val="clear" w:color="auto" w:fill="auto"/>
                  <w:vAlign w:val="center"/>
                </w:tcPr>
                <w:p w14:paraId="0DB4578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1.5</w:t>
                  </w:r>
                </w:p>
              </w:tc>
              <w:tc>
                <w:tcPr>
                  <w:tcW w:w="935" w:type="dxa"/>
                  <w:tcBorders>
                    <w:tl2br w:val="nil"/>
                    <w:tr2bl w:val="nil"/>
                  </w:tcBorders>
                  <w:shd w:val="clear" w:color="auto" w:fill="auto"/>
                  <w:vAlign w:val="center"/>
                </w:tcPr>
                <w:p w14:paraId="0530381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w:t>
                  </w:r>
                </w:p>
              </w:tc>
              <w:tc>
                <w:tcPr>
                  <w:tcW w:w="988" w:type="dxa"/>
                  <w:tcBorders>
                    <w:tl2br w:val="nil"/>
                    <w:tr2bl w:val="nil"/>
                  </w:tcBorders>
                  <w:shd w:val="clear" w:color="auto" w:fill="auto"/>
                  <w:vAlign w:val="center"/>
                </w:tcPr>
                <w:p w14:paraId="0472670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79</w:t>
                  </w:r>
                </w:p>
              </w:tc>
              <w:tc>
                <w:tcPr>
                  <w:tcW w:w="750" w:type="dxa"/>
                  <w:tcBorders>
                    <w:tl2br w:val="nil"/>
                    <w:tr2bl w:val="nil"/>
                  </w:tcBorders>
                  <w:shd w:val="clear" w:color="auto" w:fill="auto"/>
                  <w:vAlign w:val="center"/>
                </w:tcPr>
                <w:p w14:paraId="24359C00">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昼间</w:t>
                  </w:r>
                </w:p>
              </w:tc>
              <w:tc>
                <w:tcPr>
                  <w:tcW w:w="1086" w:type="dxa"/>
                  <w:vMerge w:val="continue"/>
                  <w:tcBorders>
                    <w:tl2br w:val="nil"/>
                    <w:tr2bl w:val="nil"/>
                  </w:tcBorders>
                  <w:shd w:val="clear" w:color="auto" w:fill="auto"/>
                  <w:vAlign w:val="center"/>
                </w:tcPr>
                <w:p w14:paraId="505AAD85">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898" w:type="dxa"/>
                  <w:tcBorders>
                    <w:tl2br w:val="nil"/>
                    <w:tr2bl w:val="nil"/>
                  </w:tcBorders>
                  <w:shd w:val="clear" w:color="auto" w:fill="auto"/>
                  <w:vAlign w:val="center"/>
                </w:tcPr>
                <w:p w14:paraId="5BEC688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53</w:t>
                  </w:r>
                </w:p>
              </w:tc>
              <w:tc>
                <w:tcPr>
                  <w:tcW w:w="1309" w:type="dxa"/>
                  <w:vMerge w:val="continue"/>
                  <w:tcBorders>
                    <w:tl2br w:val="nil"/>
                    <w:tr2bl w:val="nil"/>
                  </w:tcBorders>
                  <w:shd w:val="clear" w:color="auto" w:fill="auto"/>
                  <w:vAlign w:val="center"/>
                </w:tcPr>
                <w:p w14:paraId="4C0099C2">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r>
            <w:tr w14:paraId="083CD0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679" w:type="dxa"/>
                  <w:vMerge w:val="continue"/>
                  <w:tcBorders>
                    <w:tl2br w:val="nil"/>
                    <w:tr2bl w:val="nil"/>
                  </w:tcBorders>
                  <w:shd w:val="clear" w:color="auto" w:fill="auto"/>
                  <w:vAlign w:val="center"/>
                </w:tcPr>
                <w:p w14:paraId="7510B94C">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1373" w:type="dxa"/>
                  <w:tcBorders>
                    <w:tl2br w:val="nil"/>
                    <w:tr2bl w:val="nil"/>
                  </w:tcBorders>
                  <w:shd w:val="clear" w:color="auto" w:fill="auto"/>
                  <w:vAlign w:val="center"/>
                </w:tcPr>
                <w:p w14:paraId="18F8B312">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无心磨床</w:t>
                  </w:r>
                </w:p>
              </w:tc>
              <w:tc>
                <w:tcPr>
                  <w:tcW w:w="795" w:type="dxa"/>
                  <w:tcBorders>
                    <w:tl2br w:val="nil"/>
                    <w:tr2bl w:val="nil"/>
                  </w:tcBorders>
                  <w:shd w:val="clear" w:color="auto" w:fill="auto"/>
                  <w:vAlign w:val="center"/>
                </w:tcPr>
                <w:p w14:paraId="4A65592C">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1206" w:type="dxa"/>
                  <w:tcBorders>
                    <w:tl2br w:val="nil"/>
                    <w:tr2bl w:val="nil"/>
                  </w:tcBorders>
                  <w:shd w:val="clear" w:color="auto" w:fill="auto"/>
                  <w:vAlign w:val="center"/>
                </w:tcPr>
                <w:p w14:paraId="18FA7080">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95</w:t>
                  </w:r>
                </w:p>
              </w:tc>
              <w:tc>
                <w:tcPr>
                  <w:tcW w:w="2071" w:type="dxa"/>
                  <w:vMerge w:val="continue"/>
                  <w:tcBorders>
                    <w:tl2br w:val="nil"/>
                    <w:tr2bl w:val="nil"/>
                  </w:tcBorders>
                  <w:shd w:val="clear" w:color="auto" w:fill="auto"/>
                  <w:vAlign w:val="center"/>
                </w:tcPr>
                <w:p w14:paraId="4EE527E9">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722" w:type="dxa"/>
                  <w:tcBorders>
                    <w:tl2br w:val="nil"/>
                    <w:tr2bl w:val="nil"/>
                  </w:tcBorders>
                  <w:shd w:val="clear" w:color="auto" w:fill="auto"/>
                  <w:vAlign w:val="center"/>
                </w:tcPr>
                <w:p w14:paraId="78DD6EE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36</w:t>
                  </w:r>
                </w:p>
              </w:tc>
              <w:tc>
                <w:tcPr>
                  <w:tcW w:w="568" w:type="dxa"/>
                  <w:tcBorders>
                    <w:tl2br w:val="nil"/>
                    <w:tr2bl w:val="nil"/>
                  </w:tcBorders>
                  <w:shd w:val="clear" w:color="auto" w:fill="auto"/>
                  <w:vAlign w:val="center"/>
                </w:tcPr>
                <w:p w14:paraId="1C02DCB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15</w:t>
                  </w:r>
                </w:p>
              </w:tc>
              <w:tc>
                <w:tcPr>
                  <w:tcW w:w="610" w:type="dxa"/>
                  <w:tcBorders>
                    <w:tl2br w:val="nil"/>
                    <w:tr2bl w:val="nil"/>
                  </w:tcBorders>
                  <w:shd w:val="clear" w:color="auto" w:fill="auto"/>
                  <w:vAlign w:val="center"/>
                </w:tcPr>
                <w:p w14:paraId="4AD1A93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1.5</w:t>
                  </w:r>
                </w:p>
              </w:tc>
              <w:tc>
                <w:tcPr>
                  <w:tcW w:w="935" w:type="dxa"/>
                  <w:tcBorders>
                    <w:tl2br w:val="nil"/>
                    <w:tr2bl w:val="nil"/>
                  </w:tcBorders>
                  <w:shd w:val="clear" w:color="auto" w:fill="auto"/>
                  <w:vAlign w:val="center"/>
                </w:tcPr>
                <w:p w14:paraId="1CDF767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6</w:t>
                  </w:r>
                </w:p>
              </w:tc>
              <w:tc>
                <w:tcPr>
                  <w:tcW w:w="988" w:type="dxa"/>
                  <w:tcBorders>
                    <w:tl2br w:val="nil"/>
                    <w:tr2bl w:val="nil"/>
                  </w:tcBorders>
                  <w:shd w:val="clear" w:color="auto" w:fill="auto"/>
                  <w:vAlign w:val="center"/>
                </w:tcPr>
                <w:p w14:paraId="3436CED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78</w:t>
                  </w:r>
                </w:p>
              </w:tc>
              <w:tc>
                <w:tcPr>
                  <w:tcW w:w="750" w:type="dxa"/>
                  <w:tcBorders>
                    <w:tl2br w:val="nil"/>
                    <w:tr2bl w:val="nil"/>
                  </w:tcBorders>
                  <w:shd w:val="clear" w:color="auto" w:fill="auto"/>
                  <w:vAlign w:val="center"/>
                </w:tcPr>
                <w:p w14:paraId="4934E69E">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昼间</w:t>
                  </w:r>
                </w:p>
              </w:tc>
              <w:tc>
                <w:tcPr>
                  <w:tcW w:w="1086" w:type="dxa"/>
                  <w:vMerge w:val="continue"/>
                  <w:tcBorders>
                    <w:tl2br w:val="nil"/>
                    <w:tr2bl w:val="nil"/>
                  </w:tcBorders>
                  <w:shd w:val="clear" w:color="auto" w:fill="auto"/>
                  <w:vAlign w:val="center"/>
                </w:tcPr>
                <w:p w14:paraId="01B54D80">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898" w:type="dxa"/>
                  <w:tcBorders>
                    <w:tl2br w:val="nil"/>
                    <w:tr2bl w:val="nil"/>
                  </w:tcBorders>
                  <w:shd w:val="clear" w:color="auto" w:fill="auto"/>
                  <w:vAlign w:val="center"/>
                </w:tcPr>
                <w:p w14:paraId="5C8DB8C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52</w:t>
                  </w:r>
                </w:p>
              </w:tc>
              <w:tc>
                <w:tcPr>
                  <w:tcW w:w="1309" w:type="dxa"/>
                  <w:vMerge w:val="continue"/>
                  <w:tcBorders>
                    <w:tl2br w:val="nil"/>
                    <w:tr2bl w:val="nil"/>
                  </w:tcBorders>
                  <w:shd w:val="clear" w:color="auto" w:fill="auto"/>
                  <w:vAlign w:val="center"/>
                </w:tcPr>
                <w:p w14:paraId="0D180283">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r>
            <w:tr w14:paraId="4D4A9F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679" w:type="dxa"/>
                  <w:vMerge w:val="continue"/>
                  <w:tcBorders>
                    <w:tl2br w:val="nil"/>
                    <w:tr2bl w:val="nil"/>
                  </w:tcBorders>
                  <w:shd w:val="clear" w:color="auto" w:fill="auto"/>
                  <w:vAlign w:val="center"/>
                </w:tcPr>
                <w:p w14:paraId="659722B4">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1373" w:type="dxa"/>
                  <w:tcBorders>
                    <w:tl2br w:val="nil"/>
                    <w:tr2bl w:val="nil"/>
                  </w:tcBorders>
                  <w:shd w:val="clear" w:color="auto" w:fill="auto"/>
                  <w:vAlign w:val="center"/>
                </w:tcPr>
                <w:p w14:paraId="647DE747">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无心磨床</w:t>
                  </w:r>
                </w:p>
              </w:tc>
              <w:tc>
                <w:tcPr>
                  <w:tcW w:w="795" w:type="dxa"/>
                  <w:tcBorders>
                    <w:tl2br w:val="nil"/>
                    <w:tr2bl w:val="nil"/>
                  </w:tcBorders>
                  <w:shd w:val="clear" w:color="auto" w:fill="auto"/>
                  <w:vAlign w:val="center"/>
                </w:tcPr>
                <w:p w14:paraId="0947F488">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1206" w:type="dxa"/>
                  <w:tcBorders>
                    <w:tl2br w:val="nil"/>
                    <w:tr2bl w:val="nil"/>
                  </w:tcBorders>
                  <w:shd w:val="clear" w:color="auto" w:fill="auto"/>
                  <w:vAlign w:val="center"/>
                </w:tcPr>
                <w:p w14:paraId="41EBB0E0">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95</w:t>
                  </w:r>
                </w:p>
              </w:tc>
              <w:tc>
                <w:tcPr>
                  <w:tcW w:w="2071" w:type="dxa"/>
                  <w:vMerge w:val="continue"/>
                  <w:tcBorders>
                    <w:tl2br w:val="nil"/>
                    <w:tr2bl w:val="nil"/>
                  </w:tcBorders>
                  <w:shd w:val="clear" w:color="auto" w:fill="auto"/>
                  <w:vAlign w:val="center"/>
                </w:tcPr>
                <w:p w14:paraId="65E8320C">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722" w:type="dxa"/>
                  <w:tcBorders>
                    <w:tl2br w:val="nil"/>
                    <w:tr2bl w:val="nil"/>
                  </w:tcBorders>
                  <w:shd w:val="clear" w:color="auto" w:fill="auto"/>
                  <w:vAlign w:val="center"/>
                </w:tcPr>
                <w:p w14:paraId="2E150FB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36</w:t>
                  </w:r>
                </w:p>
              </w:tc>
              <w:tc>
                <w:tcPr>
                  <w:tcW w:w="568" w:type="dxa"/>
                  <w:tcBorders>
                    <w:tl2br w:val="nil"/>
                    <w:tr2bl w:val="nil"/>
                  </w:tcBorders>
                  <w:shd w:val="clear" w:color="auto" w:fill="auto"/>
                  <w:vAlign w:val="center"/>
                </w:tcPr>
                <w:p w14:paraId="50B93DE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13</w:t>
                  </w:r>
                </w:p>
              </w:tc>
              <w:tc>
                <w:tcPr>
                  <w:tcW w:w="610" w:type="dxa"/>
                  <w:tcBorders>
                    <w:tl2br w:val="nil"/>
                    <w:tr2bl w:val="nil"/>
                  </w:tcBorders>
                  <w:shd w:val="clear" w:color="auto" w:fill="auto"/>
                  <w:vAlign w:val="center"/>
                </w:tcPr>
                <w:p w14:paraId="74A59B6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1.5</w:t>
                  </w:r>
                </w:p>
              </w:tc>
              <w:tc>
                <w:tcPr>
                  <w:tcW w:w="935" w:type="dxa"/>
                  <w:tcBorders>
                    <w:tl2br w:val="nil"/>
                    <w:tr2bl w:val="nil"/>
                  </w:tcBorders>
                  <w:shd w:val="clear" w:color="auto" w:fill="auto"/>
                  <w:vAlign w:val="center"/>
                </w:tcPr>
                <w:p w14:paraId="6E642E8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8</w:t>
                  </w:r>
                </w:p>
              </w:tc>
              <w:tc>
                <w:tcPr>
                  <w:tcW w:w="988" w:type="dxa"/>
                  <w:tcBorders>
                    <w:tl2br w:val="nil"/>
                    <w:tr2bl w:val="nil"/>
                  </w:tcBorders>
                  <w:shd w:val="clear" w:color="auto" w:fill="auto"/>
                  <w:vAlign w:val="center"/>
                </w:tcPr>
                <w:p w14:paraId="6B35D93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78</w:t>
                  </w:r>
                </w:p>
              </w:tc>
              <w:tc>
                <w:tcPr>
                  <w:tcW w:w="750" w:type="dxa"/>
                  <w:tcBorders>
                    <w:tl2br w:val="nil"/>
                    <w:tr2bl w:val="nil"/>
                  </w:tcBorders>
                  <w:shd w:val="clear" w:color="auto" w:fill="auto"/>
                  <w:vAlign w:val="center"/>
                </w:tcPr>
                <w:p w14:paraId="4D4E8FBB">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昼间</w:t>
                  </w:r>
                </w:p>
              </w:tc>
              <w:tc>
                <w:tcPr>
                  <w:tcW w:w="1086" w:type="dxa"/>
                  <w:vMerge w:val="continue"/>
                  <w:tcBorders>
                    <w:tl2br w:val="nil"/>
                    <w:tr2bl w:val="nil"/>
                  </w:tcBorders>
                  <w:shd w:val="clear" w:color="auto" w:fill="auto"/>
                  <w:vAlign w:val="center"/>
                </w:tcPr>
                <w:p w14:paraId="71F35BF0">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898" w:type="dxa"/>
                  <w:tcBorders>
                    <w:tl2br w:val="nil"/>
                    <w:tr2bl w:val="nil"/>
                  </w:tcBorders>
                  <w:shd w:val="clear" w:color="auto" w:fill="auto"/>
                  <w:vAlign w:val="center"/>
                </w:tcPr>
                <w:p w14:paraId="049D705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52</w:t>
                  </w:r>
                </w:p>
              </w:tc>
              <w:tc>
                <w:tcPr>
                  <w:tcW w:w="1309" w:type="dxa"/>
                  <w:vMerge w:val="continue"/>
                  <w:tcBorders>
                    <w:tl2br w:val="nil"/>
                    <w:tr2bl w:val="nil"/>
                  </w:tcBorders>
                  <w:shd w:val="clear" w:color="auto" w:fill="auto"/>
                  <w:vAlign w:val="center"/>
                </w:tcPr>
                <w:p w14:paraId="283B9771">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r>
            <w:tr w14:paraId="5FADC9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679" w:type="dxa"/>
                  <w:vMerge w:val="continue"/>
                  <w:tcBorders>
                    <w:tl2br w:val="nil"/>
                    <w:tr2bl w:val="nil"/>
                  </w:tcBorders>
                  <w:shd w:val="clear" w:color="auto" w:fill="auto"/>
                  <w:vAlign w:val="center"/>
                </w:tcPr>
                <w:p w14:paraId="1962FFA6">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1373" w:type="dxa"/>
                  <w:tcBorders>
                    <w:tl2br w:val="nil"/>
                    <w:tr2bl w:val="nil"/>
                  </w:tcBorders>
                  <w:shd w:val="clear" w:color="auto" w:fill="auto"/>
                  <w:vAlign w:val="center"/>
                </w:tcPr>
                <w:p w14:paraId="14F598F6">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无心磨床</w:t>
                  </w:r>
                </w:p>
              </w:tc>
              <w:tc>
                <w:tcPr>
                  <w:tcW w:w="795" w:type="dxa"/>
                  <w:tcBorders>
                    <w:tl2br w:val="nil"/>
                    <w:tr2bl w:val="nil"/>
                  </w:tcBorders>
                  <w:shd w:val="clear" w:color="auto" w:fill="auto"/>
                  <w:vAlign w:val="center"/>
                </w:tcPr>
                <w:p w14:paraId="06192C2C">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1206" w:type="dxa"/>
                  <w:tcBorders>
                    <w:tl2br w:val="nil"/>
                    <w:tr2bl w:val="nil"/>
                  </w:tcBorders>
                  <w:shd w:val="clear" w:color="auto" w:fill="auto"/>
                  <w:vAlign w:val="center"/>
                </w:tcPr>
                <w:p w14:paraId="05802EEF">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95</w:t>
                  </w:r>
                </w:p>
              </w:tc>
              <w:tc>
                <w:tcPr>
                  <w:tcW w:w="2071" w:type="dxa"/>
                  <w:vMerge w:val="continue"/>
                  <w:tcBorders>
                    <w:tl2br w:val="nil"/>
                    <w:tr2bl w:val="nil"/>
                  </w:tcBorders>
                  <w:shd w:val="clear" w:color="auto" w:fill="auto"/>
                  <w:vAlign w:val="center"/>
                </w:tcPr>
                <w:p w14:paraId="755BCD2D">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722" w:type="dxa"/>
                  <w:tcBorders>
                    <w:tl2br w:val="nil"/>
                    <w:tr2bl w:val="nil"/>
                  </w:tcBorders>
                  <w:shd w:val="clear" w:color="auto" w:fill="auto"/>
                  <w:vAlign w:val="center"/>
                </w:tcPr>
                <w:p w14:paraId="6AD61A0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36</w:t>
                  </w:r>
                </w:p>
              </w:tc>
              <w:tc>
                <w:tcPr>
                  <w:tcW w:w="568" w:type="dxa"/>
                  <w:tcBorders>
                    <w:tl2br w:val="nil"/>
                    <w:tr2bl w:val="nil"/>
                  </w:tcBorders>
                  <w:shd w:val="clear" w:color="auto" w:fill="auto"/>
                  <w:vAlign w:val="center"/>
                </w:tcPr>
                <w:p w14:paraId="5187B16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11</w:t>
                  </w:r>
                </w:p>
              </w:tc>
              <w:tc>
                <w:tcPr>
                  <w:tcW w:w="610" w:type="dxa"/>
                  <w:tcBorders>
                    <w:tl2br w:val="nil"/>
                    <w:tr2bl w:val="nil"/>
                  </w:tcBorders>
                  <w:shd w:val="clear" w:color="auto" w:fill="auto"/>
                  <w:vAlign w:val="center"/>
                </w:tcPr>
                <w:p w14:paraId="6E22F41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1.5</w:t>
                  </w:r>
                </w:p>
              </w:tc>
              <w:tc>
                <w:tcPr>
                  <w:tcW w:w="935" w:type="dxa"/>
                  <w:tcBorders>
                    <w:tl2br w:val="nil"/>
                    <w:tr2bl w:val="nil"/>
                  </w:tcBorders>
                  <w:shd w:val="clear" w:color="auto" w:fill="auto"/>
                  <w:vAlign w:val="center"/>
                </w:tcPr>
                <w:p w14:paraId="4EE4287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10</w:t>
                  </w:r>
                </w:p>
              </w:tc>
              <w:tc>
                <w:tcPr>
                  <w:tcW w:w="988" w:type="dxa"/>
                  <w:tcBorders>
                    <w:tl2br w:val="nil"/>
                    <w:tr2bl w:val="nil"/>
                  </w:tcBorders>
                  <w:shd w:val="clear" w:color="auto" w:fill="auto"/>
                  <w:vAlign w:val="center"/>
                </w:tcPr>
                <w:p w14:paraId="1838980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78</w:t>
                  </w:r>
                </w:p>
              </w:tc>
              <w:tc>
                <w:tcPr>
                  <w:tcW w:w="750" w:type="dxa"/>
                  <w:tcBorders>
                    <w:tl2br w:val="nil"/>
                    <w:tr2bl w:val="nil"/>
                  </w:tcBorders>
                  <w:shd w:val="clear" w:color="auto" w:fill="auto"/>
                  <w:vAlign w:val="center"/>
                </w:tcPr>
                <w:p w14:paraId="6A5AAF4F">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昼间</w:t>
                  </w:r>
                </w:p>
              </w:tc>
              <w:tc>
                <w:tcPr>
                  <w:tcW w:w="1086" w:type="dxa"/>
                  <w:vMerge w:val="continue"/>
                  <w:tcBorders>
                    <w:tl2br w:val="nil"/>
                    <w:tr2bl w:val="nil"/>
                  </w:tcBorders>
                  <w:shd w:val="clear" w:color="auto" w:fill="auto"/>
                  <w:vAlign w:val="center"/>
                </w:tcPr>
                <w:p w14:paraId="5F3A84BF">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898" w:type="dxa"/>
                  <w:tcBorders>
                    <w:tl2br w:val="nil"/>
                    <w:tr2bl w:val="nil"/>
                  </w:tcBorders>
                  <w:shd w:val="clear" w:color="auto" w:fill="auto"/>
                  <w:vAlign w:val="center"/>
                </w:tcPr>
                <w:p w14:paraId="7CDF5DD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52</w:t>
                  </w:r>
                </w:p>
              </w:tc>
              <w:tc>
                <w:tcPr>
                  <w:tcW w:w="1309" w:type="dxa"/>
                  <w:vMerge w:val="continue"/>
                  <w:tcBorders>
                    <w:tl2br w:val="nil"/>
                    <w:tr2bl w:val="nil"/>
                  </w:tcBorders>
                  <w:shd w:val="clear" w:color="auto" w:fill="auto"/>
                  <w:vAlign w:val="center"/>
                </w:tcPr>
                <w:p w14:paraId="3B4D3027">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r>
            <w:tr w14:paraId="6AE5B3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679" w:type="dxa"/>
                  <w:vMerge w:val="continue"/>
                  <w:tcBorders>
                    <w:tl2br w:val="nil"/>
                    <w:tr2bl w:val="nil"/>
                  </w:tcBorders>
                  <w:shd w:val="clear" w:color="auto" w:fill="auto"/>
                  <w:vAlign w:val="center"/>
                </w:tcPr>
                <w:p w14:paraId="0F251071">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1373" w:type="dxa"/>
                  <w:tcBorders>
                    <w:tl2br w:val="nil"/>
                    <w:tr2bl w:val="nil"/>
                  </w:tcBorders>
                  <w:shd w:val="clear" w:color="auto" w:fill="auto"/>
                  <w:vAlign w:val="center"/>
                </w:tcPr>
                <w:p w14:paraId="15651FCF">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无心磨床</w:t>
                  </w:r>
                </w:p>
              </w:tc>
              <w:tc>
                <w:tcPr>
                  <w:tcW w:w="795" w:type="dxa"/>
                  <w:tcBorders>
                    <w:tl2br w:val="nil"/>
                    <w:tr2bl w:val="nil"/>
                  </w:tcBorders>
                  <w:shd w:val="clear" w:color="auto" w:fill="auto"/>
                  <w:vAlign w:val="center"/>
                </w:tcPr>
                <w:p w14:paraId="5CFE1E06">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1206" w:type="dxa"/>
                  <w:tcBorders>
                    <w:tl2br w:val="nil"/>
                    <w:tr2bl w:val="nil"/>
                  </w:tcBorders>
                  <w:shd w:val="clear" w:color="auto" w:fill="auto"/>
                  <w:vAlign w:val="center"/>
                </w:tcPr>
                <w:p w14:paraId="58BC305C">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95</w:t>
                  </w:r>
                </w:p>
              </w:tc>
              <w:tc>
                <w:tcPr>
                  <w:tcW w:w="2071" w:type="dxa"/>
                  <w:vMerge w:val="continue"/>
                  <w:tcBorders>
                    <w:tl2br w:val="nil"/>
                    <w:tr2bl w:val="nil"/>
                  </w:tcBorders>
                  <w:shd w:val="clear" w:color="auto" w:fill="auto"/>
                  <w:vAlign w:val="center"/>
                </w:tcPr>
                <w:p w14:paraId="263FEDDE">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722" w:type="dxa"/>
                  <w:tcBorders>
                    <w:tl2br w:val="nil"/>
                    <w:tr2bl w:val="nil"/>
                  </w:tcBorders>
                  <w:shd w:val="clear" w:color="auto" w:fill="auto"/>
                  <w:vAlign w:val="center"/>
                </w:tcPr>
                <w:p w14:paraId="073A255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40</w:t>
                  </w:r>
                </w:p>
              </w:tc>
              <w:tc>
                <w:tcPr>
                  <w:tcW w:w="568" w:type="dxa"/>
                  <w:tcBorders>
                    <w:tl2br w:val="nil"/>
                    <w:tr2bl w:val="nil"/>
                  </w:tcBorders>
                  <w:shd w:val="clear" w:color="auto" w:fill="auto"/>
                  <w:vAlign w:val="center"/>
                </w:tcPr>
                <w:p w14:paraId="16F4B47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19</w:t>
                  </w:r>
                </w:p>
              </w:tc>
              <w:tc>
                <w:tcPr>
                  <w:tcW w:w="610" w:type="dxa"/>
                  <w:tcBorders>
                    <w:tl2br w:val="nil"/>
                    <w:tr2bl w:val="nil"/>
                  </w:tcBorders>
                  <w:shd w:val="clear" w:color="auto" w:fill="auto"/>
                  <w:vAlign w:val="center"/>
                </w:tcPr>
                <w:p w14:paraId="50B295F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1.5</w:t>
                  </w:r>
                </w:p>
              </w:tc>
              <w:tc>
                <w:tcPr>
                  <w:tcW w:w="935" w:type="dxa"/>
                  <w:tcBorders>
                    <w:tl2br w:val="nil"/>
                    <w:tr2bl w:val="nil"/>
                  </w:tcBorders>
                  <w:shd w:val="clear" w:color="auto" w:fill="auto"/>
                  <w:vAlign w:val="center"/>
                </w:tcPr>
                <w:p w14:paraId="7F32FF9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w:t>
                  </w:r>
                </w:p>
              </w:tc>
              <w:tc>
                <w:tcPr>
                  <w:tcW w:w="988" w:type="dxa"/>
                  <w:tcBorders>
                    <w:tl2br w:val="nil"/>
                    <w:tr2bl w:val="nil"/>
                  </w:tcBorders>
                  <w:shd w:val="clear" w:color="auto" w:fill="auto"/>
                  <w:vAlign w:val="center"/>
                </w:tcPr>
                <w:p w14:paraId="7F5030D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83</w:t>
                  </w:r>
                </w:p>
              </w:tc>
              <w:tc>
                <w:tcPr>
                  <w:tcW w:w="750" w:type="dxa"/>
                  <w:tcBorders>
                    <w:tl2br w:val="nil"/>
                    <w:tr2bl w:val="nil"/>
                  </w:tcBorders>
                  <w:shd w:val="clear" w:color="auto" w:fill="auto"/>
                  <w:vAlign w:val="center"/>
                </w:tcPr>
                <w:p w14:paraId="7124BBAD">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昼间</w:t>
                  </w:r>
                </w:p>
              </w:tc>
              <w:tc>
                <w:tcPr>
                  <w:tcW w:w="1086" w:type="dxa"/>
                  <w:vMerge w:val="continue"/>
                  <w:tcBorders>
                    <w:tl2br w:val="nil"/>
                    <w:tr2bl w:val="nil"/>
                  </w:tcBorders>
                  <w:shd w:val="clear" w:color="auto" w:fill="auto"/>
                  <w:vAlign w:val="center"/>
                </w:tcPr>
                <w:p w14:paraId="399D4542">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898" w:type="dxa"/>
                  <w:tcBorders>
                    <w:tl2br w:val="nil"/>
                    <w:tr2bl w:val="nil"/>
                  </w:tcBorders>
                  <w:shd w:val="clear" w:color="auto" w:fill="auto"/>
                  <w:vAlign w:val="center"/>
                </w:tcPr>
                <w:p w14:paraId="6D14626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57</w:t>
                  </w:r>
                </w:p>
              </w:tc>
              <w:tc>
                <w:tcPr>
                  <w:tcW w:w="1309" w:type="dxa"/>
                  <w:vMerge w:val="continue"/>
                  <w:tcBorders>
                    <w:tl2br w:val="nil"/>
                    <w:tr2bl w:val="nil"/>
                  </w:tcBorders>
                  <w:shd w:val="clear" w:color="auto" w:fill="auto"/>
                  <w:vAlign w:val="center"/>
                </w:tcPr>
                <w:p w14:paraId="5AD51DA9">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r>
            <w:tr w14:paraId="0BD985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679" w:type="dxa"/>
                  <w:vMerge w:val="continue"/>
                  <w:tcBorders>
                    <w:tl2br w:val="nil"/>
                    <w:tr2bl w:val="nil"/>
                  </w:tcBorders>
                  <w:shd w:val="clear" w:color="auto" w:fill="auto"/>
                  <w:vAlign w:val="center"/>
                </w:tcPr>
                <w:p w14:paraId="50343C3F">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1373" w:type="dxa"/>
                  <w:tcBorders>
                    <w:tl2br w:val="nil"/>
                    <w:tr2bl w:val="nil"/>
                  </w:tcBorders>
                  <w:shd w:val="clear" w:color="auto" w:fill="auto"/>
                  <w:vAlign w:val="center"/>
                </w:tcPr>
                <w:p w14:paraId="14940E2C">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无心磨床</w:t>
                  </w:r>
                </w:p>
              </w:tc>
              <w:tc>
                <w:tcPr>
                  <w:tcW w:w="795" w:type="dxa"/>
                  <w:tcBorders>
                    <w:tl2br w:val="nil"/>
                    <w:tr2bl w:val="nil"/>
                  </w:tcBorders>
                  <w:shd w:val="clear" w:color="auto" w:fill="auto"/>
                  <w:vAlign w:val="center"/>
                </w:tcPr>
                <w:p w14:paraId="767D3CFF">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1206" w:type="dxa"/>
                  <w:tcBorders>
                    <w:tl2br w:val="nil"/>
                    <w:tr2bl w:val="nil"/>
                  </w:tcBorders>
                  <w:shd w:val="clear" w:color="auto" w:fill="auto"/>
                  <w:vAlign w:val="center"/>
                </w:tcPr>
                <w:p w14:paraId="6A782E99">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95</w:t>
                  </w:r>
                </w:p>
              </w:tc>
              <w:tc>
                <w:tcPr>
                  <w:tcW w:w="2071" w:type="dxa"/>
                  <w:vMerge w:val="continue"/>
                  <w:tcBorders>
                    <w:tl2br w:val="nil"/>
                    <w:tr2bl w:val="nil"/>
                  </w:tcBorders>
                  <w:shd w:val="clear" w:color="auto" w:fill="auto"/>
                  <w:vAlign w:val="center"/>
                </w:tcPr>
                <w:p w14:paraId="4D75EB13">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722" w:type="dxa"/>
                  <w:tcBorders>
                    <w:tl2br w:val="nil"/>
                    <w:tr2bl w:val="nil"/>
                  </w:tcBorders>
                  <w:shd w:val="clear" w:color="auto" w:fill="auto"/>
                  <w:vAlign w:val="center"/>
                </w:tcPr>
                <w:p w14:paraId="0FAD1A6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40</w:t>
                  </w:r>
                </w:p>
              </w:tc>
              <w:tc>
                <w:tcPr>
                  <w:tcW w:w="568" w:type="dxa"/>
                  <w:tcBorders>
                    <w:tl2br w:val="nil"/>
                    <w:tr2bl w:val="nil"/>
                  </w:tcBorders>
                  <w:shd w:val="clear" w:color="auto" w:fill="auto"/>
                  <w:vAlign w:val="center"/>
                </w:tcPr>
                <w:p w14:paraId="7EC1BF0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17</w:t>
                  </w:r>
                </w:p>
              </w:tc>
              <w:tc>
                <w:tcPr>
                  <w:tcW w:w="610" w:type="dxa"/>
                  <w:tcBorders>
                    <w:tl2br w:val="nil"/>
                    <w:tr2bl w:val="nil"/>
                  </w:tcBorders>
                  <w:shd w:val="clear" w:color="auto" w:fill="auto"/>
                  <w:vAlign w:val="center"/>
                </w:tcPr>
                <w:p w14:paraId="1DB15D4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1.5</w:t>
                  </w:r>
                </w:p>
              </w:tc>
              <w:tc>
                <w:tcPr>
                  <w:tcW w:w="935" w:type="dxa"/>
                  <w:tcBorders>
                    <w:tl2br w:val="nil"/>
                    <w:tr2bl w:val="nil"/>
                  </w:tcBorders>
                  <w:shd w:val="clear" w:color="auto" w:fill="auto"/>
                  <w:vAlign w:val="center"/>
                </w:tcPr>
                <w:p w14:paraId="2218C3B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w:t>
                  </w:r>
                </w:p>
              </w:tc>
              <w:tc>
                <w:tcPr>
                  <w:tcW w:w="988" w:type="dxa"/>
                  <w:tcBorders>
                    <w:tl2br w:val="nil"/>
                    <w:tr2bl w:val="nil"/>
                  </w:tcBorders>
                  <w:shd w:val="clear" w:color="auto" w:fill="auto"/>
                  <w:vAlign w:val="center"/>
                </w:tcPr>
                <w:p w14:paraId="2F6987D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79</w:t>
                  </w:r>
                </w:p>
              </w:tc>
              <w:tc>
                <w:tcPr>
                  <w:tcW w:w="750" w:type="dxa"/>
                  <w:tcBorders>
                    <w:tl2br w:val="nil"/>
                    <w:tr2bl w:val="nil"/>
                  </w:tcBorders>
                  <w:shd w:val="clear" w:color="auto" w:fill="auto"/>
                  <w:vAlign w:val="center"/>
                </w:tcPr>
                <w:p w14:paraId="0EB1A339">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昼间</w:t>
                  </w:r>
                </w:p>
              </w:tc>
              <w:tc>
                <w:tcPr>
                  <w:tcW w:w="1086" w:type="dxa"/>
                  <w:vMerge w:val="continue"/>
                  <w:tcBorders>
                    <w:tl2br w:val="nil"/>
                    <w:tr2bl w:val="nil"/>
                  </w:tcBorders>
                  <w:shd w:val="clear" w:color="auto" w:fill="auto"/>
                  <w:vAlign w:val="center"/>
                </w:tcPr>
                <w:p w14:paraId="7F6708D5">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898" w:type="dxa"/>
                  <w:tcBorders>
                    <w:tl2br w:val="nil"/>
                    <w:tr2bl w:val="nil"/>
                  </w:tcBorders>
                  <w:shd w:val="clear" w:color="auto" w:fill="auto"/>
                  <w:vAlign w:val="center"/>
                </w:tcPr>
                <w:p w14:paraId="1BC0167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53</w:t>
                  </w:r>
                </w:p>
              </w:tc>
              <w:tc>
                <w:tcPr>
                  <w:tcW w:w="1309" w:type="dxa"/>
                  <w:vMerge w:val="continue"/>
                  <w:tcBorders>
                    <w:tl2br w:val="nil"/>
                    <w:tr2bl w:val="nil"/>
                  </w:tcBorders>
                  <w:shd w:val="clear" w:color="auto" w:fill="auto"/>
                  <w:vAlign w:val="center"/>
                </w:tcPr>
                <w:p w14:paraId="62548BFA">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r>
            <w:tr w14:paraId="625868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679" w:type="dxa"/>
                  <w:vMerge w:val="continue"/>
                  <w:tcBorders>
                    <w:tl2br w:val="nil"/>
                    <w:tr2bl w:val="nil"/>
                  </w:tcBorders>
                  <w:shd w:val="clear" w:color="auto" w:fill="auto"/>
                  <w:vAlign w:val="center"/>
                </w:tcPr>
                <w:p w14:paraId="230505F5">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1373" w:type="dxa"/>
                  <w:tcBorders>
                    <w:tl2br w:val="nil"/>
                    <w:tr2bl w:val="nil"/>
                  </w:tcBorders>
                  <w:shd w:val="clear" w:color="auto" w:fill="auto"/>
                  <w:vAlign w:val="center"/>
                </w:tcPr>
                <w:p w14:paraId="71FAEF62">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无心磨床</w:t>
                  </w:r>
                </w:p>
              </w:tc>
              <w:tc>
                <w:tcPr>
                  <w:tcW w:w="795" w:type="dxa"/>
                  <w:tcBorders>
                    <w:tl2br w:val="nil"/>
                    <w:tr2bl w:val="nil"/>
                  </w:tcBorders>
                  <w:shd w:val="clear" w:color="auto" w:fill="auto"/>
                  <w:vAlign w:val="center"/>
                </w:tcPr>
                <w:p w14:paraId="4A15009B">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1206" w:type="dxa"/>
                  <w:tcBorders>
                    <w:tl2br w:val="nil"/>
                    <w:tr2bl w:val="nil"/>
                  </w:tcBorders>
                  <w:shd w:val="clear" w:color="auto" w:fill="auto"/>
                  <w:vAlign w:val="center"/>
                </w:tcPr>
                <w:p w14:paraId="4DCCC89A">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95</w:t>
                  </w:r>
                </w:p>
              </w:tc>
              <w:tc>
                <w:tcPr>
                  <w:tcW w:w="2071" w:type="dxa"/>
                  <w:vMerge w:val="continue"/>
                  <w:tcBorders>
                    <w:tl2br w:val="nil"/>
                    <w:tr2bl w:val="nil"/>
                  </w:tcBorders>
                  <w:shd w:val="clear" w:color="auto" w:fill="auto"/>
                  <w:vAlign w:val="center"/>
                </w:tcPr>
                <w:p w14:paraId="669C8910">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722" w:type="dxa"/>
                  <w:tcBorders>
                    <w:tl2br w:val="nil"/>
                    <w:tr2bl w:val="nil"/>
                  </w:tcBorders>
                  <w:shd w:val="clear" w:color="auto" w:fill="auto"/>
                  <w:vAlign w:val="center"/>
                </w:tcPr>
                <w:p w14:paraId="3166D6F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40</w:t>
                  </w:r>
                </w:p>
              </w:tc>
              <w:tc>
                <w:tcPr>
                  <w:tcW w:w="568" w:type="dxa"/>
                  <w:tcBorders>
                    <w:tl2br w:val="nil"/>
                    <w:tr2bl w:val="nil"/>
                  </w:tcBorders>
                  <w:shd w:val="clear" w:color="auto" w:fill="auto"/>
                  <w:vAlign w:val="center"/>
                </w:tcPr>
                <w:p w14:paraId="396C1EF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15</w:t>
                  </w:r>
                </w:p>
              </w:tc>
              <w:tc>
                <w:tcPr>
                  <w:tcW w:w="610" w:type="dxa"/>
                  <w:tcBorders>
                    <w:tl2br w:val="nil"/>
                    <w:tr2bl w:val="nil"/>
                  </w:tcBorders>
                  <w:shd w:val="clear" w:color="auto" w:fill="auto"/>
                  <w:vAlign w:val="center"/>
                </w:tcPr>
                <w:p w14:paraId="54D7625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1.5</w:t>
                  </w:r>
                </w:p>
              </w:tc>
              <w:tc>
                <w:tcPr>
                  <w:tcW w:w="935" w:type="dxa"/>
                  <w:tcBorders>
                    <w:tl2br w:val="nil"/>
                    <w:tr2bl w:val="nil"/>
                  </w:tcBorders>
                  <w:shd w:val="clear" w:color="auto" w:fill="auto"/>
                  <w:vAlign w:val="center"/>
                </w:tcPr>
                <w:p w14:paraId="29E2D9C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6</w:t>
                  </w:r>
                </w:p>
              </w:tc>
              <w:tc>
                <w:tcPr>
                  <w:tcW w:w="988" w:type="dxa"/>
                  <w:tcBorders>
                    <w:tl2br w:val="nil"/>
                    <w:tr2bl w:val="nil"/>
                  </w:tcBorders>
                  <w:shd w:val="clear" w:color="auto" w:fill="auto"/>
                  <w:vAlign w:val="center"/>
                </w:tcPr>
                <w:p w14:paraId="01409AC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78</w:t>
                  </w:r>
                </w:p>
              </w:tc>
              <w:tc>
                <w:tcPr>
                  <w:tcW w:w="750" w:type="dxa"/>
                  <w:tcBorders>
                    <w:tl2br w:val="nil"/>
                    <w:tr2bl w:val="nil"/>
                  </w:tcBorders>
                  <w:shd w:val="clear" w:color="auto" w:fill="auto"/>
                  <w:vAlign w:val="center"/>
                </w:tcPr>
                <w:p w14:paraId="5FE948EB">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昼间</w:t>
                  </w:r>
                </w:p>
              </w:tc>
              <w:tc>
                <w:tcPr>
                  <w:tcW w:w="1086" w:type="dxa"/>
                  <w:vMerge w:val="continue"/>
                  <w:tcBorders>
                    <w:tl2br w:val="nil"/>
                    <w:tr2bl w:val="nil"/>
                  </w:tcBorders>
                  <w:shd w:val="clear" w:color="auto" w:fill="auto"/>
                  <w:vAlign w:val="center"/>
                </w:tcPr>
                <w:p w14:paraId="72E65B9D">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898" w:type="dxa"/>
                  <w:tcBorders>
                    <w:tl2br w:val="nil"/>
                    <w:tr2bl w:val="nil"/>
                  </w:tcBorders>
                  <w:shd w:val="clear" w:color="auto" w:fill="auto"/>
                  <w:vAlign w:val="center"/>
                </w:tcPr>
                <w:p w14:paraId="727ADC1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52</w:t>
                  </w:r>
                </w:p>
              </w:tc>
              <w:tc>
                <w:tcPr>
                  <w:tcW w:w="1309" w:type="dxa"/>
                  <w:vMerge w:val="continue"/>
                  <w:tcBorders>
                    <w:tl2br w:val="nil"/>
                    <w:tr2bl w:val="nil"/>
                  </w:tcBorders>
                  <w:shd w:val="clear" w:color="auto" w:fill="auto"/>
                  <w:vAlign w:val="center"/>
                </w:tcPr>
                <w:p w14:paraId="521E4175">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r>
            <w:tr w14:paraId="0E7E4A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8" w:hRule="atLeast"/>
              </w:trPr>
              <w:tc>
                <w:tcPr>
                  <w:tcW w:w="679" w:type="dxa"/>
                  <w:vMerge w:val="continue"/>
                  <w:tcBorders>
                    <w:tl2br w:val="nil"/>
                    <w:tr2bl w:val="nil"/>
                  </w:tcBorders>
                  <w:shd w:val="clear" w:color="auto" w:fill="auto"/>
                  <w:vAlign w:val="center"/>
                </w:tcPr>
                <w:p w14:paraId="10344036">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1373" w:type="dxa"/>
                  <w:tcBorders>
                    <w:tl2br w:val="nil"/>
                    <w:tr2bl w:val="nil"/>
                  </w:tcBorders>
                  <w:shd w:val="clear" w:color="auto" w:fill="auto"/>
                  <w:vAlign w:val="center"/>
                </w:tcPr>
                <w:p w14:paraId="0BA07D7B">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无心磨床</w:t>
                  </w:r>
                </w:p>
              </w:tc>
              <w:tc>
                <w:tcPr>
                  <w:tcW w:w="795" w:type="dxa"/>
                  <w:tcBorders>
                    <w:tl2br w:val="nil"/>
                    <w:tr2bl w:val="nil"/>
                  </w:tcBorders>
                  <w:shd w:val="clear" w:color="auto" w:fill="auto"/>
                  <w:vAlign w:val="center"/>
                </w:tcPr>
                <w:p w14:paraId="48C79653">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1206" w:type="dxa"/>
                  <w:tcBorders>
                    <w:tl2br w:val="nil"/>
                    <w:tr2bl w:val="nil"/>
                  </w:tcBorders>
                  <w:shd w:val="clear" w:color="auto" w:fill="auto"/>
                  <w:vAlign w:val="center"/>
                </w:tcPr>
                <w:p w14:paraId="47D797EE">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95</w:t>
                  </w:r>
                </w:p>
              </w:tc>
              <w:tc>
                <w:tcPr>
                  <w:tcW w:w="2071" w:type="dxa"/>
                  <w:vMerge w:val="continue"/>
                  <w:tcBorders>
                    <w:tl2br w:val="nil"/>
                    <w:tr2bl w:val="nil"/>
                  </w:tcBorders>
                  <w:shd w:val="clear" w:color="auto" w:fill="auto"/>
                  <w:vAlign w:val="center"/>
                </w:tcPr>
                <w:p w14:paraId="0C157B6A">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722" w:type="dxa"/>
                  <w:tcBorders>
                    <w:tl2br w:val="nil"/>
                    <w:tr2bl w:val="nil"/>
                  </w:tcBorders>
                  <w:shd w:val="clear" w:color="auto" w:fill="auto"/>
                  <w:vAlign w:val="center"/>
                </w:tcPr>
                <w:p w14:paraId="05AB96C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40</w:t>
                  </w:r>
                </w:p>
              </w:tc>
              <w:tc>
                <w:tcPr>
                  <w:tcW w:w="568" w:type="dxa"/>
                  <w:tcBorders>
                    <w:tl2br w:val="nil"/>
                    <w:tr2bl w:val="nil"/>
                  </w:tcBorders>
                  <w:shd w:val="clear" w:color="auto" w:fill="auto"/>
                  <w:vAlign w:val="center"/>
                </w:tcPr>
                <w:p w14:paraId="35ADBF5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13</w:t>
                  </w:r>
                </w:p>
              </w:tc>
              <w:tc>
                <w:tcPr>
                  <w:tcW w:w="610" w:type="dxa"/>
                  <w:tcBorders>
                    <w:tl2br w:val="nil"/>
                    <w:tr2bl w:val="nil"/>
                  </w:tcBorders>
                  <w:shd w:val="clear" w:color="auto" w:fill="auto"/>
                  <w:vAlign w:val="center"/>
                </w:tcPr>
                <w:p w14:paraId="7CC5D73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1.5</w:t>
                  </w:r>
                </w:p>
              </w:tc>
              <w:tc>
                <w:tcPr>
                  <w:tcW w:w="935" w:type="dxa"/>
                  <w:tcBorders>
                    <w:tl2br w:val="nil"/>
                    <w:tr2bl w:val="nil"/>
                  </w:tcBorders>
                  <w:shd w:val="clear" w:color="auto" w:fill="auto"/>
                  <w:vAlign w:val="center"/>
                </w:tcPr>
                <w:p w14:paraId="62EC50B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8</w:t>
                  </w:r>
                </w:p>
              </w:tc>
              <w:tc>
                <w:tcPr>
                  <w:tcW w:w="988" w:type="dxa"/>
                  <w:tcBorders>
                    <w:tl2br w:val="nil"/>
                    <w:tr2bl w:val="nil"/>
                  </w:tcBorders>
                  <w:shd w:val="clear" w:color="auto" w:fill="auto"/>
                  <w:vAlign w:val="center"/>
                </w:tcPr>
                <w:p w14:paraId="08F60A6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78</w:t>
                  </w:r>
                </w:p>
              </w:tc>
              <w:tc>
                <w:tcPr>
                  <w:tcW w:w="750" w:type="dxa"/>
                  <w:tcBorders>
                    <w:tl2br w:val="nil"/>
                    <w:tr2bl w:val="nil"/>
                  </w:tcBorders>
                  <w:shd w:val="clear" w:color="auto" w:fill="auto"/>
                  <w:vAlign w:val="center"/>
                </w:tcPr>
                <w:p w14:paraId="12E220C2">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昼间</w:t>
                  </w:r>
                </w:p>
              </w:tc>
              <w:tc>
                <w:tcPr>
                  <w:tcW w:w="1086" w:type="dxa"/>
                  <w:vMerge w:val="continue"/>
                  <w:tcBorders>
                    <w:tl2br w:val="nil"/>
                    <w:tr2bl w:val="nil"/>
                  </w:tcBorders>
                  <w:shd w:val="clear" w:color="auto" w:fill="auto"/>
                  <w:vAlign w:val="center"/>
                </w:tcPr>
                <w:p w14:paraId="4266C6E6">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898" w:type="dxa"/>
                  <w:tcBorders>
                    <w:tl2br w:val="nil"/>
                    <w:tr2bl w:val="nil"/>
                  </w:tcBorders>
                  <w:shd w:val="clear" w:color="auto" w:fill="auto"/>
                  <w:vAlign w:val="center"/>
                </w:tcPr>
                <w:p w14:paraId="68BB855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52</w:t>
                  </w:r>
                </w:p>
              </w:tc>
              <w:tc>
                <w:tcPr>
                  <w:tcW w:w="1309" w:type="dxa"/>
                  <w:vMerge w:val="continue"/>
                  <w:tcBorders>
                    <w:tl2br w:val="nil"/>
                    <w:tr2bl w:val="nil"/>
                  </w:tcBorders>
                  <w:shd w:val="clear" w:color="auto" w:fill="auto"/>
                  <w:vAlign w:val="center"/>
                </w:tcPr>
                <w:p w14:paraId="3F88677C">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r>
            <w:tr w14:paraId="5D476E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679" w:type="dxa"/>
                  <w:vMerge w:val="continue"/>
                  <w:tcBorders>
                    <w:tl2br w:val="nil"/>
                    <w:tr2bl w:val="nil"/>
                  </w:tcBorders>
                  <w:shd w:val="clear" w:color="auto" w:fill="auto"/>
                  <w:vAlign w:val="center"/>
                </w:tcPr>
                <w:p w14:paraId="14C88DB3">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1373" w:type="dxa"/>
                  <w:tcBorders>
                    <w:tl2br w:val="nil"/>
                    <w:tr2bl w:val="nil"/>
                  </w:tcBorders>
                  <w:shd w:val="clear" w:color="auto" w:fill="auto"/>
                  <w:vAlign w:val="center"/>
                </w:tcPr>
                <w:p w14:paraId="62D593A5">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无心磨床</w:t>
                  </w:r>
                </w:p>
              </w:tc>
              <w:tc>
                <w:tcPr>
                  <w:tcW w:w="795" w:type="dxa"/>
                  <w:tcBorders>
                    <w:tl2br w:val="nil"/>
                    <w:tr2bl w:val="nil"/>
                  </w:tcBorders>
                  <w:shd w:val="clear" w:color="auto" w:fill="auto"/>
                  <w:vAlign w:val="center"/>
                </w:tcPr>
                <w:p w14:paraId="6D68A80F">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1206" w:type="dxa"/>
                  <w:tcBorders>
                    <w:tl2br w:val="nil"/>
                    <w:tr2bl w:val="nil"/>
                  </w:tcBorders>
                  <w:shd w:val="clear" w:color="auto" w:fill="auto"/>
                  <w:vAlign w:val="center"/>
                </w:tcPr>
                <w:p w14:paraId="61A37B13">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95</w:t>
                  </w:r>
                </w:p>
              </w:tc>
              <w:tc>
                <w:tcPr>
                  <w:tcW w:w="2071" w:type="dxa"/>
                  <w:vMerge w:val="continue"/>
                  <w:tcBorders>
                    <w:tl2br w:val="nil"/>
                    <w:tr2bl w:val="nil"/>
                  </w:tcBorders>
                  <w:shd w:val="clear" w:color="auto" w:fill="auto"/>
                  <w:vAlign w:val="center"/>
                </w:tcPr>
                <w:p w14:paraId="5139FA63">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722" w:type="dxa"/>
                  <w:tcBorders>
                    <w:tl2br w:val="nil"/>
                    <w:tr2bl w:val="nil"/>
                  </w:tcBorders>
                  <w:shd w:val="clear" w:color="auto" w:fill="auto"/>
                  <w:vAlign w:val="center"/>
                </w:tcPr>
                <w:p w14:paraId="1DA12F8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40</w:t>
                  </w:r>
                </w:p>
              </w:tc>
              <w:tc>
                <w:tcPr>
                  <w:tcW w:w="568" w:type="dxa"/>
                  <w:tcBorders>
                    <w:tl2br w:val="nil"/>
                    <w:tr2bl w:val="nil"/>
                  </w:tcBorders>
                  <w:shd w:val="clear" w:color="auto" w:fill="auto"/>
                  <w:vAlign w:val="center"/>
                </w:tcPr>
                <w:p w14:paraId="78DB678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11</w:t>
                  </w:r>
                </w:p>
              </w:tc>
              <w:tc>
                <w:tcPr>
                  <w:tcW w:w="610" w:type="dxa"/>
                  <w:tcBorders>
                    <w:tl2br w:val="nil"/>
                    <w:tr2bl w:val="nil"/>
                  </w:tcBorders>
                  <w:shd w:val="clear" w:color="auto" w:fill="auto"/>
                  <w:vAlign w:val="center"/>
                </w:tcPr>
                <w:p w14:paraId="323B1E7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1.5</w:t>
                  </w:r>
                </w:p>
              </w:tc>
              <w:tc>
                <w:tcPr>
                  <w:tcW w:w="935" w:type="dxa"/>
                  <w:tcBorders>
                    <w:tl2br w:val="nil"/>
                    <w:tr2bl w:val="nil"/>
                  </w:tcBorders>
                  <w:shd w:val="clear" w:color="auto" w:fill="auto"/>
                  <w:vAlign w:val="center"/>
                </w:tcPr>
                <w:p w14:paraId="1F822FD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8</w:t>
                  </w:r>
                </w:p>
              </w:tc>
              <w:tc>
                <w:tcPr>
                  <w:tcW w:w="988" w:type="dxa"/>
                  <w:tcBorders>
                    <w:tl2br w:val="nil"/>
                    <w:tr2bl w:val="nil"/>
                  </w:tcBorders>
                  <w:shd w:val="clear" w:color="auto" w:fill="auto"/>
                  <w:vAlign w:val="center"/>
                </w:tcPr>
                <w:p w14:paraId="1C294EB2">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78</w:t>
                  </w:r>
                </w:p>
              </w:tc>
              <w:tc>
                <w:tcPr>
                  <w:tcW w:w="750" w:type="dxa"/>
                  <w:tcBorders>
                    <w:tl2br w:val="nil"/>
                    <w:tr2bl w:val="nil"/>
                  </w:tcBorders>
                  <w:shd w:val="clear" w:color="auto" w:fill="auto"/>
                  <w:vAlign w:val="center"/>
                </w:tcPr>
                <w:p w14:paraId="4D9BCFDD">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昼间</w:t>
                  </w:r>
                </w:p>
              </w:tc>
              <w:tc>
                <w:tcPr>
                  <w:tcW w:w="1086" w:type="dxa"/>
                  <w:vMerge w:val="continue"/>
                  <w:tcBorders>
                    <w:tl2br w:val="nil"/>
                    <w:tr2bl w:val="nil"/>
                  </w:tcBorders>
                  <w:shd w:val="clear" w:color="auto" w:fill="auto"/>
                  <w:vAlign w:val="center"/>
                </w:tcPr>
                <w:p w14:paraId="67576B22">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898" w:type="dxa"/>
                  <w:tcBorders>
                    <w:tl2br w:val="nil"/>
                    <w:tr2bl w:val="nil"/>
                  </w:tcBorders>
                  <w:shd w:val="clear" w:color="auto" w:fill="auto"/>
                  <w:vAlign w:val="center"/>
                </w:tcPr>
                <w:p w14:paraId="0A937ADF">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52</w:t>
                  </w:r>
                </w:p>
              </w:tc>
              <w:tc>
                <w:tcPr>
                  <w:tcW w:w="1309" w:type="dxa"/>
                  <w:vMerge w:val="continue"/>
                  <w:tcBorders>
                    <w:tl2br w:val="nil"/>
                    <w:tr2bl w:val="nil"/>
                  </w:tcBorders>
                  <w:shd w:val="clear" w:color="auto" w:fill="auto"/>
                  <w:vAlign w:val="center"/>
                </w:tcPr>
                <w:p w14:paraId="5511416E">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r>
            <w:tr w14:paraId="378A13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679" w:type="dxa"/>
                  <w:vMerge w:val="continue"/>
                  <w:tcBorders>
                    <w:tl2br w:val="nil"/>
                    <w:tr2bl w:val="nil"/>
                  </w:tcBorders>
                  <w:shd w:val="clear" w:color="auto" w:fill="auto"/>
                  <w:vAlign w:val="center"/>
                </w:tcPr>
                <w:p w14:paraId="2EC97AEE">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1373" w:type="dxa"/>
                  <w:tcBorders>
                    <w:tl2br w:val="nil"/>
                    <w:tr2bl w:val="nil"/>
                  </w:tcBorders>
                  <w:shd w:val="clear" w:color="auto" w:fill="auto"/>
                  <w:vAlign w:val="center"/>
                </w:tcPr>
                <w:p w14:paraId="699D445C">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无心磨床</w:t>
                  </w:r>
                </w:p>
              </w:tc>
              <w:tc>
                <w:tcPr>
                  <w:tcW w:w="795" w:type="dxa"/>
                  <w:tcBorders>
                    <w:tl2br w:val="nil"/>
                    <w:tr2bl w:val="nil"/>
                  </w:tcBorders>
                  <w:shd w:val="clear" w:color="auto" w:fill="auto"/>
                  <w:vAlign w:val="center"/>
                </w:tcPr>
                <w:p w14:paraId="09DA5E98">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1206" w:type="dxa"/>
                  <w:tcBorders>
                    <w:tl2br w:val="nil"/>
                    <w:tr2bl w:val="nil"/>
                  </w:tcBorders>
                  <w:shd w:val="clear" w:color="auto" w:fill="auto"/>
                  <w:vAlign w:val="center"/>
                </w:tcPr>
                <w:p w14:paraId="7D75C8BB">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95</w:t>
                  </w:r>
                </w:p>
              </w:tc>
              <w:tc>
                <w:tcPr>
                  <w:tcW w:w="2071" w:type="dxa"/>
                  <w:vMerge w:val="continue"/>
                  <w:tcBorders>
                    <w:tl2br w:val="nil"/>
                    <w:tr2bl w:val="nil"/>
                  </w:tcBorders>
                  <w:shd w:val="clear" w:color="auto" w:fill="auto"/>
                  <w:vAlign w:val="center"/>
                </w:tcPr>
                <w:p w14:paraId="6D7BDBF4">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722" w:type="dxa"/>
                  <w:tcBorders>
                    <w:tl2br w:val="nil"/>
                    <w:tr2bl w:val="nil"/>
                  </w:tcBorders>
                  <w:shd w:val="clear" w:color="auto" w:fill="auto"/>
                  <w:vAlign w:val="center"/>
                </w:tcPr>
                <w:p w14:paraId="04DAE8E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44</w:t>
                  </w:r>
                </w:p>
              </w:tc>
              <w:tc>
                <w:tcPr>
                  <w:tcW w:w="568" w:type="dxa"/>
                  <w:tcBorders>
                    <w:tl2br w:val="nil"/>
                    <w:tr2bl w:val="nil"/>
                  </w:tcBorders>
                  <w:shd w:val="clear" w:color="auto" w:fill="auto"/>
                  <w:vAlign w:val="center"/>
                </w:tcPr>
                <w:p w14:paraId="6EF13BA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19</w:t>
                  </w:r>
                </w:p>
              </w:tc>
              <w:tc>
                <w:tcPr>
                  <w:tcW w:w="610" w:type="dxa"/>
                  <w:tcBorders>
                    <w:tl2br w:val="nil"/>
                    <w:tr2bl w:val="nil"/>
                  </w:tcBorders>
                  <w:shd w:val="clear" w:color="auto" w:fill="auto"/>
                  <w:vAlign w:val="center"/>
                </w:tcPr>
                <w:p w14:paraId="1E78041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1.5</w:t>
                  </w:r>
                </w:p>
              </w:tc>
              <w:tc>
                <w:tcPr>
                  <w:tcW w:w="935" w:type="dxa"/>
                  <w:tcBorders>
                    <w:tl2br w:val="nil"/>
                    <w:tr2bl w:val="nil"/>
                  </w:tcBorders>
                  <w:shd w:val="clear" w:color="auto" w:fill="auto"/>
                  <w:vAlign w:val="center"/>
                </w:tcPr>
                <w:p w14:paraId="6635FDB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w:t>
                  </w:r>
                </w:p>
              </w:tc>
              <w:tc>
                <w:tcPr>
                  <w:tcW w:w="988" w:type="dxa"/>
                  <w:tcBorders>
                    <w:tl2br w:val="nil"/>
                    <w:tr2bl w:val="nil"/>
                  </w:tcBorders>
                  <w:shd w:val="clear" w:color="auto" w:fill="auto"/>
                  <w:vAlign w:val="center"/>
                </w:tcPr>
                <w:p w14:paraId="32A2AA90">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85</w:t>
                  </w:r>
                </w:p>
              </w:tc>
              <w:tc>
                <w:tcPr>
                  <w:tcW w:w="750" w:type="dxa"/>
                  <w:tcBorders>
                    <w:tl2br w:val="nil"/>
                    <w:tr2bl w:val="nil"/>
                  </w:tcBorders>
                  <w:shd w:val="clear" w:color="auto" w:fill="auto"/>
                  <w:vAlign w:val="center"/>
                </w:tcPr>
                <w:p w14:paraId="732A62B2">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昼间</w:t>
                  </w:r>
                </w:p>
              </w:tc>
              <w:tc>
                <w:tcPr>
                  <w:tcW w:w="1086" w:type="dxa"/>
                  <w:vMerge w:val="continue"/>
                  <w:tcBorders>
                    <w:tl2br w:val="nil"/>
                    <w:tr2bl w:val="nil"/>
                  </w:tcBorders>
                  <w:shd w:val="clear" w:color="auto" w:fill="auto"/>
                  <w:vAlign w:val="center"/>
                </w:tcPr>
                <w:p w14:paraId="6CCB2DFC">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898" w:type="dxa"/>
                  <w:tcBorders>
                    <w:tl2br w:val="nil"/>
                    <w:tr2bl w:val="nil"/>
                  </w:tcBorders>
                  <w:shd w:val="clear" w:color="auto" w:fill="auto"/>
                  <w:vAlign w:val="center"/>
                </w:tcPr>
                <w:p w14:paraId="21CF453B">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59</w:t>
                  </w:r>
                </w:p>
              </w:tc>
              <w:tc>
                <w:tcPr>
                  <w:tcW w:w="1309" w:type="dxa"/>
                  <w:vMerge w:val="continue"/>
                  <w:tcBorders>
                    <w:tl2br w:val="nil"/>
                    <w:tr2bl w:val="nil"/>
                  </w:tcBorders>
                  <w:shd w:val="clear" w:color="auto" w:fill="auto"/>
                  <w:vAlign w:val="center"/>
                </w:tcPr>
                <w:p w14:paraId="06B23FA6">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r>
            <w:tr w14:paraId="5148A9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679" w:type="dxa"/>
                  <w:vMerge w:val="continue"/>
                  <w:tcBorders>
                    <w:tl2br w:val="nil"/>
                    <w:tr2bl w:val="nil"/>
                  </w:tcBorders>
                  <w:shd w:val="clear" w:color="auto" w:fill="auto"/>
                  <w:vAlign w:val="center"/>
                </w:tcPr>
                <w:p w14:paraId="1179758C">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373" w:type="dxa"/>
                  <w:tcBorders>
                    <w:tl2br w:val="nil"/>
                    <w:tr2bl w:val="nil"/>
                  </w:tcBorders>
                  <w:shd w:val="clear" w:color="auto" w:fill="auto"/>
                  <w:vAlign w:val="center"/>
                </w:tcPr>
                <w:p w14:paraId="1A166EC9">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无心磨床</w:t>
                  </w:r>
                </w:p>
              </w:tc>
              <w:tc>
                <w:tcPr>
                  <w:tcW w:w="795" w:type="dxa"/>
                  <w:tcBorders>
                    <w:tl2br w:val="nil"/>
                    <w:tr2bl w:val="nil"/>
                  </w:tcBorders>
                  <w:shd w:val="clear" w:color="auto" w:fill="auto"/>
                  <w:vAlign w:val="center"/>
                </w:tcPr>
                <w:p w14:paraId="25D59886">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1206" w:type="dxa"/>
                  <w:tcBorders>
                    <w:tl2br w:val="nil"/>
                    <w:tr2bl w:val="nil"/>
                  </w:tcBorders>
                  <w:shd w:val="clear" w:color="auto" w:fill="auto"/>
                  <w:vAlign w:val="center"/>
                </w:tcPr>
                <w:p w14:paraId="0482A905">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95</w:t>
                  </w:r>
                </w:p>
              </w:tc>
              <w:tc>
                <w:tcPr>
                  <w:tcW w:w="2071" w:type="dxa"/>
                  <w:vMerge w:val="continue"/>
                  <w:tcBorders>
                    <w:tl2br w:val="nil"/>
                    <w:tr2bl w:val="nil"/>
                  </w:tcBorders>
                  <w:shd w:val="clear" w:color="auto" w:fill="auto"/>
                  <w:vAlign w:val="center"/>
                </w:tcPr>
                <w:p w14:paraId="18FF6C92">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722" w:type="dxa"/>
                  <w:tcBorders>
                    <w:tl2br w:val="nil"/>
                    <w:tr2bl w:val="nil"/>
                  </w:tcBorders>
                  <w:shd w:val="clear" w:color="auto" w:fill="auto"/>
                  <w:vAlign w:val="center"/>
                </w:tcPr>
                <w:p w14:paraId="121CCFD3">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44</w:t>
                  </w:r>
                </w:p>
              </w:tc>
              <w:tc>
                <w:tcPr>
                  <w:tcW w:w="568" w:type="dxa"/>
                  <w:tcBorders>
                    <w:tl2br w:val="nil"/>
                    <w:tr2bl w:val="nil"/>
                  </w:tcBorders>
                  <w:shd w:val="clear" w:color="auto" w:fill="auto"/>
                  <w:vAlign w:val="center"/>
                </w:tcPr>
                <w:p w14:paraId="2D40FEAC">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17</w:t>
                  </w:r>
                </w:p>
              </w:tc>
              <w:tc>
                <w:tcPr>
                  <w:tcW w:w="610" w:type="dxa"/>
                  <w:tcBorders>
                    <w:tl2br w:val="nil"/>
                    <w:tr2bl w:val="nil"/>
                  </w:tcBorders>
                  <w:shd w:val="clear" w:color="auto" w:fill="auto"/>
                  <w:vAlign w:val="center"/>
                </w:tcPr>
                <w:p w14:paraId="5914B87E">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1.5</w:t>
                  </w:r>
                </w:p>
              </w:tc>
              <w:tc>
                <w:tcPr>
                  <w:tcW w:w="935" w:type="dxa"/>
                  <w:tcBorders>
                    <w:tl2br w:val="nil"/>
                    <w:tr2bl w:val="nil"/>
                  </w:tcBorders>
                  <w:shd w:val="clear" w:color="auto" w:fill="auto"/>
                  <w:vAlign w:val="center"/>
                </w:tcPr>
                <w:p w14:paraId="6BB06FF2">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w:t>
                  </w:r>
                </w:p>
              </w:tc>
              <w:tc>
                <w:tcPr>
                  <w:tcW w:w="988" w:type="dxa"/>
                  <w:tcBorders>
                    <w:tl2br w:val="nil"/>
                    <w:tr2bl w:val="nil"/>
                  </w:tcBorders>
                  <w:shd w:val="clear" w:color="auto" w:fill="auto"/>
                  <w:vAlign w:val="center"/>
                </w:tcPr>
                <w:p w14:paraId="5DF23C3E">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80</w:t>
                  </w:r>
                </w:p>
              </w:tc>
              <w:tc>
                <w:tcPr>
                  <w:tcW w:w="750" w:type="dxa"/>
                  <w:tcBorders>
                    <w:tl2br w:val="nil"/>
                    <w:tr2bl w:val="nil"/>
                  </w:tcBorders>
                  <w:shd w:val="clear" w:color="auto" w:fill="auto"/>
                  <w:vAlign w:val="center"/>
                </w:tcPr>
                <w:p w14:paraId="25D959DF">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昼间</w:t>
                  </w:r>
                </w:p>
              </w:tc>
              <w:tc>
                <w:tcPr>
                  <w:tcW w:w="1086" w:type="dxa"/>
                  <w:vMerge w:val="continue"/>
                  <w:tcBorders>
                    <w:tl2br w:val="nil"/>
                    <w:tr2bl w:val="nil"/>
                  </w:tcBorders>
                  <w:shd w:val="clear" w:color="auto" w:fill="auto"/>
                  <w:vAlign w:val="center"/>
                </w:tcPr>
                <w:p w14:paraId="51ED0564">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98" w:type="dxa"/>
                  <w:tcBorders>
                    <w:tl2br w:val="nil"/>
                    <w:tr2bl w:val="nil"/>
                  </w:tcBorders>
                  <w:shd w:val="clear" w:color="auto" w:fill="auto"/>
                  <w:vAlign w:val="center"/>
                </w:tcPr>
                <w:p w14:paraId="03EBE54C">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54</w:t>
                  </w:r>
                </w:p>
              </w:tc>
              <w:tc>
                <w:tcPr>
                  <w:tcW w:w="1309" w:type="dxa"/>
                  <w:vMerge w:val="continue"/>
                  <w:tcBorders>
                    <w:tl2br w:val="nil"/>
                    <w:tr2bl w:val="nil"/>
                  </w:tcBorders>
                  <w:shd w:val="clear" w:color="auto" w:fill="auto"/>
                  <w:vAlign w:val="center"/>
                </w:tcPr>
                <w:p w14:paraId="59F11327">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14:paraId="768BE0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679" w:type="dxa"/>
                  <w:vMerge w:val="continue"/>
                  <w:tcBorders>
                    <w:tl2br w:val="nil"/>
                    <w:tr2bl w:val="nil"/>
                  </w:tcBorders>
                  <w:shd w:val="clear" w:color="auto" w:fill="auto"/>
                  <w:vAlign w:val="center"/>
                </w:tcPr>
                <w:p w14:paraId="468EBDB7">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373" w:type="dxa"/>
                  <w:tcBorders>
                    <w:tl2br w:val="nil"/>
                    <w:tr2bl w:val="nil"/>
                  </w:tcBorders>
                  <w:shd w:val="clear" w:color="auto" w:fill="auto"/>
                  <w:vAlign w:val="center"/>
                </w:tcPr>
                <w:p w14:paraId="66FB0E00">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无心磨床</w:t>
                  </w:r>
                </w:p>
              </w:tc>
              <w:tc>
                <w:tcPr>
                  <w:tcW w:w="795" w:type="dxa"/>
                  <w:tcBorders>
                    <w:tl2br w:val="nil"/>
                    <w:tr2bl w:val="nil"/>
                  </w:tcBorders>
                  <w:shd w:val="clear" w:color="auto" w:fill="auto"/>
                  <w:vAlign w:val="center"/>
                </w:tcPr>
                <w:p w14:paraId="32844F51">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1206" w:type="dxa"/>
                  <w:tcBorders>
                    <w:tl2br w:val="nil"/>
                    <w:tr2bl w:val="nil"/>
                  </w:tcBorders>
                  <w:shd w:val="clear" w:color="auto" w:fill="auto"/>
                  <w:vAlign w:val="center"/>
                </w:tcPr>
                <w:p w14:paraId="0ACA1A05">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95</w:t>
                  </w:r>
                </w:p>
              </w:tc>
              <w:tc>
                <w:tcPr>
                  <w:tcW w:w="2071" w:type="dxa"/>
                  <w:vMerge w:val="continue"/>
                  <w:tcBorders>
                    <w:tl2br w:val="nil"/>
                    <w:tr2bl w:val="nil"/>
                  </w:tcBorders>
                  <w:shd w:val="clear" w:color="auto" w:fill="auto"/>
                  <w:vAlign w:val="center"/>
                </w:tcPr>
                <w:p w14:paraId="48AE44F3">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722" w:type="dxa"/>
                  <w:tcBorders>
                    <w:tl2br w:val="nil"/>
                    <w:tr2bl w:val="nil"/>
                  </w:tcBorders>
                  <w:shd w:val="clear" w:color="auto" w:fill="auto"/>
                  <w:vAlign w:val="center"/>
                </w:tcPr>
                <w:p w14:paraId="52ED06EA">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44</w:t>
                  </w:r>
                </w:p>
              </w:tc>
              <w:tc>
                <w:tcPr>
                  <w:tcW w:w="568" w:type="dxa"/>
                  <w:tcBorders>
                    <w:tl2br w:val="nil"/>
                    <w:tr2bl w:val="nil"/>
                  </w:tcBorders>
                  <w:shd w:val="clear" w:color="auto" w:fill="auto"/>
                  <w:vAlign w:val="center"/>
                </w:tcPr>
                <w:p w14:paraId="5F79F7CC">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15</w:t>
                  </w:r>
                </w:p>
              </w:tc>
              <w:tc>
                <w:tcPr>
                  <w:tcW w:w="610" w:type="dxa"/>
                  <w:tcBorders>
                    <w:tl2br w:val="nil"/>
                    <w:tr2bl w:val="nil"/>
                  </w:tcBorders>
                  <w:shd w:val="clear" w:color="auto" w:fill="auto"/>
                  <w:vAlign w:val="center"/>
                </w:tcPr>
                <w:p w14:paraId="210A3081">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1.5</w:t>
                  </w:r>
                </w:p>
              </w:tc>
              <w:tc>
                <w:tcPr>
                  <w:tcW w:w="935" w:type="dxa"/>
                  <w:tcBorders>
                    <w:tl2br w:val="nil"/>
                    <w:tr2bl w:val="nil"/>
                  </w:tcBorders>
                  <w:shd w:val="clear" w:color="auto" w:fill="auto"/>
                  <w:vAlign w:val="center"/>
                </w:tcPr>
                <w:p w14:paraId="3FA94AAB">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w:t>
                  </w:r>
                </w:p>
              </w:tc>
              <w:tc>
                <w:tcPr>
                  <w:tcW w:w="988" w:type="dxa"/>
                  <w:tcBorders>
                    <w:tl2br w:val="nil"/>
                    <w:tr2bl w:val="nil"/>
                  </w:tcBorders>
                  <w:shd w:val="clear" w:color="auto" w:fill="auto"/>
                  <w:vAlign w:val="center"/>
                </w:tcPr>
                <w:p w14:paraId="7E327FB3">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80</w:t>
                  </w:r>
                </w:p>
              </w:tc>
              <w:tc>
                <w:tcPr>
                  <w:tcW w:w="750" w:type="dxa"/>
                  <w:tcBorders>
                    <w:tl2br w:val="nil"/>
                    <w:tr2bl w:val="nil"/>
                  </w:tcBorders>
                  <w:shd w:val="clear" w:color="auto" w:fill="auto"/>
                  <w:vAlign w:val="center"/>
                </w:tcPr>
                <w:p w14:paraId="7D8A7EFB">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昼间</w:t>
                  </w:r>
                </w:p>
              </w:tc>
              <w:tc>
                <w:tcPr>
                  <w:tcW w:w="1086" w:type="dxa"/>
                  <w:vMerge w:val="continue"/>
                  <w:tcBorders>
                    <w:tl2br w:val="nil"/>
                    <w:tr2bl w:val="nil"/>
                  </w:tcBorders>
                  <w:shd w:val="clear" w:color="auto" w:fill="auto"/>
                  <w:vAlign w:val="center"/>
                </w:tcPr>
                <w:p w14:paraId="5EF40ECF">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98" w:type="dxa"/>
                  <w:tcBorders>
                    <w:tl2br w:val="nil"/>
                    <w:tr2bl w:val="nil"/>
                  </w:tcBorders>
                  <w:shd w:val="clear" w:color="auto" w:fill="auto"/>
                  <w:vAlign w:val="center"/>
                </w:tcPr>
                <w:p w14:paraId="6B887105">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54</w:t>
                  </w:r>
                </w:p>
              </w:tc>
              <w:tc>
                <w:tcPr>
                  <w:tcW w:w="1309" w:type="dxa"/>
                  <w:vMerge w:val="continue"/>
                  <w:tcBorders>
                    <w:tl2br w:val="nil"/>
                    <w:tr2bl w:val="nil"/>
                  </w:tcBorders>
                  <w:shd w:val="clear" w:color="auto" w:fill="auto"/>
                  <w:vAlign w:val="center"/>
                </w:tcPr>
                <w:p w14:paraId="4EB12B6B">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14:paraId="6652DD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679" w:type="dxa"/>
                  <w:vMerge w:val="continue"/>
                  <w:tcBorders>
                    <w:tl2br w:val="nil"/>
                    <w:tr2bl w:val="nil"/>
                  </w:tcBorders>
                  <w:shd w:val="clear" w:color="auto" w:fill="auto"/>
                  <w:vAlign w:val="center"/>
                </w:tcPr>
                <w:p w14:paraId="32CD050F">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373" w:type="dxa"/>
                  <w:tcBorders>
                    <w:tl2br w:val="nil"/>
                    <w:tr2bl w:val="nil"/>
                  </w:tcBorders>
                  <w:shd w:val="clear" w:color="auto" w:fill="auto"/>
                  <w:vAlign w:val="center"/>
                </w:tcPr>
                <w:p w14:paraId="116AC510">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无心磨床</w:t>
                  </w:r>
                </w:p>
              </w:tc>
              <w:tc>
                <w:tcPr>
                  <w:tcW w:w="795" w:type="dxa"/>
                  <w:tcBorders>
                    <w:tl2br w:val="nil"/>
                    <w:tr2bl w:val="nil"/>
                  </w:tcBorders>
                  <w:shd w:val="clear" w:color="auto" w:fill="auto"/>
                  <w:vAlign w:val="center"/>
                </w:tcPr>
                <w:p w14:paraId="4AE7C9A4">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1206" w:type="dxa"/>
                  <w:tcBorders>
                    <w:tl2br w:val="nil"/>
                    <w:tr2bl w:val="nil"/>
                  </w:tcBorders>
                  <w:shd w:val="clear" w:color="auto" w:fill="auto"/>
                  <w:vAlign w:val="center"/>
                </w:tcPr>
                <w:p w14:paraId="73E8E501">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95</w:t>
                  </w:r>
                </w:p>
              </w:tc>
              <w:tc>
                <w:tcPr>
                  <w:tcW w:w="2071" w:type="dxa"/>
                  <w:vMerge w:val="continue"/>
                  <w:tcBorders>
                    <w:tl2br w:val="nil"/>
                    <w:tr2bl w:val="nil"/>
                  </w:tcBorders>
                  <w:shd w:val="clear" w:color="auto" w:fill="auto"/>
                  <w:vAlign w:val="center"/>
                </w:tcPr>
                <w:p w14:paraId="3A551372">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722" w:type="dxa"/>
                  <w:tcBorders>
                    <w:tl2br w:val="nil"/>
                    <w:tr2bl w:val="nil"/>
                  </w:tcBorders>
                  <w:shd w:val="clear" w:color="auto" w:fill="auto"/>
                  <w:vAlign w:val="center"/>
                </w:tcPr>
                <w:p w14:paraId="785E4CAA">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44</w:t>
                  </w:r>
                </w:p>
              </w:tc>
              <w:tc>
                <w:tcPr>
                  <w:tcW w:w="568" w:type="dxa"/>
                  <w:tcBorders>
                    <w:tl2br w:val="nil"/>
                    <w:tr2bl w:val="nil"/>
                  </w:tcBorders>
                  <w:shd w:val="clear" w:color="auto" w:fill="auto"/>
                  <w:vAlign w:val="center"/>
                </w:tcPr>
                <w:p w14:paraId="2FE58398">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13</w:t>
                  </w:r>
                </w:p>
              </w:tc>
              <w:tc>
                <w:tcPr>
                  <w:tcW w:w="610" w:type="dxa"/>
                  <w:tcBorders>
                    <w:tl2br w:val="nil"/>
                    <w:tr2bl w:val="nil"/>
                  </w:tcBorders>
                  <w:shd w:val="clear" w:color="auto" w:fill="auto"/>
                  <w:vAlign w:val="center"/>
                </w:tcPr>
                <w:p w14:paraId="78368165">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1.5</w:t>
                  </w:r>
                </w:p>
              </w:tc>
              <w:tc>
                <w:tcPr>
                  <w:tcW w:w="935" w:type="dxa"/>
                  <w:tcBorders>
                    <w:tl2br w:val="nil"/>
                    <w:tr2bl w:val="nil"/>
                  </w:tcBorders>
                  <w:shd w:val="clear" w:color="auto" w:fill="auto"/>
                  <w:vAlign w:val="center"/>
                </w:tcPr>
                <w:p w14:paraId="1465CFFC">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w:t>
                  </w:r>
                </w:p>
              </w:tc>
              <w:tc>
                <w:tcPr>
                  <w:tcW w:w="988" w:type="dxa"/>
                  <w:tcBorders>
                    <w:tl2br w:val="nil"/>
                    <w:tr2bl w:val="nil"/>
                  </w:tcBorders>
                  <w:shd w:val="clear" w:color="auto" w:fill="auto"/>
                  <w:vAlign w:val="center"/>
                </w:tcPr>
                <w:p w14:paraId="497F67EB">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80</w:t>
                  </w:r>
                </w:p>
              </w:tc>
              <w:tc>
                <w:tcPr>
                  <w:tcW w:w="750" w:type="dxa"/>
                  <w:tcBorders>
                    <w:tl2br w:val="nil"/>
                    <w:tr2bl w:val="nil"/>
                  </w:tcBorders>
                  <w:shd w:val="clear" w:color="auto" w:fill="auto"/>
                  <w:vAlign w:val="center"/>
                </w:tcPr>
                <w:p w14:paraId="5D75D57B">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昼间</w:t>
                  </w:r>
                </w:p>
              </w:tc>
              <w:tc>
                <w:tcPr>
                  <w:tcW w:w="1086" w:type="dxa"/>
                  <w:vMerge w:val="continue"/>
                  <w:tcBorders>
                    <w:tl2br w:val="nil"/>
                    <w:tr2bl w:val="nil"/>
                  </w:tcBorders>
                  <w:shd w:val="clear" w:color="auto" w:fill="auto"/>
                  <w:vAlign w:val="center"/>
                </w:tcPr>
                <w:p w14:paraId="4DAD4DFB">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98" w:type="dxa"/>
                  <w:tcBorders>
                    <w:tl2br w:val="nil"/>
                    <w:tr2bl w:val="nil"/>
                  </w:tcBorders>
                  <w:shd w:val="clear" w:color="auto" w:fill="auto"/>
                  <w:vAlign w:val="center"/>
                </w:tcPr>
                <w:p w14:paraId="2B75ACE2">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54</w:t>
                  </w:r>
                </w:p>
              </w:tc>
              <w:tc>
                <w:tcPr>
                  <w:tcW w:w="1309" w:type="dxa"/>
                  <w:vMerge w:val="continue"/>
                  <w:tcBorders>
                    <w:tl2br w:val="nil"/>
                    <w:tr2bl w:val="nil"/>
                  </w:tcBorders>
                  <w:shd w:val="clear" w:color="auto" w:fill="auto"/>
                  <w:vAlign w:val="center"/>
                </w:tcPr>
                <w:p w14:paraId="711926EB">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14:paraId="7AC606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679" w:type="dxa"/>
                  <w:vMerge w:val="continue"/>
                  <w:tcBorders>
                    <w:tl2br w:val="nil"/>
                    <w:tr2bl w:val="nil"/>
                  </w:tcBorders>
                  <w:shd w:val="clear" w:color="auto" w:fill="auto"/>
                  <w:vAlign w:val="center"/>
                </w:tcPr>
                <w:p w14:paraId="4258AD39">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373" w:type="dxa"/>
                  <w:tcBorders>
                    <w:tl2br w:val="nil"/>
                    <w:tr2bl w:val="nil"/>
                  </w:tcBorders>
                  <w:shd w:val="clear" w:color="auto" w:fill="auto"/>
                  <w:vAlign w:val="center"/>
                </w:tcPr>
                <w:p w14:paraId="23092595">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无心磨床</w:t>
                  </w:r>
                </w:p>
              </w:tc>
              <w:tc>
                <w:tcPr>
                  <w:tcW w:w="795" w:type="dxa"/>
                  <w:tcBorders>
                    <w:tl2br w:val="nil"/>
                    <w:tr2bl w:val="nil"/>
                  </w:tcBorders>
                  <w:shd w:val="clear" w:color="auto" w:fill="auto"/>
                  <w:vAlign w:val="center"/>
                </w:tcPr>
                <w:p w14:paraId="2F3775E3">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1206" w:type="dxa"/>
                  <w:tcBorders>
                    <w:tl2br w:val="nil"/>
                    <w:tr2bl w:val="nil"/>
                  </w:tcBorders>
                  <w:shd w:val="clear" w:color="auto" w:fill="auto"/>
                  <w:vAlign w:val="center"/>
                </w:tcPr>
                <w:p w14:paraId="508FA706">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95</w:t>
                  </w:r>
                </w:p>
              </w:tc>
              <w:tc>
                <w:tcPr>
                  <w:tcW w:w="2071" w:type="dxa"/>
                  <w:vMerge w:val="continue"/>
                  <w:tcBorders>
                    <w:tl2br w:val="nil"/>
                    <w:tr2bl w:val="nil"/>
                  </w:tcBorders>
                  <w:shd w:val="clear" w:color="auto" w:fill="auto"/>
                  <w:vAlign w:val="center"/>
                </w:tcPr>
                <w:p w14:paraId="65819324">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722" w:type="dxa"/>
                  <w:tcBorders>
                    <w:tl2br w:val="nil"/>
                    <w:tr2bl w:val="nil"/>
                  </w:tcBorders>
                  <w:shd w:val="clear" w:color="auto" w:fill="auto"/>
                  <w:vAlign w:val="center"/>
                </w:tcPr>
                <w:p w14:paraId="1FCF6962">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44</w:t>
                  </w:r>
                </w:p>
              </w:tc>
              <w:tc>
                <w:tcPr>
                  <w:tcW w:w="568" w:type="dxa"/>
                  <w:tcBorders>
                    <w:tl2br w:val="nil"/>
                    <w:tr2bl w:val="nil"/>
                  </w:tcBorders>
                  <w:shd w:val="clear" w:color="auto" w:fill="auto"/>
                  <w:vAlign w:val="center"/>
                </w:tcPr>
                <w:p w14:paraId="49273501">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11</w:t>
                  </w:r>
                </w:p>
              </w:tc>
              <w:tc>
                <w:tcPr>
                  <w:tcW w:w="610" w:type="dxa"/>
                  <w:tcBorders>
                    <w:tl2br w:val="nil"/>
                    <w:tr2bl w:val="nil"/>
                  </w:tcBorders>
                  <w:shd w:val="clear" w:color="auto" w:fill="auto"/>
                  <w:vAlign w:val="center"/>
                </w:tcPr>
                <w:p w14:paraId="440DBA80">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2.0</w:t>
                  </w:r>
                </w:p>
              </w:tc>
              <w:tc>
                <w:tcPr>
                  <w:tcW w:w="935" w:type="dxa"/>
                  <w:tcBorders>
                    <w:tl2br w:val="nil"/>
                    <w:tr2bl w:val="nil"/>
                  </w:tcBorders>
                  <w:shd w:val="clear" w:color="auto" w:fill="auto"/>
                  <w:vAlign w:val="center"/>
                </w:tcPr>
                <w:p w14:paraId="6960AB67">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w:t>
                  </w:r>
                </w:p>
              </w:tc>
              <w:tc>
                <w:tcPr>
                  <w:tcW w:w="988" w:type="dxa"/>
                  <w:tcBorders>
                    <w:tl2br w:val="nil"/>
                    <w:tr2bl w:val="nil"/>
                  </w:tcBorders>
                  <w:shd w:val="clear" w:color="auto" w:fill="auto"/>
                  <w:vAlign w:val="center"/>
                </w:tcPr>
                <w:p w14:paraId="123D6018">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80</w:t>
                  </w:r>
                </w:p>
              </w:tc>
              <w:tc>
                <w:tcPr>
                  <w:tcW w:w="750" w:type="dxa"/>
                  <w:tcBorders>
                    <w:tl2br w:val="nil"/>
                    <w:tr2bl w:val="nil"/>
                  </w:tcBorders>
                  <w:shd w:val="clear" w:color="auto" w:fill="auto"/>
                  <w:vAlign w:val="center"/>
                </w:tcPr>
                <w:p w14:paraId="6FFE7636">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昼间</w:t>
                  </w:r>
                </w:p>
              </w:tc>
              <w:tc>
                <w:tcPr>
                  <w:tcW w:w="1086" w:type="dxa"/>
                  <w:vMerge w:val="continue"/>
                  <w:tcBorders>
                    <w:tl2br w:val="nil"/>
                    <w:tr2bl w:val="nil"/>
                  </w:tcBorders>
                  <w:shd w:val="clear" w:color="auto" w:fill="auto"/>
                  <w:vAlign w:val="center"/>
                </w:tcPr>
                <w:p w14:paraId="2639D62C">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98" w:type="dxa"/>
                  <w:tcBorders>
                    <w:tl2br w:val="nil"/>
                    <w:tr2bl w:val="nil"/>
                  </w:tcBorders>
                  <w:shd w:val="clear" w:color="auto" w:fill="auto"/>
                  <w:vAlign w:val="center"/>
                </w:tcPr>
                <w:p w14:paraId="7F07D0C7">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54</w:t>
                  </w:r>
                </w:p>
              </w:tc>
              <w:tc>
                <w:tcPr>
                  <w:tcW w:w="1309" w:type="dxa"/>
                  <w:vMerge w:val="continue"/>
                  <w:tcBorders>
                    <w:tl2br w:val="nil"/>
                    <w:tr2bl w:val="nil"/>
                  </w:tcBorders>
                  <w:shd w:val="clear" w:color="auto" w:fill="auto"/>
                  <w:vAlign w:val="center"/>
                </w:tcPr>
                <w:p w14:paraId="45559DA8">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14:paraId="6D60A6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679" w:type="dxa"/>
                  <w:vMerge w:val="continue"/>
                  <w:tcBorders>
                    <w:tl2br w:val="nil"/>
                    <w:tr2bl w:val="nil"/>
                  </w:tcBorders>
                  <w:shd w:val="clear" w:color="auto" w:fill="auto"/>
                  <w:vAlign w:val="center"/>
                </w:tcPr>
                <w:p w14:paraId="2AB5867A">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373" w:type="dxa"/>
                  <w:tcBorders>
                    <w:tl2br w:val="nil"/>
                    <w:tr2bl w:val="nil"/>
                  </w:tcBorders>
                  <w:shd w:val="clear" w:color="auto" w:fill="auto"/>
                  <w:vAlign w:val="center"/>
                </w:tcPr>
                <w:p w14:paraId="4507C2EB">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数控车床</w:t>
                  </w:r>
                </w:p>
              </w:tc>
              <w:tc>
                <w:tcPr>
                  <w:tcW w:w="795" w:type="dxa"/>
                  <w:tcBorders>
                    <w:tl2br w:val="nil"/>
                    <w:tr2bl w:val="nil"/>
                  </w:tcBorders>
                  <w:shd w:val="clear" w:color="auto" w:fill="auto"/>
                  <w:vAlign w:val="center"/>
                </w:tcPr>
                <w:p w14:paraId="62241793">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1206" w:type="dxa"/>
                  <w:tcBorders>
                    <w:tl2br w:val="nil"/>
                    <w:tr2bl w:val="nil"/>
                  </w:tcBorders>
                  <w:shd w:val="clear" w:color="auto" w:fill="auto"/>
                  <w:vAlign w:val="center"/>
                </w:tcPr>
                <w:p w14:paraId="60AC32EA">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95</w:t>
                  </w:r>
                </w:p>
              </w:tc>
              <w:tc>
                <w:tcPr>
                  <w:tcW w:w="2071" w:type="dxa"/>
                  <w:vMerge w:val="continue"/>
                  <w:tcBorders>
                    <w:tl2br w:val="nil"/>
                    <w:tr2bl w:val="nil"/>
                  </w:tcBorders>
                  <w:shd w:val="clear" w:color="auto" w:fill="auto"/>
                  <w:vAlign w:val="center"/>
                </w:tcPr>
                <w:p w14:paraId="27A1D81A">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722" w:type="dxa"/>
                  <w:tcBorders>
                    <w:tl2br w:val="nil"/>
                    <w:tr2bl w:val="nil"/>
                  </w:tcBorders>
                  <w:shd w:val="clear" w:color="auto" w:fill="auto"/>
                  <w:vAlign w:val="center"/>
                </w:tcPr>
                <w:p w14:paraId="1DD78F92">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36</w:t>
                  </w:r>
                </w:p>
              </w:tc>
              <w:tc>
                <w:tcPr>
                  <w:tcW w:w="568" w:type="dxa"/>
                  <w:tcBorders>
                    <w:tl2br w:val="nil"/>
                    <w:tr2bl w:val="nil"/>
                  </w:tcBorders>
                  <w:shd w:val="clear" w:color="auto" w:fill="auto"/>
                  <w:vAlign w:val="center"/>
                </w:tcPr>
                <w:p w14:paraId="6EDC65BC">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6</w:t>
                  </w:r>
                </w:p>
              </w:tc>
              <w:tc>
                <w:tcPr>
                  <w:tcW w:w="610" w:type="dxa"/>
                  <w:tcBorders>
                    <w:tl2br w:val="nil"/>
                    <w:tr2bl w:val="nil"/>
                  </w:tcBorders>
                  <w:shd w:val="clear" w:color="auto" w:fill="auto"/>
                  <w:vAlign w:val="center"/>
                </w:tcPr>
                <w:p w14:paraId="6E4DCB7A">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2.0</w:t>
                  </w:r>
                </w:p>
              </w:tc>
              <w:tc>
                <w:tcPr>
                  <w:tcW w:w="935" w:type="dxa"/>
                  <w:tcBorders>
                    <w:tl2br w:val="nil"/>
                    <w:tr2bl w:val="nil"/>
                  </w:tcBorders>
                  <w:shd w:val="clear" w:color="auto" w:fill="auto"/>
                  <w:vAlign w:val="center"/>
                </w:tcPr>
                <w:p w14:paraId="7BC1B1A6">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6</w:t>
                  </w:r>
                </w:p>
              </w:tc>
              <w:tc>
                <w:tcPr>
                  <w:tcW w:w="988" w:type="dxa"/>
                  <w:tcBorders>
                    <w:tl2br w:val="nil"/>
                    <w:tr2bl w:val="nil"/>
                  </w:tcBorders>
                  <w:shd w:val="clear" w:color="auto" w:fill="auto"/>
                  <w:vAlign w:val="center"/>
                </w:tcPr>
                <w:p w14:paraId="5DF0FF01">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78</w:t>
                  </w:r>
                </w:p>
              </w:tc>
              <w:tc>
                <w:tcPr>
                  <w:tcW w:w="750" w:type="dxa"/>
                  <w:tcBorders>
                    <w:tl2br w:val="nil"/>
                    <w:tr2bl w:val="nil"/>
                  </w:tcBorders>
                  <w:shd w:val="clear" w:color="auto" w:fill="auto"/>
                  <w:vAlign w:val="center"/>
                </w:tcPr>
                <w:p w14:paraId="178969BB">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昼间</w:t>
                  </w:r>
                </w:p>
              </w:tc>
              <w:tc>
                <w:tcPr>
                  <w:tcW w:w="1086" w:type="dxa"/>
                  <w:vMerge w:val="continue"/>
                  <w:tcBorders>
                    <w:tl2br w:val="nil"/>
                    <w:tr2bl w:val="nil"/>
                  </w:tcBorders>
                  <w:shd w:val="clear" w:color="auto" w:fill="auto"/>
                  <w:vAlign w:val="center"/>
                </w:tcPr>
                <w:p w14:paraId="6FD36521">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98" w:type="dxa"/>
                  <w:tcBorders>
                    <w:tl2br w:val="nil"/>
                    <w:tr2bl w:val="nil"/>
                  </w:tcBorders>
                  <w:shd w:val="clear" w:color="auto" w:fill="auto"/>
                  <w:vAlign w:val="center"/>
                </w:tcPr>
                <w:p w14:paraId="48384C25">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52</w:t>
                  </w:r>
                </w:p>
              </w:tc>
              <w:tc>
                <w:tcPr>
                  <w:tcW w:w="1309" w:type="dxa"/>
                  <w:vMerge w:val="continue"/>
                  <w:tcBorders>
                    <w:tl2br w:val="nil"/>
                    <w:tr2bl w:val="nil"/>
                  </w:tcBorders>
                  <w:shd w:val="clear" w:color="auto" w:fill="auto"/>
                  <w:vAlign w:val="center"/>
                </w:tcPr>
                <w:p w14:paraId="4F9D4020">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14:paraId="1B0E29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679" w:type="dxa"/>
                  <w:vMerge w:val="continue"/>
                  <w:tcBorders>
                    <w:tl2br w:val="nil"/>
                    <w:tr2bl w:val="nil"/>
                  </w:tcBorders>
                  <w:shd w:val="clear" w:color="auto" w:fill="auto"/>
                  <w:vAlign w:val="center"/>
                </w:tcPr>
                <w:p w14:paraId="28DB1B09">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373" w:type="dxa"/>
                  <w:tcBorders>
                    <w:tl2br w:val="nil"/>
                    <w:tr2bl w:val="nil"/>
                  </w:tcBorders>
                  <w:shd w:val="clear" w:color="auto" w:fill="auto"/>
                  <w:vAlign w:val="center"/>
                </w:tcPr>
                <w:p w14:paraId="305F2916">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数控车床</w:t>
                  </w:r>
                </w:p>
              </w:tc>
              <w:tc>
                <w:tcPr>
                  <w:tcW w:w="795" w:type="dxa"/>
                  <w:tcBorders>
                    <w:tl2br w:val="nil"/>
                    <w:tr2bl w:val="nil"/>
                  </w:tcBorders>
                  <w:shd w:val="clear" w:color="auto" w:fill="auto"/>
                  <w:vAlign w:val="center"/>
                </w:tcPr>
                <w:p w14:paraId="149082B3">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1206" w:type="dxa"/>
                  <w:tcBorders>
                    <w:tl2br w:val="nil"/>
                    <w:tr2bl w:val="nil"/>
                  </w:tcBorders>
                  <w:shd w:val="clear" w:color="auto" w:fill="auto"/>
                  <w:vAlign w:val="center"/>
                </w:tcPr>
                <w:p w14:paraId="758EB007">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95</w:t>
                  </w:r>
                </w:p>
              </w:tc>
              <w:tc>
                <w:tcPr>
                  <w:tcW w:w="2071" w:type="dxa"/>
                  <w:vMerge w:val="continue"/>
                  <w:tcBorders>
                    <w:tl2br w:val="nil"/>
                    <w:tr2bl w:val="nil"/>
                  </w:tcBorders>
                  <w:shd w:val="clear" w:color="auto" w:fill="auto"/>
                  <w:vAlign w:val="center"/>
                </w:tcPr>
                <w:p w14:paraId="4D89BA6A">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722" w:type="dxa"/>
                  <w:tcBorders>
                    <w:tl2br w:val="nil"/>
                    <w:tr2bl w:val="nil"/>
                  </w:tcBorders>
                  <w:shd w:val="clear" w:color="auto" w:fill="auto"/>
                  <w:vAlign w:val="center"/>
                </w:tcPr>
                <w:p w14:paraId="2FE1C3B1">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39</w:t>
                  </w:r>
                </w:p>
              </w:tc>
              <w:tc>
                <w:tcPr>
                  <w:tcW w:w="568" w:type="dxa"/>
                  <w:tcBorders>
                    <w:tl2br w:val="nil"/>
                    <w:tr2bl w:val="nil"/>
                  </w:tcBorders>
                  <w:shd w:val="clear" w:color="auto" w:fill="auto"/>
                  <w:vAlign w:val="center"/>
                </w:tcPr>
                <w:p w14:paraId="27925E5E">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6</w:t>
                  </w:r>
                </w:p>
              </w:tc>
              <w:tc>
                <w:tcPr>
                  <w:tcW w:w="610" w:type="dxa"/>
                  <w:tcBorders>
                    <w:tl2br w:val="nil"/>
                    <w:tr2bl w:val="nil"/>
                  </w:tcBorders>
                  <w:shd w:val="clear" w:color="auto" w:fill="auto"/>
                  <w:vAlign w:val="center"/>
                </w:tcPr>
                <w:p w14:paraId="7C98E76F">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2.0</w:t>
                  </w:r>
                </w:p>
              </w:tc>
              <w:tc>
                <w:tcPr>
                  <w:tcW w:w="935" w:type="dxa"/>
                  <w:tcBorders>
                    <w:tl2br w:val="nil"/>
                    <w:tr2bl w:val="nil"/>
                  </w:tcBorders>
                  <w:shd w:val="clear" w:color="auto" w:fill="auto"/>
                  <w:vAlign w:val="center"/>
                </w:tcPr>
                <w:p w14:paraId="5A6235AE">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6</w:t>
                  </w:r>
                </w:p>
              </w:tc>
              <w:tc>
                <w:tcPr>
                  <w:tcW w:w="988" w:type="dxa"/>
                  <w:tcBorders>
                    <w:tl2br w:val="nil"/>
                    <w:tr2bl w:val="nil"/>
                  </w:tcBorders>
                  <w:shd w:val="clear" w:color="auto" w:fill="auto"/>
                  <w:vAlign w:val="center"/>
                </w:tcPr>
                <w:p w14:paraId="00B5A943">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78</w:t>
                  </w:r>
                </w:p>
              </w:tc>
              <w:tc>
                <w:tcPr>
                  <w:tcW w:w="750" w:type="dxa"/>
                  <w:tcBorders>
                    <w:tl2br w:val="nil"/>
                    <w:tr2bl w:val="nil"/>
                  </w:tcBorders>
                  <w:shd w:val="clear" w:color="auto" w:fill="auto"/>
                  <w:vAlign w:val="center"/>
                </w:tcPr>
                <w:p w14:paraId="0EF7FBF6">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昼间</w:t>
                  </w:r>
                </w:p>
              </w:tc>
              <w:tc>
                <w:tcPr>
                  <w:tcW w:w="1086" w:type="dxa"/>
                  <w:vMerge w:val="continue"/>
                  <w:tcBorders>
                    <w:tl2br w:val="nil"/>
                    <w:tr2bl w:val="nil"/>
                  </w:tcBorders>
                  <w:shd w:val="clear" w:color="auto" w:fill="auto"/>
                  <w:vAlign w:val="center"/>
                </w:tcPr>
                <w:p w14:paraId="51525CD5">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98" w:type="dxa"/>
                  <w:tcBorders>
                    <w:tl2br w:val="nil"/>
                    <w:tr2bl w:val="nil"/>
                  </w:tcBorders>
                  <w:shd w:val="clear" w:color="auto" w:fill="auto"/>
                  <w:vAlign w:val="center"/>
                </w:tcPr>
                <w:p w14:paraId="0EDF07D3">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52</w:t>
                  </w:r>
                </w:p>
              </w:tc>
              <w:tc>
                <w:tcPr>
                  <w:tcW w:w="1309" w:type="dxa"/>
                  <w:vMerge w:val="continue"/>
                  <w:tcBorders>
                    <w:tl2br w:val="nil"/>
                    <w:tr2bl w:val="nil"/>
                  </w:tcBorders>
                  <w:shd w:val="clear" w:color="auto" w:fill="auto"/>
                  <w:vAlign w:val="center"/>
                </w:tcPr>
                <w:p w14:paraId="42C8D627">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14:paraId="10978F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679" w:type="dxa"/>
                  <w:vMerge w:val="continue"/>
                  <w:tcBorders>
                    <w:tl2br w:val="nil"/>
                    <w:tr2bl w:val="nil"/>
                  </w:tcBorders>
                  <w:shd w:val="clear" w:color="auto" w:fill="auto"/>
                  <w:vAlign w:val="center"/>
                </w:tcPr>
                <w:p w14:paraId="5EC1F993">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373" w:type="dxa"/>
                  <w:tcBorders>
                    <w:tl2br w:val="nil"/>
                    <w:tr2bl w:val="nil"/>
                  </w:tcBorders>
                  <w:shd w:val="clear" w:color="auto" w:fill="auto"/>
                  <w:vAlign w:val="center"/>
                </w:tcPr>
                <w:p w14:paraId="2DE9ADA1">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数控车床</w:t>
                  </w:r>
                </w:p>
              </w:tc>
              <w:tc>
                <w:tcPr>
                  <w:tcW w:w="795" w:type="dxa"/>
                  <w:tcBorders>
                    <w:tl2br w:val="nil"/>
                    <w:tr2bl w:val="nil"/>
                  </w:tcBorders>
                  <w:shd w:val="clear" w:color="auto" w:fill="auto"/>
                  <w:vAlign w:val="center"/>
                </w:tcPr>
                <w:p w14:paraId="41DB5CFB">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1206" w:type="dxa"/>
                  <w:tcBorders>
                    <w:tl2br w:val="nil"/>
                    <w:tr2bl w:val="nil"/>
                  </w:tcBorders>
                  <w:shd w:val="clear" w:color="auto" w:fill="auto"/>
                  <w:vAlign w:val="center"/>
                </w:tcPr>
                <w:p w14:paraId="778FA864">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95</w:t>
                  </w:r>
                </w:p>
              </w:tc>
              <w:tc>
                <w:tcPr>
                  <w:tcW w:w="2071" w:type="dxa"/>
                  <w:vMerge w:val="continue"/>
                  <w:tcBorders>
                    <w:tl2br w:val="nil"/>
                    <w:tr2bl w:val="nil"/>
                  </w:tcBorders>
                  <w:shd w:val="clear" w:color="auto" w:fill="auto"/>
                  <w:vAlign w:val="center"/>
                </w:tcPr>
                <w:p w14:paraId="63106D5B">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722" w:type="dxa"/>
                  <w:tcBorders>
                    <w:tl2br w:val="nil"/>
                    <w:tr2bl w:val="nil"/>
                  </w:tcBorders>
                  <w:shd w:val="clear" w:color="auto" w:fill="auto"/>
                  <w:vAlign w:val="center"/>
                </w:tcPr>
                <w:p w14:paraId="30225AC5">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42</w:t>
                  </w:r>
                </w:p>
              </w:tc>
              <w:tc>
                <w:tcPr>
                  <w:tcW w:w="568" w:type="dxa"/>
                  <w:tcBorders>
                    <w:tl2br w:val="nil"/>
                    <w:tr2bl w:val="nil"/>
                  </w:tcBorders>
                  <w:shd w:val="clear" w:color="auto" w:fill="auto"/>
                  <w:vAlign w:val="center"/>
                </w:tcPr>
                <w:p w14:paraId="509D9981">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6</w:t>
                  </w:r>
                </w:p>
              </w:tc>
              <w:tc>
                <w:tcPr>
                  <w:tcW w:w="610" w:type="dxa"/>
                  <w:tcBorders>
                    <w:tl2br w:val="nil"/>
                    <w:tr2bl w:val="nil"/>
                  </w:tcBorders>
                  <w:shd w:val="clear" w:color="auto" w:fill="auto"/>
                  <w:vAlign w:val="center"/>
                </w:tcPr>
                <w:p w14:paraId="70A6CD47">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2.0</w:t>
                  </w:r>
                </w:p>
              </w:tc>
              <w:tc>
                <w:tcPr>
                  <w:tcW w:w="935" w:type="dxa"/>
                  <w:tcBorders>
                    <w:tl2br w:val="nil"/>
                    <w:tr2bl w:val="nil"/>
                  </w:tcBorders>
                  <w:shd w:val="clear" w:color="auto" w:fill="auto"/>
                  <w:vAlign w:val="center"/>
                </w:tcPr>
                <w:p w14:paraId="488638AE">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6</w:t>
                  </w:r>
                </w:p>
              </w:tc>
              <w:tc>
                <w:tcPr>
                  <w:tcW w:w="988" w:type="dxa"/>
                  <w:tcBorders>
                    <w:tl2br w:val="nil"/>
                    <w:tr2bl w:val="nil"/>
                  </w:tcBorders>
                  <w:shd w:val="clear" w:color="auto" w:fill="auto"/>
                  <w:vAlign w:val="center"/>
                </w:tcPr>
                <w:p w14:paraId="58E73265">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78</w:t>
                  </w:r>
                </w:p>
              </w:tc>
              <w:tc>
                <w:tcPr>
                  <w:tcW w:w="750" w:type="dxa"/>
                  <w:tcBorders>
                    <w:tl2br w:val="nil"/>
                    <w:tr2bl w:val="nil"/>
                  </w:tcBorders>
                  <w:shd w:val="clear" w:color="auto" w:fill="auto"/>
                  <w:vAlign w:val="center"/>
                </w:tcPr>
                <w:p w14:paraId="2B565813">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昼间</w:t>
                  </w:r>
                </w:p>
              </w:tc>
              <w:tc>
                <w:tcPr>
                  <w:tcW w:w="1086" w:type="dxa"/>
                  <w:vMerge w:val="continue"/>
                  <w:tcBorders>
                    <w:tl2br w:val="nil"/>
                    <w:tr2bl w:val="nil"/>
                  </w:tcBorders>
                  <w:shd w:val="clear" w:color="auto" w:fill="auto"/>
                  <w:vAlign w:val="center"/>
                </w:tcPr>
                <w:p w14:paraId="1A0ADBE6">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98" w:type="dxa"/>
                  <w:tcBorders>
                    <w:tl2br w:val="nil"/>
                    <w:tr2bl w:val="nil"/>
                  </w:tcBorders>
                  <w:shd w:val="clear" w:color="auto" w:fill="auto"/>
                  <w:vAlign w:val="center"/>
                </w:tcPr>
                <w:p w14:paraId="02DF99DC">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52</w:t>
                  </w:r>
                </w:p>
              </w:tc>
              <w:tc>
                <w:tcPr>
                  <w:tcW w:w="1309" w:type="dxa"/>
                  <w:vMerge w:val="continue"/>
                  <w:tcBorders>
                    <w:tl2br w:val="nil"/>
                    <w:tr2bl w:val="nil"/>
                  </w:tcBorders>
                  <w:shd w:val="clear" w:color="auto" w:fill="auto"/>
                  <w:vAlign w:val="center"/>
                </w:tcPr>
                <w:p w14:paraId="1D319D61">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14:paraId="466237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679" w:type="dxa"/>
                  <w:vMerge w:val="continue"/>
                  <w:tcBorders>
                    <w:tl2br w:val="nil"/>
                    <w:tr2bl w:val="nil"/>
                  </w:tcBorders>
                  <w:shd w:val="clear" w:color="auto" w:fill="auto"/>
                  <w:vAlign w:val="center"/>
                </w:tcPr>
                <w:p w14:paraId="2B9B8C62">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373" w:type="dxa"/>
                  <w:tcBorders>
                    <w:tl2br w:val="nil"/>
                    <w:tr2bl w:val="nil"/>
                  </w:tcBorders>
                  <w:shd w:val="clear" w:color="auto" w:fill="auto"/>
                  <w:vAlign w:val="center"/>
                </w:tcPr>
                <w:p w14:paraId="114DEA41">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数控车床</w:t>
                  </w:r>
                </w:p>
              </w:tc>
              <w:tc>
                <w:tcPr>
                  <w:tcW w:w="795" w:type="dxa"/>
                  <w:tcBorders>
                    <w:tl2br w:val="nil"/>
                    <w:tr2bl w:val="nil"/>
                  </w:tcBorders>
                  <w:shd w:val="clear" w:color="auto" w:fill="auto"/>
                  <w:vAlign w:val="center"/>
                </w:tcPr>
                <w:p w14:paraId="3F2DA527">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1206" w:type="dxa"/>
                  <w:tcBorders>
                    <w:tl2br w:val="nil"/>
                    <w:tr2bl w:val="nil"/>
                  </w:tcBorders>
                  <w:shd w:val="clear" w:color="auto" w:fill="auto"/>
                  <w:vAlign w:val="center"/>
                </w:tcPr>
                <w:p w14:paraId="0AAF629C">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95</w:t>
                  </w:r>
                </w:p>
              </w:tc>
              <w:tc>
                <w:tcPr>
                  <w:tcW w:w="2071" w:type="dxa"/>
                  <w:vMerge w:val="continue"/>
                  <w:tcBorders>
                    <w:tl2br w:val="nil"/>
                    <w:tr2bl w:val="nil"/>
                  </w:tcBorders>
                  <w:shd w:val="clear" w:color="auto" w:fill="auto"/>
                  <w:vAlign w:val="center"/>
                </w:tcPr>
                <w:p w14:paraId="2EA0B73B">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722" w:type="dxa"/>
                  <w:tcBorders>
                    <w:tl2br w:val="nil"/>
                    <w:tr2bl w:val="nil"/>
                  </w:tcBorders>
                  <w:shd w:val="clear" w:color="auto" w:fill="auto"/>
                  <w:vAlign w:val="center"/>
                </w:tcPr>
                <w:p w14:paraId="00565DA4">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44</w:t>
                  </w:r>
                </w:p>
              </w:tc>
              <w:tc>
                <w:tcPr>
                  <w:tcW w:w="568" w:type="dxa"/>
                  <w:tcBorders>
                    <w:tl2br w:val="nil"/>
                    <w:tr2bl w:val="nil"/>
                  </w:tcBorders>
                  <w:shd w:val="clear" w:color="auto" w:fill="auto"/>
                  <w:vAlign w:val="center"/>
                </w:tcPr>
                <w:p w14:paraId="5026A799">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6</w:t>
                  </w:r>
                </w:p>
              </w:tc>
              <w:tc>
                <w:tcPr>
                  <w:tcW w:w="610" w:type="dxa"/>
                  <w:tcBorders>
                    <w:tl2br w:val="nil"/>
                    <w:tr2bl w:val="nil"/>
                  </w:tcBorders>
                  <w:shd w:val="clear" w:color="auto" w:fill="auto"/>
                  <w:vAlign w:val="center"/>
                </w:tcPr>
                <w:p w14:paraId="0A0654C5">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2.0</w:t>
                  </w:r>
                </w:p>
              </w:tc>
              <w:tc>
                <w:tcPr>
                  <w:tcW w:w="935" w:type="dxa"/>
                  <w:tcBorders>
                    <w:tl2br w:val="nil"/>
                    <w:tr2bl w:val="nil"/>
                  </w:tcBorders>
                  <w:shd w:val="clear" w:color="auto" w:fill="auto"/>
                  <w:vAlign w:val="center"/>
                </w:tcPr>
                <w:p w14:paraId="09082955">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w:t>
                  </w:r>
                </w:p>
              </w:tc>
              <w:tc>
                <w:tcPr>
                  <w:tcW w:w="988" w:type="dxa"/>
                  <w:tcBorders>
                    <w:tl2br w:val="nil"/>
                    <w:tr2bl w:val="nil"/>
                  </w:tcBorders>
                  <w:shd w:val="clear" w:color="auto" w:fill="auto"/>
                  <w:vAlign w:val="center"/>
                </w:tcPr>
                <w:p w14:paraId="189D4E9E">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80</w:t>
                  </w:r>
                </w:p>
              </w:tc>
              <w:tc>
                <w:tcPr>
                  <w:tcW w:w="750" w:type="dxa"/>
                  <w:tcBorders>
                    <w:tl2br w:val="nil"/>
                    <w:tr2bl w:val="nil"/>
                  </w:tcBorders>
                  <w:shd w:val="clear" w:color="auto" w:fill="auto"/>
                  <w:vAlign w:val="center"/>
                </w:tcPr>
                <w:p w14:paraId="4C57D0A1">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昼间</w:t>
                  </w:r>
                </w:p>
              </w:tc>
              <w:tc>
                <w:tcPr>
                  <w:tcW w:w="1086" w:type="dxa"/>
                  <w:vMerge w:val="continue"/>
                  <w:tcBorders>
                    <w:tl2br w:val="nil"/>
                    <w:tr2bl w:val="nil"/>
                  </w:tcBorders>
                  <w:shd w:val="clear" w:color="auto" w:fill="auto"/>
                  <w:vAlign w:val="center"/>
                </w:tcPr>
                <w:p w14:paraId="4DF87D12">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98" w:type="dxa"/>
                  <w:tcBorders>
                    <w:tl2br w:val="nil"/>
                    <w:tr2bl w:val="nil"/>
                  </w:tcBorders>
                  <w:shd w:val="clear" w:color="auto" w:fill="auto"/>
                  <w:vAlign w:val="center"/>
                </w:tcPr>
                <w:p w14:paraId="4C78A9DC">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54</w:t>
                  </w:r>
                </w:p>
              </w:tc>
              <w:tc>
                <w:tcPr>
                  <w:tcW w:w="1309" w:type="dxa"/>
                  <w:vMerge w:val="continue"/>
                  <w:tcBorders>
                    <w:tl2br w:val="nil"/>
                    <w:tr2bl w:val="nil"/>
                  </w:tcBorders>
                  <w:shd w:val="clear" w:color="auto" w:fill="auto"/>
                  <w:vAlign w:val="center"/>
                </w:tcPr>
                <w:p w14:paraId="0131014A">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14:paraId="40B248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679" w:type="dxa"/>
                  <w:vMerge w:val="continue"/>
                  <w:tcBorders>
                    <w:tl2br w:val="nil"/>
                    <w:tr2bl w:val="nil"/>
                  </w:tcBorders>
                  <w:shd w:val="clear" w:color="auto" w:fill="auto"/>
                  <w:vAlign w:val="center"/>
                </w:tcPr>
                <w:p w14:paraId="01CC5945">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373" w:type="dxa"/>
                  <w:tcBorders>
                    <w:tl2br w:val="nil"/>
                    <w:tr2bl w:val="nil"/>
                  </w:tcBorders>
                  <w:shd w:val="clear" w:color="auto" w:fill="auto"/>
                  <w:vAlign w:val="center"/>
                </w:tcPr>
                <w:p w14:paraId="361EA619">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水抛光机</w:t>
                  </w:r>
                </w:p>
              </w:tc>
              <w:tc>
                <w:tcPr>
                  <w:tcW w:w="795" w:type="dxa"/>
                  <w:tcBorders>
                    <w:tl2br w:val="nil"/>
                    <w:tr2bl w:val="nil"/>
                  </w:tcBorders>
                  <w:shd w:val="clear" w:color="auto" w:fill="auto"/>
                  <w:vAlign w:val="center"/>
                </w:tcPr>
                <w:p w14:paraId="3A0E946C">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1206" w:type="dxa"/>
                  <w:tcBorders>
                    <w:tl2br w:val="nil"/>
                    <w:tr2bl w:val="nil"/>
                  </w:tcBorders>
                  <w:shd w:val="clear" w:color="auto" w:fill="auto"/>
                  <w:vAlign w:val="center"/>
                </w:tcPr>
                <w:p w14:paraId="2B114CB5">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95</w:t>
                  </w:r>
                </w:p>
              </w:tc>
              <w:tc>
                <w:tcPr>
                  <w:tcW w:w="2071" w:type="dxa"/>
                  <w:vMerge w:val="continue"/>
                  <w:tcBorders>
                    <w:tl2br w:val="nil"/>
                    <w:tr2bl w:val="nil"/>
                  </w:tcBorders>
                  <w:shd w:val="clear" w:color="auto" w:fill="auto"/>
                  <w:vAlign w:val="center"/>
                </w:tcPr>
                <w:p w14:paraId="1C489393">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722" w:type="dxa"/>
                  <w:tcBorders>
                    <w:tl2br w:val="nil"/>
                    <w:tr2bl w:val="nil"/>
                  </w:tcBorders>
                  <w:shd w:val="clear" w:color="auto" w:fill="auto"/>
                  <w:vAlign w:val="center"/>
                </w:tcPr>
                <w:p w14:paraId="7808B590">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39</w:t>
                  </w:r>
                </w:p>
              </w:tc>
              <w:tc>
                <w:tcPr>
                  <w:tcW w:w="568" w:type="dxa"/>
                  <w:tcBorders>
                    <w:tl2br w:val="nil"/>
                    <w:tr2bl w:val="nil"/>
                  </w:tcBorders>
                  <w:shd w:val="clear" w:color="auto" w:fill="auto"/>
                  <w:vAlign w:val="center"/>
                </w:tcPr>
                <w:p w14:paraId="5FA36E1D">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w:t>
                  </w:r>
                </w:p>
              </w:tc>
              <w:tc>
                <w:tcPr>
                  <w:tcW w:w="610" w:type="dxa"/>
                  <w:tcBorders>
                    <w:tl2br w:val="nil"/>
                    <w:tr2bl w:val="nil"/>
                  </w:tcBorders>
                  <w:shd w:val="clear" w:color="auto" w:fill="auto"/>
                  <w:vAlign w:val="center"/>
                </w:tcPr>
                <w:p w14:paraId="791F8ADD">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1.8</w:t>
                  </w:r>
                </w:p>
              </w:tc>
              <w:tc>
                <w:tcPr>
                  <w:tcW w:w="935" w:type="dxa"/>
                  <w:tcBorders>
                    <w:tl2br w:val="nil"/>
                    <w:tr2bl w:val="nil"/>
                  </w:tcBorders>
                  <w:shd w:val="clear" w:color="auto" w:fill="auto"/>
                  <w:vAlign w:val="center"/>
                </w:tcPr>
                <w:p w14:paraId="3031ACEC">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w:t>
                  </w:r>
                </w:p>
              </w:tc>
              <w:tc>
                <w:tcPr>
                  <w:tcW w:w="988" w:type="dxa"/>
                  <w:tcBorders>
                    <w:tl2br w:val="nil"/>
                    <w:tr2bl w:val="nil"/>
                  </w:tcBorders>
                  <w:shd w:val="clear" w:color="auto" w:fill="auto"/>
                  <w:vAlign w:val="center"/>
                </w:tcPr>
                <w:p w14:paraId="7DB7B834">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81</w:t>
                  </w:r>
                </w:p>
              </w:tc>
              <w:tc>
                <w:tcPr>
                  <w:tcW w:w="750" w:type="dxa"/>
                  <w:tcBorders>
                    <w:tl2br w:val="nil"/>
                    <w:tr2bl w:val="nil"/>
                  </w:tcBorders>
                  <w:shd w:val="clear" w:color="auto" w:fill="auto"/>
                  <w:vAlign w:val="center"/>
                </w:tcPr>
                <w:p w14:paraId="764789B1">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昼间</w:t>
                  </w:r>
                </w:p>
              </w:tc>
              <w:tc>
                <w:tcPr>
                  <w:tcW w:w="1086" w:type="dxa"/>
                  <w:vMerge w:val="continue"/>
                  <w:tcBorders>
                    <w:tl2br w:val="nil"/>
                    <w:tr2bl w:val="nil"/>
                  </w:tcBorders>
                  <w:shd w:val="clear" w:color="auto" w:fill="auto"/>
                  <w:vAlign w:val="center"/>
                </w:tcPr>
                <w:p w14:paraId="0F6B08B7">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98" w:type="dxa"/>
                  <w:tcBorders>
                    <w:tl2br w:val="nil"/>
                    <w:tr2bl w:val="nil"/>
                  </w:tcBorders>
                  <w:shd w:val="clear" w:color="auto" w:fill="auto"/>
                  <w:vAlign w:val="center"/>
                </w:tcPr>
                <w:p w14:paraId="1B695871">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55</w:t>
                  </w:r>
                </w:p>
              </w:tc>
              <w:tc>
                <w:tcPr>
                  <w:tcW w:w="1309" w:type="dxa"/>
                  <w:vMerge w:val="continue"/>
                  <w:tcBorders>
                    <w:tl2br w:val="nil"/>
                    <w:tr2bl w:val="nil"/>
                  </w:tcBorders>
                  <w:shd w:val="clear" w:color="auto" w:fill="auto"/>
                  <w:vAlign w:val="center"/>
                </w:tcPr>
                <w:p w14:paraId="29D3A5A7">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14:paraId="78BBF9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679" w:type="dxa"/>
                  <w:vMerge w:val="continue"/>
                  <w:tcBorders>
                    <w:tl2br w:val="nil"/>
                    <w:tr2bl w:val="nil"/>
                  </w:tcBorders>
                  <w:shd w:val="clear" w:color="auto" w:fill="auto"/>
                  <w:vAlign w:val="center"/>
                </w:tcPr>
                <w:p w14:paraId="0C70F543">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373" w:type="dxa"/>
                  <w:tcBorders>
                    <w:tl2br w:val="nil"/>
                    <w:tr2bl w:val="nil"/>
                  </w:tcBorders>
                  <w:shd w:val="clear" w:color="auto" w:fill="auto"/>
                  <w:vAlign w:val="center"/>
                </w:tcPr>
                <w:p w14:paraId="3A96755C">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水抛光机</w:t>
                  </w:r>
                </w:p>
              </w:tc>
              <w:tc>
                <w:tcPr>
                  <w:tcW w:w="795" w:type="dxa"/>
                  <w:tcBorders>
                    <w:tl2br w:val="nil"/>
                    <w:tr2bl w:val="nil"/>
                  </w:tcBorders>
                  <w:shd w:val="clear" w:color="auto" w:fill="auto"/>
                  <w:vAlign w:val="center"/>
                </w:tcPr>
                <w:p w14:paraId="1C35E3DE">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1206" w:type="dxa"/>
                  <w:tcBorders>
                    <w:tl2br w:val="nil"/>
                    <w:tr2bl w:val="nil"/>
                  </w:tcBorders>
                  <w:shd w:val="clear" w:color="auto" w:fill="auto"/>
                  <w:vAlign w:val="center"/>
                </w:tcPr>
                <w:p w14:paraId="7AEC700A">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95</w:t>
                  </w:r>
                </w:p>
              </w:tc>
              <w:tc>
                <w:tcPr>
                  <w:tcW w:w="2071" w:type="dxa"/>
                  <w:vMerge w:val="continue"/>
                  <w:tcBorders>
                    <w:tl2br w:val="nil"/>
                    <w:tr2bl w:val="nil"/>
                  </w:tcBorders>
                  <w:shd w:val="clear" w:color="auto" w:fill="auto"/>
                  <w:vAlign w:val="center"/>
                </w:tcPr>
                <w:p w14:paraId="3DC81BC0">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722" w:type="dxa"/>
                  <w:tcBorders>
                    <w:tl2br w:val="nil"/>
                    <w:tr2bl w:val="nil"/>
                  </w:tcBorders>
                  <w:shd w:val="clear" w:color="auto" w:fill="auto"/>
                  <w:vAlign w:val="center"/>
                </w:tcPr>
                <w:p w14:paraId="55AA6182">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42</w:t>
                  </w:r>
                </w:p>
              </w:tc>
              <w:tc>
                <w:tcPr>
                  <w:tcW w:w="568" w:type="dxa"/>
                  <w:tcBorders>
                    <w:tl2br w:val="nil"/>
                    <w:tr2bl w:val="nil"/>
                  </w:tcBorders>
                  <w:shd w:val="clear" w:color="auto" w:fill="auto"/>
                  <w:vAlign w:val="center"/>
                </w:tcPr>
                <w:p w14:paraId="327CA438">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w:t>
                  </w:r>
                </w:p>
              </w:tc>
              <w:tc>
                <w:tcPr>
                  <w:tcW w:w="610" w:type="dxa"/>
                  <w:tcBorders>
                    <w:tl2br w:val="nil"/>
                    <w:tr2bl w:val="nil"/>
                  </w:tcBorders>
                  <w:shd w:val="clear" w:color="auto" w:fill="auto"/>
                  <w:vAlign w:val="center"/>
                </w:tcPr>
                <w:p w14:paraId="5BAC96A1">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1.8</w:t>
                  </w:r>
                </w:p>
              </w:tc>
              <w:tc>
                <w:tcPr>
                  <w:tcW w:w="935" w:type="dxa"/>
                  <w:tcBorders>
                    <w:tl2br w:val="nil"/>
                    <w:tr2bl w:val="nil"/>
                  </w:tcBorders>
                  <w:shd w:val="clear" w:color="auto" w:fill="auto"/>
                  <w:vAlign w:val="center"/>
                </w:tcPr>
                <w:p w14:paraId="038C4CEA">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w:t>
                  </w:r>
                </w:p>
              </w:tc>
              <w:tc>
                <w:tcPr>
                  <w:tcW w:w="988" w:type="dxa"/>
                  <w:tcBorders>
                    <w:tl2br w:val="nil"/>
                    <w:tr2bl w:val="nil"/>
                  </w:tcBorders>
                  <w:shd w:val="clear" w:color="auto" w:fill="auto"/>
                  <w:vAlign w:val="center"/>
                </w:tcPr>
                <w:p w14:paraId="0713606E">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81</w:t>
                  </w:r>
                </w:p>
              </w:tc>
              <w:tc>
                <w:tcPr>
                  <w:tcW w:w="750" w:type="dxa"/>
                  <w:tcBorders>
                    <w:tl2br w:val="nil"/>
                    <w:tr2bl w:val="nil"/>
                  </w:tcBorders>
                  <w:shd w:val="clear" w:color="auto" w:fill="auto"/>
                  <w:vAlign w:val="center"/>
                </w:tcPr>
                <w:p w14:paraId="11E7ACA5">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昼间</w:t>
                  </w:r>
                </w:p>
              </w:tc>
              <w:tc>
                <w:tcPr>
                  <w:tcW w:w="1086" w:type="dxa"/>
                  <w:vMerge w:val="continue"/>
                  <w:tcBorders>
                    <w:tl2br w:val="nil"/>
                    <w:tr2bl w:val="nil"/>
                  </w:tcBorders>
                  <w:shd w:val="clear" w:color="auto" w:fill="auto"/>
                  <w:vAlign w:val="center"/>
                </w:tcPr>
                <w:p w14:paraId="3AC7FD78">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98" w:type="dxa"/>
                  <w:tcBorders>
                    <w:tl2br w:val="nil"/>
                    <w:tr2bl w:val="nil"/>
                  </w:tcBorders>
                  <w:shd w:val="clear" w:color="auto" w:fill="auto"/>
                  <w:vAlign w:val="center"/>
                </w:tcPr>
                <w:p w14:paraId="2D65BCDB">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55</w:t>
                  </w:r>
                </w:p>
              </w:tc>
              <w:tc>
                <w:tcPr>
                  <w:tcW w:w="1309" w:type="dxa"/>
                  <w:vMerge w:val="continue"/>
                  <w:tcBorders>
                    <w:tl2br w:val="nil"/>
                    <w:tr2bl w:val="nil"/>
                  </w:tcBorders>
                  <w:shd w:val="clear" w:color="auto" w:fill="auto"/>
                  <w:vAlign w:val="center"/>
                </w:tcPr>
                <w:p w14:paraId="64AD4D02">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14:paraId="456F08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679" w:type="dxa"/>
                  <w:vMerge w:val="continue"/>
                  <w:tcBorders>
                    <w:tl2br w:val="nil"/>
                    <w:tr2bl w:val="nil"/>
                  </w:tcBorders>
                  <w:shd w:val="clear" w:color="auto" w:fill="auto"/>
                  <w:vAlign w:val="center"/>
                </w:tcPr>
                <w:p w14:paraId="1EAA2B26">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373" w:type="dxa"/>
                  <w:tcBorders>
                    <w:tl2br w:val="nil"/>
                    <w:tr2bl w:val="nil"/>
                  </w:tcBorders>
                  <w:shd w:val="clear" w:color="auto" w:fill="auto"/>
                  <w:vAlign w:val="center"/>
                </w:tcPr>
                <w:p w14:paraId="0926A4F2">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水抛光机</w:t>
                  </w:r>
                </w:p>
              </w:tc>
              <w:tc>
                <w:tcPr>
                  <w:tcW w:w="795" w:type="dxa"/>
                  <w:tcBorders>
                    <w:tl2br w:val="nil"/>
                    <w:tr2bl w:val="nil"/>
                  </w:tcBorders>
                  <w:shd w:val="clear" w:color="auto" w:fill="auto"/>
                  <w:vAlign w:val="center"/>
                </w:tcPr>
                <w:p w14:paraId="53EBD112">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1206" w:type="dxa"/>
                  <w:tcBorders>
                    <w:tl2br w:val="nil"/>
                    <w:tr2bl w:val="nil"/>
                  </w:tcBorders>
                  <w:shd w:val="clear" w:color="auto" w:fill="auto"/>
                  <w:vAlign w:val="center"/>
                </w:tcPr>
                <w:p w14:paraId="31A18986">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95</w:t>
                  </w:r>
                </w:p>
              </w:tc>
              <w:tc>
                <w:tcPr>
                  <w:tcW w:w="2071" w:type="dxa"/>
                  <w:vMerge w:val="continue"/>
                  <w:tcBorders>
                    <w:tl2br w:val="nil"/>
                    <w:tr2bl w:val="nil"/>
                  </w:tcBorders>
                  <w:shd w:val="clear" w:color="auto" w:fill="auto"/>
                  <w:vAlign w:val="center"/>
                </w:tcPr>
                <w:p w14:paraId="675AF9CA">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722" w:type="dxa"/>
                  <w:tcBorders>
                    <w:tl2br w:val="nil"/>
                    <w:tr2bl w:val="nil"/>
                  </w:tcBorders>
                  <w:shd w:val="clear" w:color="auto" w:fill="auto"/>
                  <w:vAlign w:val="center"/>
                </w:tcPr>
                <w:p w14:paraId="75392B60">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44</w:t>
                  </w:r>
                </w:p>
              </w:tc>
              <w:tc>
                <w:tcPr>
                  <w:tcW w:w="568" w:type="dxa"/>
                  <w:tcBorders>
                    <w:tl2br w:val="nil"/>
                    <w:tr2bl w:val="nil"/>
                  </w:tcBorders>
                  <w:shd w:val="clear" w:color="auto" w:fill="auto"/>
                  <w:vAlign w:val="center"/>
                </w:tcPr>
                <w:p w14:paraId="1127128C">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w:t>
                  </w:r>
                </w:p>
              </w:tc>
              <w:tc>
                <w:tcPr>
                  <w:tcW w:w="610" w:type="dxa"/>
                  <w:tcBorders>
                    <w:tl2br w:val="nil"/>
                    <w:tr2bl w:val="nil"/>
                  </w:tcBorders>
                  <w:shd w:val="clear" w:color="auto" w:fill="auto"/>
                  <w:vAlign w:val="center"/>
                </w:tcPr>
                <w:p w14:paraId="2AFCDB17">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1.8</w:t>
                  </w:r>
                </w:p>
              </w:tc>
              <w:tc>
                <w:tcPr>
                  <w:tcW w:w="935" w:type="dxa"/>
                  <w:tcBorders>
                    <w:tl2br w:val="nil"/>
                    <w:tr2bl w:val="nil"/>
                  </w:tcBorders>
                  <w:shd w:val="clear" w:color="auto" w:fill="auto"/>
                  <w:vAlign w:val="center"/>
                </w:tcPr>
                <w:p w14:paraId="4159445C">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w:t>
                  </w:r>
                </w:p>
              </w:tc>
              <w:tc>
                <w:tcPr>
                  <w:tcW w:w="988" w:type="dxa"/>
                  <w:tcBorders>
                    <w:tl2br w:val="nil"/>
                    <w:tr2bl w:val="nil"/>
                  </w:tcBorders>
                  <w:shd w:val="clear" w:color="auto" w:fill="auto"/>
                  <w:vAlign w:val="center"/>
                </w:tcPr>
                <w:p w14:paraId="5CF537EC">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82</w:t>
                  </w:r>
                </w:p>
              </w:tc>
              <w:tc>
                <w:tcPr>
                  <w:tcW w:w="750" w:type="dxa"/>
                  <w:tcBorders>
                    <w:tl2br w:val="nil"/>
                    <w:tr2bl w:val="nil"/>
                  </w:tcBorders>
                  <w:shd w:val="clear" w:color="auto" w:fill="auto"/>
                  <w:vAlign w:val="center"/>
                </w:tcPr>
                <w:p w14:paraId="64B87796">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昼间</w:t>
                  </w:r>
                </w:p>
              </w:tc>
              <w:tc>
                <w:tcPr>
                  <w:tcW w:w="1086" w:type="dxa"/>
                  <w:vMerge w:val="continue"/>
                  <w:tcBorders>
                    <w:tl2br w:val="nil"/>
                    <w:tr2bl w:val="nil"/>
                  </w:tcBorders>
                  <w:shd w:val="clear" w:color="auto" w:fill="auto"/>
                  <w:vAlign w:val="center"/>
                </w:tcPr>
                <w:p w14:paraId="555B6232">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98" w:type="dxa"/>
                  <w:tcBorders>
                    <w:tl2br w:val="nil"/>
                    <w:tr2bl w:val="nil"/>
                  </w:tcBorders>
                  <w:shd w:val="clear" w:color="auto" w:fill="auto"/>
                  <w:vAlign w:val="center"/>
                </w:tcPr>
                <w:p w14:paraId="42DB3AD3">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56</w:t>
                  </w:r>
                </w:p>
              </w:tc>
              <w:tc>
                <w:tcPr>
                  <w:tcW w:w="1309" w:type="dxa"/>
                  <w:vMerge w:val="continue"/>
                  <w:tcBorders>
                    <w:tl2br w:val="nil"/>
                    <w:tr2bl w:val="nil"/>
                  </w:tcBorders>
                  <w:shd w:val="clear" w:color="auto" w:fill="auto"/>
                  <w:vAlign w:val="center"/>
                </w:tcPr>
                <w:p w14:paraId="17FB9BFD">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14:paraId="0BFB92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679" w:type="dxa"/>
                  <w:vMerge w:val="continue"/>
                  <w:tcBorders>
                    <w:tl2br w:val="nil"/>
                    <w:tr2bl w:val="nil"/>
                  </w:tcBorders>
                  <w:shd w:val="clear" w:color="auto" w:fill="auto"/>
                  <w:vAlign w:val="center"/>
                </w:tcPr>
                <w:p w14:paraId="72CCA4F5">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373" w:type="dxa"/>
                  <w:tcBorders>
                    <w:tl2br w:val="nil"/>
                    <w:tr2bl w:val="nil"/>
                  </w:tcBorders>
                  <w:shd w:val="clear" w:color="auto" w:fill="auto"/>
                  <w:vAlign w:val="center"/>
                </w:tcPr>
                <w:p w14:paraId="7CA7FE4F">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泵</w:t>
                  </w:r>
                </w:p>
              </w:tc>
              <w:tc>
                <w:tcPr>
                  <w:tcW w:w="795" w:type="dxa"/>
                  <w:tcBorders>
                    <w:tl2br w:val="nil"/>
                    <w:tr2bl w:val="nil"/>
                  </w:tcBorders>
                  <w:shd w:val="clear" w:color="auto" w:fill="auto"/>
                  <w:vAlign w:val="center"/>
                </w:tcPr>
                <w:p w14:paraId="08FE6052">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1206" w:type="dxa"/>
                  <w:tcBorders>
                    <w:tl2br w:val="nil"/>
                    <w:tr2bl w:val="nil"/>
                  </w:tcBorders>
                  <w:shd w:val="clear" w:color="auto" w:fill="auto"/>
                  <w:vAlign w:val="center"/>
                </w:tcPr>
                <w:p w14:paraId="1F60F7FC">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95</w:t>
                  </w:r>
                </w:p>
              </w:tc>
              <w:tc>
                <w:tcPr>
                  <w:tcW w:w="2071" w:type="dxa"/>
                  <w:vMerge w:val="continue"/>
                  <w:tcBorders>
                    <w:tl2br w:val="nil"/>
                    <w:tr2bl w:val="nil"/>
                  </w:tcBorders>
                  <w:shd w:val="clear" w:color="auto" w:fill="auto"/>
                  <w:vAlign w:val="center"/>
                </w:tcPr>
                <w:p w14:paraId="49EBA6FA">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722" w:type="dxa"/>
                  <w:tcBorders>
                    <w:tl2br w:val="nil"/>
                    <w:tr2bl w:val="nil"/>
                  </w:tcBorders>
                  <w:shd w:val="clear" w:color="auto" w:fill="auto"/>
                  <w:vAlign w:val="center"/>
                </w:tcPr>
                <w:p w14:paraId="29F0ADC0">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22</w:t>
                  </w:r>
                </w:p>
              </w:tc>
              <w:tc>
                <w:tcPr>
                  <w:tcW w:w="568" w:type="dxa"/>
                  <w:tcBorders>
                    <w:tl2br w:val="nil"/>
                    <w:tr2bl w:val="nil"/>
                  </w:tcBorders>
                  <w:shd w:val="clear" w:color="auto" w:fill="auto"/>
                  <w:vAlign w:val="center"/>
                </w:tcPr>
                <w:p w14:paraId="05511672">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6</w:t>
                  </w:r>
                </w:p>
              </w:tc>
              <w:tc>
                <w:tcPr>
                  <w:tcW w:w="610" w:type="dxa"/>
                  <w:tcBorders>
                    <w:tl2br w:val="nil"/>
                    <w:tr2bl w:val="nil"/>
                  </w:tcBorders>
                  <w:shd w:val="clear" w:color="auto" w:fill="auto"/>
                  <w:vAlign w:val="center"/>
                </w:tcPr>
                <w:p w14:paraId="52B976B6">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0.5</w:t>
                  </w:r>
                </w:p>
              </w:tc>
              <w:tc>
                <w:tcPr>
                  <w:tcW w:w="935" w:type="dxa"/>
                  <w:tcBorders>
                    <w:tl2br w:val="nil"/>
                    <w:tr2bl w:val="nil"/>
                  </w:tcBorders>
                  <w:shd w:val="clear" w:color="auto" w:fill="auto"/>
                  <w:vAlign w:val="center"/>
                </w:tcPr>
                <w:p w14:paraId="039CCBA7">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6</w:t>
                  </w:r>
                </w:p>
              </w:tc>
              <w:tc>
                <w:tcPr>
                  <w:tcW w:w="988" w:type="dxa"/>
                  <w:tcBorders>
                    <w:tl2br w:val="nil"/>
                    <w:tr2bl w:val="nil"/>
                  </w:tcBorders>
                  <w:shd w:val="clear" w:color="auto" w:fill="auto"/>
                  <w:vAlign w:val="center"/>
                </w:tcPr>
                <w:p w14:paraId="7FB16A4D">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78</w:t>
                  </w:r>
                </w:p>
              </w:tc>
              <w:tc>
                <w:tcPr>
                  <w:tcW w:w="750" w:type="dxa"/>
                  <w:tcBorders>
                    <w:tl2br w:val="nil"/>
                    <w:tr2bl w:val="nil"/>
                  </w:tcBorders>
                  <w:shd w:val="clear" w:color="auto" w:fill="auto"/>
                  <w:vAlign w:val="center"/>
                </w:tcPr>
                <w:p w14:paraId="2E2CD5EE">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昼间</w:t>
                  </w:r>
                </w:p>
              </w:tc>
              <w:tc>
                <w:tcPr>
                  <w:tcW w:w="1086" w:type="dxa"/>
                  <w:vMerge w:val="continue"/>
                  <w:tcBorders>
                    <w:tl2br w:val="nil"/>
                    <w:tr2bl w:val="nil"/>
                  </w:tcBorders>
                  <w:shd w:val="clear" w:color="auto" w:fill="auto"/>
                  <w:vAlign w:val="center"/>
                </w:tcPr>
                <w:p w14:paraId="09944A6E">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98" w:type="dxa"/>
                  <w:tcBorders>
                    <w:tl2br w:val="nil"/>
                    <w:tr2bl w:val="nil"/>
                  </w:tcBorders>
                  <w:shd w:val="clear" w:color="auto" w:fill="auto"/>
                  <w:vAlign w:val="center"/>
                </w:tcPr>
                <w:p w14:paraId="63411AB7">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52</w:t>
                  </w:r>
                </w:p>
              </w:tc>
              <w:tc>
                <w:tcPr>
                  <w:tcW w:w="1309" w:type="dxa"/>
                  <w:vMerge w:val="continue"/>
                  <w:tcBorders>
                    <w:tl2br w:val="nil"/>
                    <w:tr2bl w:val="nil"/>
                  </w:tcBorders>
                  <w:shd w:val="clear" w:color="auto" w:fill="auto"/>
                  <w:vAlign w:val="center"/>
                </w:tcPr>
                <w:p w14:paraId="2785657D">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14:paraId="226359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6" w:hRule="atLeast"/>
              </w:trPr>
              <w:tc>
                <w:tcPr>
                  <w:tcW w:w="13990" w:type="dxa"/>
                  <w:gridSpan w:val="14"/>
                  <w:tcBorders>
                    <w:tl2br w:val="nil"/>
                    <w:tr2bl w:val="nil"/>
                  </w:tcBorders>
                  <w:shd w:val="clear" w:color="auto" w:fill="auto"/>
                  <w:vAlign w:val="center"/>
                </w:tcPr>
                <w:p w14:paraId="26C36FE1">
                  <w:pPr>
                    <w:keepNext w:val="0"/>
                    <w:keepLines w:val="0"/>
                    <w:pageBreakBefore w:val="0"/>
                    <w:widowControl/>
                    <w:kinsoku/>
                    <w:wordWrap/>
                    <w:overflowPunct/>
                    <w:topLinePunct w:val="0"/>
                    <w:autoSpaceDE/>
                    <w:autoSpaceDN/>
                    <w:bidi w:val="0"/>
                    <w:adjustRightInd/>
                    <w:snapToGrid/>
                    <w:spacing w:line="240" w:lineRule="auto"/>
                    <w:jc w:val="both"/>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备注：空间相对位置的坐标原点为平面布置图（附图4）中1#厂房南侧顶点。</w:t>
                  </w:r>
                </w:p>
              </w:tc>
            </w:tr>
          </w:tbl>
          <w:p w14:paraId="6EB97310">
            <w:pPr>
              <w:pStyle w:val="2"/>
              <w:rPr>
                <w:rFonts w:hint="default" w:ascii="Times New Roman" w:hAnsi="Times New Roman" w:eastAsia="宋体" w:cs="Times New Roman"/>
                <w:color w:val="000000" w:themeColor="text1"/>
                <w:vertAlign w:val="baseline"/>
                <w14:textFill>
                  <w14:solidFill>
                    <w14:schemeClr w14:val="tx1"/>
                  </w14:solidFill>
                </w14:textFill>
              </w:rPr>
            </w:pPr>
          </w:p>
        </w:tc>
      </w:tr>
    </w:tbl>
    <w:p w14:paraId="443108B6">
      <w:pPr>
        <w:pStyle w:val="2"/>
        <w:rPr>
          <w:rFonts w:hint="default" w:ascii="Times New Roman" w:hAnsi="Times New Roman" w:eastAsia="宋体" w:cs="Times New Roman"/>
          <w:color w:val="000000" w:themeColor="text1"/>
          <w14:textFill>
            <w14:solidFill>
              <w14:schemeClr w14:val="tx1"/>
            </w14:solidFill>
          </w14:textFill>
        </w:rPr>
        <w:sectPr>
          <w:pgSz w:w="16838" w:h="11906" w:orient="landscape"/>
          <w:pgMar w:top="1440" w:right="1080" w:bottom="1440" w:left="1080" w:header="851" w:footer="992" w:gutter="0"/>
          <w:pgBorders w:offsetFrom="page">
            <w:top w:val="none" w:sz="0" w:space="0"/>
            <w:left w:val="none" w:sz="0" w:space="0"/>
            <w:bottom w:val="none" w:sz="0" w:space="0"/>
            <w:right w:val="none" w:sz="0" w:space="0"/>
          </w:pgBorders>
          <w:pgNumType w:fmt="decimal"/>
          <w:cols w:space="425" w:num="1"/>
          <w:docGrid w:type="lines" w:linePitch="312" w:charSpace="0"/>
        </w:sectPr>
      </w:pPr>
    </w:p>
    <w:tbl>
      <w:tblPr>
        <w:tblStyle w:val="10"/>
        <w:tblW w:w="99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9227"/>
      </w:tblGrid>
      <w:tr w14:paraId="10977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18" w:hRule="atLeast"/>
        </w:trPr>
        <w:tc>
          <w:tcPr>
            <w:tcW w:w="735" w:type="dxa"/>
            <w:vAlign w:val="center"/>
          </w:tcPr>
          <w:p w14:paraId="22E24A1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运营</w:t>
            </w:r>
          </w:p>
          <w:p w14:paraId="3DD061A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期环</w:t>
            </w:r>
          </w:p>
          <w:p w14:paraId="19322D2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境影</w:t>
            </w:r>
          </w:p>
          <w:p w14:paraId="04851B4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响和</w:t>
            </w:r>
          </w:p>
          <w:p w14:paraId="19AF7EF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保护</w:t>
            </w:r>
          </w:p>
          <w:p w14:paraId="6C3B4B54">
            <w:pPr>
              <w:jc w:val="center"/>
              <w:rPr>
                <w:rFonts w:hint="default" w:ascii="Times New Roman" w:hAnsi="Times New Roman" w:eastAsia="宋体" w:cs="Times New Roman"/>
                <w:color w:val="000000" w:themeColor="text1"/>
                <w:vertAlign w:val="baseline"/>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措施</w:t>
            </w:r>
          </w:p>
        </w:tc>
        <w:tc>
          <w:tcPr>
            <w:tcW w:w="9227" w:type="dxa"/>
          </w:tcPr>
          <w:p w14:paraId="7A718A47">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4"/>
                <w:szCs w:val="24"/>
                <w:vertAlign w:val="baseline"/>
                <w:lang w:val="en-US" w:eastAsia="zh-CN" w:bidi="ar"/>
                <w14:textFill>
                  <w14:solidFill>
                    <w14:schemeClr w14:val="tx1"/>
                  </w14:solidFill>
                </w14:textFill>
              </w:rPr>
              <w:t>（2）厂界噪声达标情况分析</w:t>
            </w:r>
          </w:p>
          <w:p w14:paraId="5F0C8AE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本项目厂界外50m范围内无声环境保护目标，夜间不生产，本次分析项目运营期厂界昼间噪声贡献值达标情况。</w:t>
            </w: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计算公式如下：</w:t>
            </w:r>
          </w:p>
          <w:p w14:paraId="288D3E7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首先设靠近开口处（或窗户）室内、室外某倍频带的声压级或A声级分别为Lp</w:t>
            </w:r>
            <w:r>
              <w:rPr>
                <w:rFonts w:hint="default" w:ascii="Times New Roman" w:hAnsi="Times New Roman" w:eastAsia="宋体" w:cs="Times New Roman"/>
                <w:b w:val="0"/>
                <w:bCs w:val="0"/>
                <w:color w:val="000000" w:themeColor="text1"/>
                <w:kern w:val="0"/>
                <w:sz w:val="24"/>
                <w:szCs w:val="24"/>
                <w:vertAlign w:val="subscript"/>
                <w:lang w:val="en-US" w:eastAsia="zh-CN" w:bidi="ar"/>
                <w14:textFill>
                  <w14:solidFill>
                    <w14:schemeClr w14:val="tx1"/>
                  </w14:solidFill>
                </w14:textFill>
              </w:rPr>
              <w:t>1</w:t>
            </w: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和Lp</w:t>
            </w:r>
            <w:r>
              <w:rPr>
                <w:rFonts w:hint="default" w:ascii="Times New Roman" w:hAnsi="Times New Roman" w:eastAsia="宋体" w:cs="Times New Roman"/>
                <w:b w:val="0"/>
                <w:bCs w:val="0"/>
                <w:color w:val="000000" w:themeColor="text1"/>
                <w:kern w:val="0"/>
                <w:sz w:val="24"/>
                <w:szCs w:val="24"/>
                <w:vertAlign w:val="subscript"/>
                <w:lang w:val="en-US" w:eastAsia="zh-CN" w:bidi="ar"/>
                <w14:textFill>
                  <w14:solidFill>
                    <w14:schemeClr w14:val="tx1"/>
                  </w14:solidFill>
                </w14:textFill>
              </w:rPr>
              <w:t>2</w:t>
            </w: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。如图4-1所示。</w:t>
            </w:r>
          </w:p>
          <w:p w14:paraId="662668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drawing>
                <wp:inline distT="0" distB="0" distL="114300" distR="114300">
                  <wp:extent cx="3312160" cy="1584325"/>
                  <wp:effectExtent l="0" t="0" r="10160"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3312160" cy="1584325"/>
                          </a:xfrm>
                          <a:prstGeom prst="rect">
                            <a:avLst/>
                          </a:prstGeom>
                          <a:noFill/>
                          <a:ln>
                            <a:noFill/>
                          </a:ln>
                        </pic:spPr>
                      </pic:pic>
                    </a:graphicData>
                  </a:graphic>
                </wp:inline>
              </w:drawing>
            </w:r>
          </w:p>
          <w:p w14:paraId="1AB659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4"/>
                <w:szCs w:val="24"/>
                <w:vertAlign w:val="baseline"/>
                <w:lang w:val="en-US" w:eastAsia="zh-CN" w:bidi="ar"/>
                <w14:textFill>
                  <w14:solidFill>
                    <w14:schemeClr w14:val="tx1"/>
                  </w14:solidFill>
                </w14:textFill>
              </w:rPr>
              <w:t>图4-1室内声源等效为室外声源图例</w:t>
            </w:r>
          </w:p>
          <w:p w14:paraId="4641991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按照式（4-1）计算某一室内声源靠近围护结构处产生的倍频带声压级或A声级：</w:t>
            </w:r>
          </w:p>
          <w:p w14:paraId="72FB1E0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 xml:space="preserve"> </w:t>
            </w:r>
            <w:r>
              <w:rPr>
                <w:rFonts w:hint="default" w:ascii="Times New Roman" w:hAnsi="Times New Roman" w:eastAsia="宋体" w:cs="Times New Roman"/>
                <w:b w:val="0"/>
                <w:bCs w:val="0"/>
                <w:color w:val="000000" w:themeColor="text1"/>
                <w:kern w:val="0"/>
                <w:position w:val="-28"/>
                <w:sz w:val="24"/>
                <w:szCs w:val="24"/>
                <w:vertAlign w:val="baseline"/>
                <w:lang w:val="en-US" w:eastAsia="zh-CN" w:bidi="ar"/>
                <w14:textFill>
                  <w14:solidFill>
                    <w14:schemeClr w14:val="tx1"/>
                  </w14:solidFill>
                </w14:textFill>
              </w:rPr>
              <w:object>
                <v:shape id="_x0000_i1025" o:spt="75" type="#_x0000_t75" style="height:34pt;width:132pt;" o:ole="t" filled="f" o:preferrelative="t" stroked="f" coordsize="21600,21600">
                  <v:path/>
                  <v:fill on="f" focussize="0,0"/>
                  <v:stroke on="f"/>
                  <v:imagedata r:id="rId10" o:title=""/>
                  <o:lock v:ext="edit" aspectratio="t"/>
                  <w10:wrap type="none"/>
                  <w10:anchorlock/>
                </v:shape>
                <o:OLEObject Type="Embed" ProgID="Equation.KSEE3" ShapeID="_x0000_i1025" DrawAspect="Content" ObjectID="_1468075725" r:id="rId9">
                  <o:LockedField>false</o:LockedField>
                </o:OLEObject>
              </w:object>
            </w: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 xml:space="preserve">                                            (4-1)</w:t>
            </w:r>
          </w:p>
          <w:p w14:paraId="70EFC5A6">
            <w:pPr>
              <w:keepNext w:val="0"/>
              <w:keepLines w:val="0"/>
              <w:pageBreakBefore w:val="0"/>
              <w:widowControl/>
              <w:suppressLineNumbers w:val="0"/>
              <w:kinsoku/>
              <w:wordWrap/>
              <w:overflowPunct/>
              <w:topLinePunct w:val="0"/>
              <w:autoSpaceDE/>
              <w:autoSpaceDN/>
              <w:bidi w:val="0"/>
              <w:adjustRightInd/>
              <w:snapToGrid/>
              <w:spacing w:line="360" w:lineRule="auto"/>
              <w:ind w:left="1199" w:leftChars="228" w:hanging="720" w:hangingChars="300"/>
              <w:jc w:val="both"/>
              <w:textAlignment w:val="auto"/>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式中：L</w:t>
            </w:r>
            <w:r>
              <w:rPr>
                <w:rFonts w:hint="default" w:ascii="Times New Roman" w:hAnsi="Times New Roman" w:eastAsia="宋体" w:cs="Times New Roman"/>
                <w:b w:val="0"/>
                <w:bCs w:val="0"/>
                <w:color w:val="000000" w:themeColor="text1"/>
                <w:kern w:val="0"/>
                <w:sz w:val="24"/>
                <w:szCs w:val="24"/>
                <w:vertAlign w:val="subscript"/>
                <w:lang w:val="en-US" w:eastAsia="zh-CN" w:bidi="ar"/>
                <w14:textFill>
                  <w14:solidFill>
                    <w14:schemeClr w14:val="tx1"/>
                  </w14:solidFill>
                </w14:textFill>
              </w:rPr>
              <w:t>p1</w:t>
            </w: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——靠近开口处（或窗户）室内某倍频带的声压级或A声级，dB；</w:t>
            </w:r>
          </w:p>
          <w:p w14:paraId="6A758EE7">
            <w:pPr>
              <w:keepNext w:val="0"/>
              <w:keepLines w:val="0"/>
              <w:pageBreakBefore w:val="0"/>
              <w:widowControl/>
              <w:suppressLineNumbers w:val="0"/>
              <w:kinsoku/>
              <w:wordWrap/>
              <w:overflowPunct/>
              <w:topLinePunct w:val="0"/>
              <w:autoSpaceDE/>
              <w:autoSpaceDN/>
              <w:bidi w:val="0"/>
              <w:adjustRightInd/>
              <w:snapToGrid/>
              <w:spacing w:line="360" w:lineRule="auto"/>
              <w:ind w:firstLine="1200" w:firstLineChars="500"/>
              <w:jc w:val="both"/>
              <w:textAlignment w:val="auto"/>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L</w:t>
            </w:r>
            <w:r>
              <w:rPr>
                <w:rFonts w:hint="default" w:ascii="Times New Roman" w:hAnsi="Times New Roman" w:eastAsia="宋体" w:cs="Times New Roman"/>
                <w:b w:val="0"/>
                <w:bCs w:val="0"/>
                <w:color w:val="000000" w:themeColor="text1"/>
                <w:kern w:val="0"/>
                <w:sz w:val="24"/>
                <w:szCs w:val="24"/>
                <w:vertAlign w:val="subscript"/>
                <w:lang w:val="en-US" w:eastAsia="zh-CN" w:bidi="ar"/>
                <w14:textFill>
                  <w14:solidFill>
                    <w14:schemeClr w14:val="tx1"/>
                  </w14:solidFill>
                </w14:textFill>
              </w:rPr>
              <w:t>w</w:t>
            </w: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——点声源声功率级（A计权或倍频带），dB；</w:t>
            </w:r>
          </w:p>
          <w:p w14:paraId="35099C60">
            <w:pPr>
              <w:keepNext w:val="0"/>
              <w:keepLines w:val="0"/>
              <w:pageBreakBefore w:val="0"/>
              <w:widowControl/>
              <w:suppressLineNumbers w:val="0"/>
              <w:kinsoku/>
              <w:wordWrap/>
              <w:overflowPunct/>
              <w:topLinePunct w:val="0"/>
              <w:autoSpaceDE/>
              <w:autoSpaceDN/>
              <w:bidi w:val="0"/>
              <w:adjustRightInd/>
              <w:snapToGrid/>
              <w:spacing w:line="360" w:lineRule="auto"/>
              <w:ind w:left="1437" w:leftChars="570" w:hanging="240" w:hangingChars="100"/>
              <w:jc w:val="both"/>
              <w:textAlignment w:val="auto"/>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Q——指向性因数；通常对无指向性声源，当声源放在房间中心时，Q=1；当放在一面墙的中心时，Q=2；当放在两面墙夹角处时，Q=4；当放在三面墙夹角处时，Q=8；</w:t>
            </w:r>
          </w:p>
          <w:p w14:paraId="5D405481">
            <w:pPr>
              <w:keepNext w:val="0"/>
              <w:keepLines w:val="0"/>
              <w:pageBreakBefore w:val="0"/>
              <w:widowControl/>
              <w:suppressLineNumbers w:val="0"/>
              <w:kinsoku/>
              <w:wordWrap/>
              <w:overflowPunct/>
              <w:topLinePunct w:val="0"/>
              <w:autoSpaceDE/>
              <w:autoSpaceDN/>
              <w:bidi w:val="0"/>
              <w:adjustRightInd/>
              <w:snapToGrid/>
              <w:spacing w:line="360" w:lineRule="auto"/>
              <w:ind w:left="1436" w:leftChars="684" w:firstLine="0" w:firstLineChars="0"/>
              <w:jc w:val="both"/>
              <w:textAlignment w:val="auto"/>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R——房间常数；R=Sα/（1-α），S为房间内表面面积，m</w:t>
            </w:r>
            <w:r>
              <w:rPr>
                <w:rFonts w:hint="default" w:ascii="Times New Roman" w:hAnsi="Times New Roman" w:eastAsia="宋体" w:cs="Times New Roman"/>
                <w:b w:val="0"/>
                <w:bCs w:val="0"/>
                <w:color w:val="000000" w:themeColor="text1"/>
                <w:kern w:val="0"/>
                <w:sz w:val="24"/>
                <w:szCs w:val="24"/>
                <w:vertAlign w:val="superscript"/>
                <w:lang w:val="en-US" w:eastAsia="zh-CN" w:bidi="ar"/>
                <w14:textFill>
                  <w14:solidFill>
                    <w14:schemeClr w14:val="tx1"/>
                  </w14:solidFill>
                </w14:textFill>
              </w:rPr>
              <w:t>2</w:t>
            </w: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；α为平均吸声系数；</w:t>
            </w:r>
          </w:p>
          <w:p w14:paraId="52B9CB8E">
            <w:pPr>
              <w:keepNext w:val="0"/>
              <w:keepLines w:val="0"/>
              <w:pageBreakBefore w:val="0"/>
              <w:widowControl/>
              <w:suppressLineNumbers w:val="0"/>
              <w:kinsoku/>
              <w:wordWrap/>
              <w:overflowPunct/>
              <w:topLinePunct w:val="0"/>
              <w:autoSpaceDE/>
              <w:autoSpaceDN/>
              <w:bidi w:val="0"/>
              <w:adjustRightInd/>
              <w:snapToGrid/>
              <w:spacing w:line="360" w:lineRule="auto"/>
              <w:ind w:left="479" w:leftChars="228" w:firstLine="0" w:firstLineChars="0"/>
              <w:jc w:val="both"/>
              <w:textAlignment w:val="auto"/>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然后按式（4-2）计算出所有室内声源在围护结构处产生的i倍频带叠加声压级：</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position w:val="-32"/>
                <w:sz w:val="24"/>
                <w:szCs w:val="24"/>
                <w:vertAlign w:val="baseline"/>
                <w:lang w:val="en-US" w:eastAsia="zh-CN"/>
                <w14:textFill>
                  <w14:solidFill>
                    <w14:schemeClr w14:val="tx1"/>
                  </w14:solidFill>
                </w14:textFill>
              </w:rPr>
              <w:object>
                <v:shape id="_x0000_i1026" o:spt="75" type="#_x0000_t75" style="height:38pt;width:132.95pt;" o:ole="t" filled="f" o:preferrelative="t" stroked="f" coordsize="21600,21600">
                  <v:path/>
                  <v:fill on="f" focussize="0,0"/>
                  <v:stroke on="f"/>
                  <v:imagedata r:id="rId12" o:title=""/>
                  <o:lock v:ext="edit" aspectratio="t"/>
                  <w10:wrap type="none"/>
                  <w10:anchorlock/>
                </v:shape>
                <o:OLEObject Type="Embed" ProgID="Equation.KSEE3" ShapeID="_x0000_i1026" DrawAspect="Content" ObjectID="_1468075726" r:id="rId11">
                  <o:LockedField>false</o:LockedField>
                </o:OLEObject>
              </w:objec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 xml:space="preserve">                                           </w:t>
            </w: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（4-2）</w:t>
            </w:r>
          </w:p>
          <w:p w14:paraId="558EDCDC">
            <w:pPr>
              <w:keepNext w:val="0"/>
              <w:keepLines w:val="0"/>
              <w:pageBreakBefore w:val="0"/>
              <w:widowControl/>
              <w:suppressLineNumbers w:val="0"/>
              <w:kinsoku/>
              <w:wordWrap/>
              <w:overflowPunct/>
              <w:topLinePunct w:val="0"/>
              <w:autoSpaceDE/>
              <w:autoSpaceDN/>
              <w:bidi w:val="0"/>
              <w:adjustRightInd/>
              <w:snapToGrid/>
              <w:spacing w:line="360" w:lineRule="auto"/>
              <w:ind w:left="1439" w:leftChars="228" w:hanging="960" w:hangingChars="400"/>
              <w:jc w:val="both"/>
              <w:textAlignment w:val="auto"/>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式中：L</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p1i</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（T）——靠近围护结构处室内N个声源i倍频带的叠加声压级，dB；</w:t>
            </w:r>
          </w:p>
          <w:p w14:paraId="264E00FE">
            <w:pPr>
              <w:keepNext w:val="0"/>
              <w:keepLines w:val="0"/>
              <w:pageBreakBefore w:val="0"/>
              <w:widowControl/>
              <w:suppressLineNumbers w:val="0"/>
              <w:kinsoku/>
              <w:wordWrap/>
              <w:overflowPunct/>
              <w:topLinePunct w:val="0"/>
              <w:autoSpaceDE/>
              <w:autoSpaceDN/>
              <w:bidi w:val="0"/>
              <w:adjustRightInd/>
              <w:snapToGrid/>
              <w:spacing w:line="360" w:lineRule="auto"/>
              <w:ind w:firstLine="1200" w:firstLineChars="500"/>
              <w:jc w:val="both"/>
              <w:textAlignment w:val="auto"/>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L</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p1ij</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——室内j声源i倍频带的声压级，dB；</w:t>
            </w:r>
          </w:p>
          <w:p w14:paraId="76C8CD2D">
            <w:pPr>
              <w:keepNext w:val="0"/>
              <w:keepLines w:val="0"/>
              <w:pageBreakBefore w:val="0"/>
              <w:widowControl/>
              <w:suppressLineNumbers w:val="0"/>
              <w:kinsoku/>
              <w:wordWrap/>
              <w:overflowPunct/>
              <w:topLinePunct w:val="0"/>
              <w:autoSpaceDE/>
              <w:autoSpaceDN/>
              <w:bidi w:val="0"/>
              <w:adjustRightInd/>
              <w:snapToGrid/>
              <w:spacing w:line="360" w:lineRule="auto"/>
              <w:ind w:firstLine="1200" w:firstLineChars="500"/>
              <w:jc w:val="both"/>
              <w:textAlignment w:val="auto"/>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N——室内声源总数。</w:t>
            </w:r>
          </w:p>
          <w:p w14:paraId="0A0256A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在室内近似为扩散声场时，按式（4-3）计算出靠近室外围护结构处的声压级：</w:t>
            </w:r>
          </w:p>
          <w:p w14:paraId="062B34F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position w:val="-12"/>
                <w:sz w:val="24"/>
                <w:szCs w:val="24"/>
                <w:vertAlign w:val="baseline"/>
                <w:lang w:val="en-US" w:eastAsia="zh-CN"/>
                <w14:textFill>
                  <w14:solidFill>
                    <w14:schemeClr w14:val="tx1"/>
                  </w14:solidFill>
                </w14:textFill>
              </w:rPr>
              <w:object>
                <v:shape id="_x0000_i1027" o:spt="75" type="#_x0000_t75" style="height:18pt;width:132pt;" o:ole="t" filled="f" o:preferrelative="t" stroked="f" coordsize="21600,21600">
                  <v:path/>
                  <v:fill on="f" focussize="0,0"/>
                  <v:stroke on="f"/>
                  <v:imagedata r:id="rId14" o:title=""/>
                  <o:lock v:ext="edit" aspectratio="t"/>
                  <w10:wrap type="none"/>
                  <w10:anchorlock/>
                </v:shape>
                <o:OLEObject Type="Embed" ProgID="Equation.KSEE3" ShapeID="_x0000_i1027" DrawAspect="Content" ObjectID="_1468075727" r:id="rId13">
                  <o:LockedField>false</o:LockedField>
                </o:OLEObject>
              </w:objec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 xml:space="preserve">                                           （</w:t>
            </w: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4-3）</w:t>
            </w:r>
          </w:p>
          <w:p w14:paraId="50B69325">
            <w:pPr>
              <w:keepNext w:val="0"/>
              <w:keepLines w:val="0"/>
              <w:pageBreakBefore w:val="0"/>
              <w:widowControl/>
              <w:suppressLineNumbers w:val="0"/>
              <w:kinsoku/>
              <w:wordWrap/>
              <w:overflowPunct/>
              <w:topLinePunct w:val="0"/>
              <w:autoSpaceDE/>
              <w:autoSpaceDN/>
              <w:bidi w:val="0"/>
              <w:adjustRightInd/>
              <w:snapToGrid/>
              <w:spacing w:line="360" w:lineRule="auto"/>
              <w:ind w:left="1199" w:leftChars="228" w:hanging="720" w:hangingChars="300"/>
              <w:jc w:val="both"/>
              <w:textAlignment w:val="auto"/>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式中：L</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p2i</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（T）——靠近围护结构处室外N个声源i倍频带的叠加声压级，dB；</w:t>
            </w:r>
          </w:p>
          <w:p w14:paraId="3FE7C07B">
            <w:pPr>
              <w:keepNext w:val="0"/>
              <w:keepLines w:val="0"/>
              <w:pageBreakBefore w:val="0"/>
              <w:widowControl/>
              <w:suppressLineNumbers w:val="0"/>
              <w:kinsoku/>
              <w:wordWrap/>
              <w:overflowPunct/>
              <w:topLinePunct w:val="0"/>
              <w:autoSpaceDE/>
              <w:autoSpaceDN/>
              <w:bidi w:val="0"/>
              <w:adjustRightInd/>
              <w:snapToGrid/>
              <w:spacing w:line="360" w:lineRule="auto"/>
              <w:ind w:left="1197" w:leftChars="570" w:firstLine="0" w:firstLineChars="0"/>
              <w:jc w:val="both"/>
              <w:textAlignment w:val="auto"/>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L</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p1i</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（T）——靠近围护结构处室内N个声源i倍频带的叠加声压级，dB；</w:t>
            </w:r>
          </w:p>
          <w:p w14:paraId="24996B0A">
            <w:pPr>
              <w:keepNext w:val="0"/>
              <w:keepLines w:val="0"/>
              <w:pageBreakBefore w:val="0"/>
              <w:widowControl/>
              <w:suppressLineNumbers w:val="0"/>
              <w:kinsoku/>
              <w:wordWrap/>
              <w:overflowPunct/>
              <w:topLinePunct w:val="0"/>
              <w:autoSpaceDE/>
              <w:autoSpaceDN/>
              <w:bidi w:val="0"/>
              <w:adjustRightInd/>
              <w:snapToGrid/>
              <w:spacing w:line="360" w:lineRule="auto"/>
              <w:ind w:firstLine="1200" w:firstLineChars="500"/>
              <w:jc w:val="both"/>
              <w:textAlignment w:val="auto"/>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TL</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i</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——围护结构i倍频带的隔声量，dB。</w:t>
            </w:r>
          </w:p>
          <w:p w14:paraId="21B8C18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然后按式（4-4）将室外声源的声压级和透过面积换算成等效的室外声源，计算出中心位置位于透声面积（S）处的等效声源的倍频带声功率级。</w:t>
            </w:r>
          </w:p>
          <w:p w14:paraId="21FF863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position w:val="-14"/>
                <w:sz w:val="24"/>
                <w:szCs w:val="24"/>
                <w:lang w:val="en-US" w:eastAsia="zh-CN"/>
                <w14:textFill>
                  <w14:solidFill>
                    <w14:schemeClr w14:val="tx1"/>
                  </w14:solidFill>
                </w14:textFill>
              </w:rPr>
              <w:object>
                <v:shape id="_x0000_i1028" o:spt="75" type="#_x0000_t75" style="height:19pt;width:100pt;" o:ole="t" filled="f" o:preferrelative="t" stroked="f" coordsize="21600,21600">
                  <v:path/>
                  <v:fill on="f" focussize="0,0"/>
                  <v:stroke on="f"/>
                  <v:imagedata r:id="rId16" o:title=""/>
                  <o:lock v:ext="edit" aspectratio="t"/>
                  <w10:wrap type="none"/>
                  <w10:anchorlock/>
                </v:shape>
                <o:OLEObject Type="Embed" ProgID="Equation.KSEE3" ShapeID="_x0000_i1028" DrawAspect="Content" ObjectID="_1468075728" r:id="rId15">
                  <o:LockedField>false</o:LockedField>
                </o:OLEObject>
              </w:objec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 xml:space="preserve">                                                 （</w:t>
            </w: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4-4）</w:t>
            </w:r>
          </w:p>
          <w:p w14:paraId="3D30654B">
            <w:pPr>
              <w:keepNext w:val="0"/>
              <w:keepLines w:val="0"/>
              <w:pageBreakBefore w:val="0"/>
              <w:widowControl/>
              <w:suppressLineNumbers w:val="0"/>
              <w:kinsoku/>
              <w:wordWrap/>
              <w:overflowPunct/>
              <w:topLinePunct w:val="0"/>
              <w:autoSpaceDE/>
              <w:autoSpaceDN/>
              <w:bidi w:val="0"/>
              <w:adjustRightInd/>
              <w:snapToGrid/>
              <w:spacing w:line="360" w:lineRule="auto"/>
              <w:ind w:left="1199" w:leftChars="228" w:hanging="720" w:hangingChars="300"/>
              <w:jc w:val="both"/>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式中：L</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w</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——中心位置位于透声面积（S）处的等效声源的倍频带声功率级，dB；</w:t>
            </w:r>
          </w:p>
          <w:p w14:paraId="3EBF16A9">
            <w:pPr>
              <w:keepNext w:val="0"/>
              <w:keepLines w:val="0"/>
              <w:pageBreakBefore w:val="0"/>
              <w:widowControl/>
              <w:suppressLineNumbers w:val="0"/>
              <w:kinsoku/>
              <w:wordWrap/>
              <w:overflowPunct/>
              <w:topLinePunct w:val="0"/>
              <w:autoSpaceDE/>
              <w:autoSpaceDN/>
              <w:bidi w:val="0"/>
              <w:adjustRightInd/>
              <w:snapToGrid/>
              <w:spacing w:line="360" w:lineRule="auto"/>
              <w:ind w:firstLine="1200" w:firstLineChars="500"/>
              <w:jc w:val="both"/>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L</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p2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(T)——靠近围护结构处室外声源的声压级，dB；</w:t>
            </w:r>
          </w:p>
          <w:p w14:paraId="550CE890">
            <w:pPr>
              <w:keepNext w:val="0"/>
              <w:keepLines w:val="0"/>
              <w:pageBreakBefore w:val="0"/>
              <w:widowControl/>
              <w:suppressLineNumbers w:val="0"/>
              <w:kinsoku/>
              <w:wordWrap/>
              <w:overflowPunct/>
              <w:topLinePunct w:val="0"/>
              <w:autoSpaceDE/>
              <w:autoSpaceDN/>
              <w:bidi w:val="0"/>
              <w:adjustRightInd/>
              <w:snapToGrid/>
              <w:spacing w:line="360" w:lineRule="auto"/>
              <w:ind w:firstLine="1200" w:firstLineChars="500"/>
              <w:jc w:val="both"/>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S——透声面积，m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p w14:paraId="23BCB02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然后按室外声源预测方法计算预测点处的A声级。本次室外噪声预测只考虑距离衰减，计算公式见（4-5）。</w:t>
            </w:r>
          </w:p>
          <w:p w14:paraId="7823503D">
            <w:pPr>
              <w:keepNext w:val="0"/>
              <w:keepLines w:val="0"/>
              <w:pageBreakBefore w:val="0"/>
              <w:widowControl/>
              <w:suppressLineNumbers w:val="0"/>
              <w:kinsoku/>
              <w:wordWrap/>
              <w:overflowPunct/>
              <w:topLinePunct w:val="0"/>
              <w:autoSpaceDE/>
              <w:autoSpaceDN/>
              <w:bidi w:val="0"/>
              <w:adjustRightInd/>
              <w:snapToGrid/>
              <w:spacing w:line="360" w:lineRule="auto"/>
              <w:ind w:left="479" w:leftChars="228" w:firstLine="0" w:firstLineChars="0"/>
              <w:jc w:val="both"/>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position w:val="-12"/>
                <w:sz w:val="24"/>
                <w:szCs w:val="24"/>
                <w:lang w:val="en-US" w:eastAsia="zh-CN"/>
                <w14:textFill>
                  <w14:solidFill>
                    <w14:schemeClr w14:val="tx1"/>
                  </w14:solidFill>
                </w14:textFill>
              </w:rPr>
              <w:object>
                <v:shape id="_x0000_i1029" o:spt="75" type="#_x0000_t75" style="height:18pt;width:103pt;" o:ole="t" filled="f" o:preferrelative="t" stroked="f" coordsize="21600,21600">
                  <v:path/>
                  <v:fill on="f" focussize="0,0"/>
                  <v:stroke on="f"/>
                  <v:imagedata r:id="rId18" o:title=""/>
                  <o:lock v:ext="edit" aspectratio="t"/>
                  <w10:wrap type="none"/>
                  <w10:anchorlock/>
                </v:shape>
                <o:OLEObject Type="Embed" ProgID="Equation.KSEE3" ShapeID="_x0000_i1029" DrawAspect="Content" ObjectID="_1468075729" r:id="rId17">
                  <o:LockedField>false</o:LockedField>
                </o:OLEObject>
              </w:objec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 xml:space="preserve">                                                （</w:t>
            </w: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4-5）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式中：L</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p</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(r)——预测点处声压级，dB；</w:t>
            </w:r>
          </w:p>
          <w:p w14:paraId="5B38DC00">
            <w:pPr>
              <w:keepNext w:val="0"/>
              <w:keepLines w:val="0"/>
              <w:pageBreakBefore w:val="0"/>
              <w:widowControl/>
              <w:suppressLineNumbers w:val="0"/>
              <w:kinsoku/>
              <w:wordWrap/>
              <w:overflowPunct/>
              <w:topLinePunct w:val="0"/>
              <w:autoSpaceDE/>
              <w:autoSpaceDN/>
              <w:bidi w:val="0"/>
              <w:adjustRightInd/>
              <w:snapToGrid/>
              <w:spacing w:line="360" w:lineRule="auto"/>
              <w:ind w:firstLine="1200" w:firstLineChars="500"/>
              <w:jc w:val="both"/>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L</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w</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——由点声源产生的倍频带声功率级，dB；</w:t>
            </w:r>
          </w:p>
          <w:p w14:paraId="12DA674A">
            <w:pPr>
              <w:keepNext w:val="0"/>
              <w:keepLines w:val="0"/>
              <w:pageBreakBefore w:val="0"/>
              <w:widowControl/>
              <w:suppressLineNumbers w:val="0"/>
              <w:kinsoku/>
              <w:wordWrap/>
              <w:overflowPunct/>
              <w:topLinePunct w:val="0"/>
              <w:autoSpaceDE/>
              <w:autoSpaceDN/>
              <w:bidi w:val="0"/>
              <w:adjustRightInd/>
              <w:snapToGrid/>
              <w:spacing w:line="360" w:lineRule="auto"/>
              <w:ind w:firstLine="1200" w:firstLineChars="500"/>
              <w:jc w:val="both"/>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r——预测点距声源的距离。</w:t>
            </w:r>
          </w:p>
          <w:p w14:paraId="66905F6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然后按式</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（4-6）计算</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声源在预测点产生的噪声贡献值。</w:t>
            </w:r>
          </w:p>
          <w:p w14:paraId="0B30729C">
            <w:pPr>
              <w:keepNext w:val="0"/>
              <w:keepLines w:val="0"/>
              <w:pageBreakBefore w:val="0"/>
              <w:widowControl/>
              <w:suppressLineNumbers w:val="0"/>
              <w:kinsoku/>
              <w:wordWrap/>
              <w:overflowPunct/>
              <w:topLinePunct w:val="0"/>
              <w:autoSpaceDE/>
              <w:autoSpaceDN/>
              <w:bidi w:val="0"/>
              <w:adjustRightInd/>
              <w:snapToGrid/>
              <w:spacing w:line="360" w:lineRule="auto"/>
              <w:ind w:left="479" w:leftChars="228" w:firstLine="0" w:firstLineChars="0"/>
              <w:jc w:val="both"/>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position w:val="-30"/>
                <w:sz w:val="24"/>
                <w:szCs w:val="24"/>
                <w:lang w:val="en-US" w:eastAsia="zh-CN"/>
                <w14:textFill>
                  <w14:solidFill>
                    <w14:schemeClr w14:val="tx1"/>
                  </w14:solidFill>
                </w14:textFill>
              </w:rPr>
              <w:object>
                <v:shape id="_x0000_i1030" o:spt="75" type="#_x0000_t75" style="height:36pt;width:130pt;" o:ole="t" filled="f" o:preferrelative="t" stroked="f" coordsize="21600,21600">
                  <v:path/>
                  <v:fill on="f" focussize="0,0"/>
                  <v:stroke on="f"/>
                  <v:imagedata r:id="rId20" o:title=""/>
                  <o:lock v:ext="edit" aspectratio="t"/>
                  <w10:wrap type="none"/>
                  <w10:anchorlock/>
                </v:shape>
                <o:OLEObject Type="Embed" ProgID="Equation.KSEE3" ShapeID="_x0000_i1030" DrawAspect="Content" ObjectID="_1468075730" r:id="rId19">
                  <o:LockedField>false</o:LockedField>
                </o:OLEObject>
              </w:object>
            </w:r>
            <w:r>
              <w:rPr>
                <w:rFonts w:hint="default" w:ascii="Times New Roman" w:hAnsi="Times New Roman" w:eastAsia="宋体" w:cs="Times New Roman"/>
                <w:color w:val="000000" w:themeColor="text1"/>
                <w:position w:val="-30"/>
                <w:sz w:val="24"/>
                <w:szCs w:val="24"/>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4-6）</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式中：Leqg——建设项目声源在预测点产生的噪声贡献值，dB；</w:t>
            </w:r>
          </w:p>
          <w:p w14:paraId="7C36D8CB">
            <w:pPr>
              <w:keepNext w:val="0"/>
              <w:keepLines w:val="0"/>
              <w:pageBreakBefore w:val="0"/>
              <w:widowControl/>
              <w:suppressLineNumbers w:val="0"/>
              <w:kinsoku/>
              <w:wordWrap/>
              <w:overflowPunct/>
              <w:topLinePunct w:val="0"/>
              <w:autoSpaceDE/>
              <w:autoSpaceDN/>
              <w:bidi w:val="0"/>
              <w:adjustRightInd/>
              <w:snapToGrid/>
              <w:spacing w:line="360" w:lineRule="auto"/>
              <w:ind w:firstLine="1200" w:firstLineChars="50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LAi——各噪声源在预测点r处产生的A声级，dB；</w:t>
            </w:r>
          </w:p>
          <w:p w14:paraId="46A0A9B8">
            <w:pPr>
              <w:keepNext w:val="0"/>
              <w:keepLines w:val="0"/>
              <w:pageBreakBefore w:val="0"/>
              <w:widowControl/>
              <w:suppressLineNumbers w:val="0"/>
              <w:kinsoku/>
              <w:wordWrap/>
              <w:overflowPunct/>
              <w:topLinePunct w:val="0"/>
              <w:autoSpaceDE/>
              <w:autoSpaceDN/>
              <w:bidi w:val="0"/>
              <w:adjustRightInd/>
              <w:snapToGrid/>
              <w:spacing w:line="360" w:lineRule="auto"/>
              <w:ind w:firstLine="1200" w:firstLineChars="50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N——室外声源个数；</w:t>
            </w:r>
          </w:p>
          <w:p w14:paraId="71BF20C3">
            <w:pPr>
              <w:keepNext w:val="0"/>
              <w:keepLines w:val="0"/>
              <w:pageBreakBefore w:val="0"/>
              <w:widowControl/>
              <w:suppressLineNumbers w:val="0"/>
              <w:kinsoku/>
              <w:wordWrap/>
              <w:overflowPunct/>
              <w:topLinePunct w:val="0"/>
              <w:autoSpaceDE/>
              <w:autoSpaceDN/>
              <w:bidi w:val="0"/>
              <w:adjustRightInd/>
              <w:snapToGrid/>
              <w:spacing w:line="360" w:lineRule="auto"/>
              <w:ind w:firstLine="1200" w:firstLineChars="50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t</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i</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——在T时间内i声源工作时间，s；</w:t>
            </w:r>
          </w:p>
          <w:p w14:paraId="2A235428">
            <w:pPr>
              <w:keepNext w:val="0"/>
              <w:keepLines w:val="0"/>
              <w:pageBreakBefore w:val="0"/>
              <w:widowControl/>
              <w:suppressLineNumbers w:val="0"/>
              <w:kinsoku/>
              <w:wordWrap/>
              <w:overflowPunct/>
              <w:topLinePunct w:val="0"/>
              <w:autoSpaceDE/>
              <w:autoSpaceDN/>
              <w:bidi w:val="0"/>
              <w:adjustRightInd/>
              <w:snapToGrid/>
              <w:spacing w:line="360" w:lineRule="auto"/>
              <w:ind w:firstLine="1200" w:firstLineChars="500"/>
              <w:jc w:val="both"/>
              <w:textAlignment w:val="auto"/>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T——计算时间，s。</w:t>
            </w:r>
          </w:p>
          <w:p w14:paraId="4B41F62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本项目厂界昼间噪声贡献值达标情况见表4-4。</w:t>
            </w:r>
          </w:p>
          <w:p w14:paraId="276D5C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表4-4   厂界噪声贡献值计算结果一览表</w:t>
            </w:r>
          </w:p>
          <w:tbl>
            <w:tblPr>
              <w:tblStyle w:val="10"/>
              <w:tblW w:w="89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354"/>
              <w:gridCol w:w="2704"/>
              <w:gridCol w:w="1472"/>
              <w:gridCol w:w="1296"/>
              <w:gridCol w:w="1181"/>
            </w:tblGrid>
            <w:tr w14:paraId="019BD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989" w:type="dxa"/>
                  <w:vMerge w:val="restart"/>
                  <w:vAlign w:val="center"/>
                </w:tcPr>
                <w:p w14:paraId="008816E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序号</w:t>
                  </w:r>
                </w:p>
              </w:tc>
              <w:tc>
                <w:tcPr>
                  <w:tcW w:w="1354" w:type="dxa"/>
                  <w:vMerge w:val="restart"/>
                  <w:vAlign w:val="center"/>
                </w:tcPr>
                <w:p w14:paraId="728387C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预测点</w:t>
                  </w:r>
                </w:p>
              </w:tc>
              <w:tc>
                <w:tcPr>
                  <w:tcW w:w="2704" w:type="dxa"/>
                  <w:vMerge w:val="restart"/>
                  <w:vAlign w:val="center"/>
                </w:tcPr>
                <w:p w14:paraId="5CD0693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本项目昼间贡献值/</w:t>
                  </w: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dB(A)</w:t>
                  </w:r>
                </w:p>
              </w:tc>
              <w:tc>
                <w:tcPr>
                  <w:tcW w:w="2768" w:type="dxa"/>
                  <w:gridSpan w:val="2"/>
                  <w:vAlign w:val="center"/>
                </w:tcPr>
                <w:p w14:paraId="746057B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标准限值/</w:t>
                  </w: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dB(A)</w:t>
                  </w:r>
                </w:p>
              </w:tc>
              <w:tc>
                <w:tcPr>
                  <w:tcW w:w="1181" w:type="dxa"/>
                  <w:vMerge w:val="restart"/>
                  <w:vAlign w:val="center"/>
                </w:tcPr>
                <w:p w14:paraId="1F8552B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达标情况</w:t>
                  </w:r>
                </w:p>
              </w:tc>
            </w:tr>
            <w:tr w14:paraId="38C72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989" w:type="dxa"/>
                  <w:vMerge w:val="continue"/>
                  <w:vAlign w:val="center"/>
                </w:tcPr>
                <w:p w14:paraId="523A224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14:textFill>
                        <w14:solidFill>
                          <w14:schemeClr w14:val="tx1"/>
                        </w14:solidFill>
                      </w14:textFill>
                    </w:rPr>
                  </w:pPr>
                </w:p>
              </w:tc>
              <w:tc>
                <w:tcPr>
                  <w:tcW w:w="1354" w:type="dxa"/>
                  <w:vMerge w:val="continue"/>
                  <w:vAlign w:val="center"/>
                </w:tcPr>
                <w:p w14:paraId="28E69CD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14:textFill>
                        <w14:solidFill>
                          <w14:schemeClr w14:val="tx1"/>
                        </w14:solidFill>
                      </w14:textFill>
                    </w:rPr>
                  </w:pPr>
                </w:p>
              </w:tc>
              <w:tc>
                <w:tcPr>
                  <w:tcW w:w="2704" w:type="dxa"/>
                  <w:vMerge w:val="continue"/>
                  <w:vAlign w:val="center"/>
                </w:tcPr>
                <w:p w14:paraId="7C9E026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14:textFill>
                        <w14:solidFill>
                          <w14:schemeClr w14:val="tx1"/>
                        </w14:solidFill>
                      </w14:textFill>
                    </w:rPr>
                  </w:pPr>
                </w:p>
              </w:tc>
              <w:tc>
                <w:tcPr>
                  <w:tcW w:w="1472" w:type="dxa"/>
                  <w:vAlign w:val="center"/>
                </w:tcPr>
                <w:p w14:paraId="454AB84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昼间</w:t>
                  </w:r>
                </w:p>
              </w:tc>
              <w:tc>
                <w:tcPr>
                  <w:tcW w:w="1296" w:type="dxa"/>
                  <w:vAlign w:val="center"/>
                </w:tcPr>
                <w:p w14:paraId="2FAC61E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夜间</w:t>
                  </w:r>
                </w:p>
              </w:tc>
              <w:tc>
                <w:tcPr>
                  <w:tcW w:w="1181" w:type="dxa"/>
                  <w:vMerge w:val="continue"/>
                  <w:vAlign w:val="center"/>
                </w:tcPr>
                <w:p w14:paraId="49A7C6E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r>
            <w:tr w14:paraId="7CE09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989" w:type="dxa"/>
                  <w:vAlign w:val="center"/>
                </w:tcPr>
                <w:p w14:paraId="4556D0D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1</w:t>
                  </w:r>
                </w:p>
              </w:tc>
              <w:tc>
                <w:tcPr>
                  <w:tcW w:w="1354" w:type="dxa"/>
                  <w:shd w:val="clear" w:color="auto" w:fill="auto"/>
                  <w:vAlign w:val="center"/>
                </w:tcPr>
                <w:p w14:paraId="5E5EC4E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4"/>
                      <w:szCs w:val="24"/>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东南</w:t>
                  </w:r>
                </w:p>
              </w:tc>
              <w:tc>
                <w:tcPr>
                  <w:tcW w:w="2704" w:type="dxa"/>
                  <w:vAlign w:val="center"/>
                </w:tcPr>
                <w:p w14:paraId="6F4DDC7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27</w:t>
                  </w:r>
                </w:p>
              </w:tc>
              <w:tc>
                <w:tcPr>
                  <w:tcW w:w="1472" w:type="dxa"/>
                  <w:vAlign w:val="center"/>
                </w:tcPr>
                <w:p w14:paraId="77FDB5C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60</w:t>
                  </w:r>
                </w:p>
              </w:tc>
              <w:tc>
                <w:tcPr>
                  <w:tcW w:w="1296" w:type="dxa"/>
                  <w:vMerge w:val="restart"/>
                  <w:vAlign w:val="center"/>
                </w:tcPr>
                <w:p w14:paraId="00A8711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不生产</w:t>
                  </w:r>
                </w:p>
              </w:tc>
              <w:tc>
                <w:tcPr>
                  <w:tcW w:w="1181" w:type="dxa"/>
                  <w:vAlign w:val="center"/>
                </w:tcPr>
                <w:p w14:paraId="19CAC0C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达标</w:t>
                  </w:r>
                </w:p>
              </w:tc>
            </w:tr>
            <w:tr w14:paraId="651E4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989" w:type="dxa"/>
                  <w:vAlign w:val="center"/>
                </w:tcPr>
                <w:p w14:paraId="4CFDCE2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2</w:t>
                  </w:r>
                </w:p>
              </w:tc>
              <w:tc>
                <w:tcPr>
                  <w:tcW w:w="1354" w:type="dxa"/>
                  <w:shd w:val="clear" w:color="auto" w:fill="auto"/>
                  <w:vAlign w:val="center"/>
                </w:tcPr>
                <w:p w14:paraId="3064E4C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4"/>
                      <w:szCs w:val="24"/>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西南</w:t>
                  </w:r>
                </w:p>
              </w:tc>
              <w:tc>
                <w:tcPr>
                  <w:tcW w:w="2704" w:type="dxa"/>
                  <w:shd w:val="clear" w:color="auto" w:fill="auto"/>
                  <w:vAlign w:val="center"/>
                </w:tcPr>
                <w:p w14:paraId="0B6C1CF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62</w:t>
                  </w:r>
                </w:p>
              </w:tc>
              <w:tc>
                <w:tcPr>
                  <w:tcW w:w="1472" w:type="dxa"/>
                  <w:shd w:val="clear" w:color="auto" w:fill="auto"/>
                  <w:vAlign w:val="center"/>
                </w:tcPr>
                <w:p w14:paraId="7BF296D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70</w:t>
                  </w:r>
                </w:p>
              </w:tc>
              <w:tc>
                <w:tcPr>
                  <w:tcW w:w="1296" w:type="dxa"/>
                  <w:vMerge w:val="continue"/>
                  <w:vAlign w:val="center"/>
                </w:tcPr>
                <w:p w14:paraId="557F3E5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1181" w:type="dxa"/>
                  <w:vAlign w:val="center"/>
                </w:tcPr>
                <w:p w14:paraId="2E5BD12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达标</w:t>
                  </w:r>
                </w:p>
              </w:tc>
            </w:tr>
            <w:tr w14:paraId="0BD1C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989" w:type="dxa"/>
                  <w:vAlign w:val="center"/>
                </w:tcPr>
                <w:p w14:paraId="2B5255C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3</w:t>
                  </w:r>
                </w:p>
              </w:tc>
              <w:tc>
                <w:tcPr>
                  <w:tcW w:w="1354" w:type="dxa"/>
                  <w:shd w:val="clear" w:color="auto" w:fill="auto"/>
                  <w:vAlign w:val="center"/>
                </w:tcPr>
                <w:p w14:paraId="7FB7CC3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4"/>
                      <w:szCs w:val="24"/>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西北</w:t>
                  </w:r>
                </w:p>
              </w:tc>
              <w:tc>
                <w:tcPr>
                  <w:tcW w:w="2704" w:type="dxa"/>
                  <w:shd w:val="clear" w:color="auto" w:fill="auto"/>
                  <w:vAlign w:val="center"/>
                </w:tcPr>
                <w:p w14:paraId="3F33657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64</w:t>
                  </w:r>
                </w:p>
              </w:tc>
              <w:tc>
                <w:tcPr>
                  <w:tcW w:w="1472" w:type="dxa"/>
                  <w:shd w:val="clear" w:color="auto" w:fill="auto"/>
                  <w:vAlign w:val="center"/>
                </w:tcPr>
                <w:p w14:paraId="78649E0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70</w:t>
                  </w:r>
                </w:p>
              </w:tc>
              <w:tc>
                <w:tcPr>
                  <w:tcW w:w="1296" w:type="dxa"/>
                  <w:vMerge w:val="continue"/>
                  <w:vAlign w:val="center"/>
                </w:tcPr>
                <w:p w14:paraId="6C78987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1181" w:type="dxa"/>
                  <w:vAlign w:val="center"/>
                </w:tcPr>
                <w:p w14:paraId="6D30E0B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达标</w:t>
                  </w:r>
                </w:p>
              </w:tc>
            </w:tr>
            <w:tr w14:paraId="6B279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989" w:type="dxa"/>
                  <w:vAlign w:val="center"/>
                </w:tcPr>
                <w:p w14:paraId="7F0255C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4</w:t>
                  </w:r>
                </w:p>
              </w:tc>
              <w:tc>
                <w:tcPr>
                  <w:tcW w:w="1354" w:type="dxa"/>
                  <w:shd w:val="clear" w:color="auto" w:fill="auto"/>
                  <w:vAlign w:val="center"/>
                </w:tcPr>
                <w:p w14:paraId="3168758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4"/>
                      <w:szCs w:val="24"/>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东北</w:t>
                  </w:r>
                </w:p>
              </w:tc>
              <w:tc>
                <w:tcPr>
                  <w:tcW w:w="2704" w:type="dxa"/>
                  <w:shd w:val="clear" w:color="auto" w:fill="auto"/>
                  <w:vAlign w:val="center"/>
                </w:tcPr>
                <w:p w14:paraId="5D705F6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63</w:t>
                  </w:r>
                </w:p>
              </w:tc>
              <w:tc>
                <w:tcPr>
                  <w:tcW w:w="1472" w:type="dxa"/>
                  <w:shd w:val="clear" w:color="auto" w:fill="auto"/>
                  <w:vAlign w:val="center"/>
                </w:tcPr>
                <w:p w14:paraId="18599B3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70</w:t>
                  </w:r>
                </w:p>
              </w:tc>
              <w:tc>
                <w:tcPr>
                  <w:tcW w:w="1296" w:type="dxa"/>
                  <w:vMerge w:val="continue"/>
                  <w:vAlign w:val="center"/>
                </w:tcPr>
                <w:p w14:paraId="02DC61E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1181" w:type="dxa"/>
                  <w:vAlign w:val="center"/>
                </w:tcPr>
                <w:p w14:paraId="55B2D48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达标</w:t>
                  </w:r>
                </w:p>
              </w:tc>
            </w:tr>
          </w:tbl>
          <w:p w14:paraId="323ECBA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由表4-4，本项目厂界昼间噪声贡献值满足</w:t>
            </w:r>
            <w:r>
              <w:rPr>
                <w:rFonts w:hint="default" w:ascii="Times New Roman" w:hAnsi="Times New Roman" w:eastAsia="宋体" w:cs="Times New Roman"/>
                <w:b w:val="0"/>
                <w:bCs w:val="0"/>
                <w:color w:val="000000" w:themeColor="text1"/>
                <w:sz w:val="24"/>
                <w:szCs w:val="24"/>
                <w14:textFill>
                  <w14:solidFill>
                    <w14:schemeClr w14:val="tx1"/>
                  </w14:solidFill>
                </w14:textFill>
              </w:rPr>
              <w:t>《工业企业厂界环境噪声排放标准》（GB12348-2008）</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2类和4类标准</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w:t>
            </w:r>
          </w:p>
          <w:p w14:paraId="34390FDE">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（3）监测要求</w:t>
            </w:r>
          </w:p>
          <w:p w14:paraId="1431FF0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依据</w:t>
            </w: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《排污单位自行监测技术指南 总则》（HJ819-2017）</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，本项目运营期噪声监测要求见表4-5。</w:t>
            </w:r>
          </w:p>
          <w:p w14:paraId="6BE0AE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表4-5   噪声监测计划</w:t>
            </w:r>
          </w:p>
          <w:tbl>
            <w:tblPr>
              <w:tblStyle w:val="10"/>
              <w:tblW w:w="90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9"/>
              <w:gridCol w:w="1767"/>
              <w:gridCol w:w="1516"/>
              <w:gridCol w:w="4409"/>
            </w:tblGrid>
            <w:tr w14:paraId="70D57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9" w:type="dxa"/>
                  <w:vAlign w:val="center"/>
                </w:tcPr>
                <w:p w14:paraId="1C029F8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监测点位</w:t>
                  </w:r>
                </w:p>
              </w:tc>
              <w:tc>
                <w:tcPr>
                  <w:tcW w:w="1767" w:type="dxa"/>
                  <w:vAlign w:val="center"/>
                </w:tcPr>
                <w:p w14:paraId="72257AF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监测因子</w:t>
                  </w:r>
                </w:p>
              </w:tc>
              <w:tc>
                <w:tcPr>
                  <w:tcW w:w="1516" w:type="dxa"/>
                  <w:vAlign w:val="center"/>
                </w:tcPr>
                <w:p w14:paraId="543F043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监测频次</w:t>
                  </w:r>
                </w:p>
              </w:tc>
              <w:tc>
                <w:tcPr>
                  <w:tcW w:w="4409" w:type="dxa"/>
                  <w:vAlign w:val="center"/>
                </w:tcPr>
                <w:p w14:paraId="0EA3D9C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执行标准</w:t>
                  </w:r>
                </w:p>
              </w:tc>
            </w:tr>
            <w:tr w14:paraId="601CF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309" w:type="dxa"/>
                  <w:vAlign w:val="center"/>
                </w:tcPr>
                <w:p w14:paraId="4B8C94B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厂界四周</w:t>
                  </w:r>
                </w:p>
              </w:tc>
              <w:tc>
                <w:tcPr>
                  <w:tcW w:w="1767" w:type="dxa"/>
                  <w:vAlign w:val="center"/>
                </w:tcPr>
                <w:p w14:paraId="69BA84E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等效连续A声级</w:t>
                  </w:r>
                </w:p>
              </w:tc>
              <w:tc>
                <w:tcPr>
                  <w:tcW w:w="1516" w:type="dxa"/>
                  <w:vAlign w:val="center"/>
                </w:tcPr>
                <w:p w14:paraId="3CEA704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1次/季度</w:t>
                  </w:r>
                </w:p>
              </w:tc>
              <w:tc>
                <w:tcPr>
                  <w:tcW w:w="4409" w:type="dxa"/>
                  <w:vAlign w:val="center"/>
                </w:tcPr>
                <w:p w14:paraId="7FBAD51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《工业企业厂界环境噪声排放标准》（GB12348-2008）</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2类和4类标准</w:t>
                  </w:r>
                </w:p>
              </w:tc>
            </w:tr>
          </w:tbl>
          <w:p w14:paraId="2ECE4F2D">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4.固体废物</w:t>
            </w:r>
          </w:p>
          <w:p w14:paraId="4DF9EAEC">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（1）固体废物产生情况</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w:t>
            </w:r>
          </w:p>
          <w:p w14:paraId="02DC7F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表4-6   一般固废产生情况一览表</w:t>
            </w:r>
          </w:p>
          <w:tbl>
            <w:tblPr>
              <w:tblStyle w:val="10"/>
              <w:tblW w:w="89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6"/>
              <w:gridCol w:w="1445"/>
              <w:gridCol w:w="1445"/>
              <w:gridCol w:w="1445"/>
              <w:gridCol w:w="1445"/>
              <w:gridCol w:w="1450"/>
            </w:tblGrid>
            <w:tr w14:paraId="56D70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766" w:type="dxa"/>
                  <w:vAlign w:val="center"/>
                </w:tcPr>
                <w:p w14:paraId="35CD542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产生环节</w:t>
                  </w:r>
                </w:p>
              </w:tc>
              <w:tc>
                <w:tcPr>
                  <w:tcW w:w="1445" w:type="dxa"/>
                  <w:vAlign w:val="center"/>
                </w:tcPr>
                <w:p w14:paraId="6C6471B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扒皮</w:t>
                  </w:r>
                </w:p>
              </w:tc>
              <w:tc>
                <w:tcPr>
                  <w:tcW w:w="1445" w:type="dxa"/>
                  <w:vAlign w:val="center"/>
                </w:tcPr>
                <w:p w14:paraId="67DC0C7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平头</w:t>
                  </w:r>
                </w:p>
              </w:tc>
              <w:tc>
                <w:tcPr>
                  <w:tcW w:w="1445" w:type="dxa"/>
                  <w:vAlign w:val="center"/>
                </w:tcPr>
                <w:p w14:paraId="3EA0F55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水抛光</w:t>
                  </w:r>
                </w:p>
              </w:tc>
              <w:tc>
                <w:tcPr>
                  <w:tcW w:w="1445" w:type="dxa"/>
                  <w:vAlign w:val="center"/>
                </w:tcPr>
                <w:p w14:paraId="62BE891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抛光、磨削</w:t>
                  </w:r>
                </w:p>
              </w:tc>
              <w:tc>
                <w:tcPr>
                  <w:tcW w:w="1450" w:type="dxa"/>
                  <w:shd w:val="clear" w:color="auto" w:fill="auto"/>
                  <w:vAlign w:val="center"/>
                </w:tcPr>
                <w:p w14:paraId="37180C3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职工生活</w:t>
                  </w:r>
                </w:p>
              </w:tc>
            </w:tr>
            <w:tr w14:paraId="5101D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1766" w:type="dxa"/>
                  <w:vAlign w:val="center"/>
                </w:tcPr>
                <w:p w14:paraId="0D1C571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名称</w:t>
                  </w:r>
                </w:p>
              </w:tc>
              <w:tc>
                <w:tcPr>
                  <w:tcW w:w="1445" w:type="dxa"/>
                  <w:vAlign w:val="center"/>
                </w:tcPr>
                <w:p w14:paraId="7604B36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废氧化皮</w:t>
                  </w:r>
                </w:p>
              </w:tc>
              <w:tc>
                <w:tcPr>
                  <w:tcW w:w="1445" w:type="dxa"/>
                  <w:vAlign w:val="center"/>
                </w:tcPr>
                <w:p w14:paraId="7125D59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废边角料</w:t>
                  </w:r>
                </w:p>
              </w:tc>
              <w:tc>
                <w:tcPr>
                  <w:tcW w:w="1445" w:type="dxa"/>
                  <w:vAlign w:val="center"/>
                </w:tcPr>
                <w:p w14:paraId="5B8BFBA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不含油废钛屑</w:t>
                  </w:r>
                </w:p>
              </w:tc>
              <w:tc>
                <w:tcPr>
                  <w:tcW w:w="1445" w:type="dxa"/>
                  <w:vAlign w:val="center"/>
                </w:tcPr>
                <w:p w14:paraId="5B89A9B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废砂轮、废千叶轮</w:t>
                  </w:r>
                </w:p>
              </w:tc>
              <w:tc>
                <w:tcPr>
                  <w:tcW w:w="1450" w:type="dxa"/>
                  <w:shd w:val="clear" w:color="auto" w:fill="auto"/>
                  <w:vAlign w:val="center"/>
                </w:tcPr>
                <w:p w14:paraId="18BC6D3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生活垃圾</w:t>
                  </w:r>
                </w:p>
              </w:tc>
            </w:tr>
            <w:tr w14:paraId="3CD03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1766" w:type="dxa"/>
                  <w:vAlign w:val="center"/>
                </w:tcPr>
                <w:p w14:paraId="4A1008B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属性</w:t>
                  </w:r>
                </w:p>
              </w:tc>
              <w:tc>
                <w:tcPr>
                  <w:tcW w:w="1445" w:type="dxa"/>
                  <w:vAlign w:val="center"/>
                </w:tcPr>
                <w:p w14:paraId="41A0C51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一般固废</w:t>
                  </w:r>
                </w:p>
              </w:tc>
              <w:tc>
                <w:tcPr>
                  <w:tcW w:w="1445" w:type="dxa"/>
                  <w:shd w:val="clear" w:color="auto" w:fill="auto"/>
                  <w:vAlign w:val="center"/>
                </w:tcPr>
                <w:p w14:paraId="5F58CAD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一般固废</w:t>
                  </w:r>
                </w:p>
              </w:tc>
              <w:tc>
                <w:tcPr>
                  <w:tcW w:w="1445" w:type="dxa"/>
                  <w:vAlign w:val="center"/>
                </w:tcPr>
                <w:p w14:paraId="3A3E4B3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一般固废</w:t>
                  </w:r>
                </w:p>
              </w:tc>
              <w:tc>
                <w:tcPr>
                  <w:tcW w:w="1445" w:type="dxa"/>
                  <w:vAlign w:val="center"/>
                </w:tcPr>
                <w:p w14:paraId="55E8E38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一般固废</w:t>
                  </w:r>
                </w:p>
              </w:tc>
              <w:tc>
                <w:tcPr>
                  <w:tcW w:w="1450" w:type="dxa"/>
                  <w:vAlign w:val="center"/>
                </w:tcPr>
                <w:p w14:paraId="765D735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生活垃圾</w:t>
                  </w:r>
                </w:p>
              </w:tc>
            </w:tr>
            <w:tr w14:paraId="1F102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6" w:type="dxa"/>
                  <w:vAlign w:val="center"/>
                </w:tcPr>
                <w:p w14:paraId="39C896D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代码</w:t>
                  </w:r>
                </w:p>
              </w:tc>
              <w:tc>
                <w:tcPr>
                  <w:tcW w:w="1445" w:type="dxa"/>
                  <w:vAlign w:val="center"/>
                </w:tcPr>
                <w:p w14:paraId="7785EFC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SW17可再生类废物900-002-S17</w:t>
                  </w:r>
                </w:p>
              </w:tc>
              <w:tc>
                <w:tcPr>
                  <w:tcW w:w="1445" w:type="dxa"/>
                  <w:shd w:val="clear" w:color="auto" w:fill="auto"/>
                  <w:vAlign w:val="center"/>
                </w:tcPr>
                <w:p w14:paraId="0CBE6DE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SW17可再生类废物900-002-S17</w:t>
                  </w:r>
                </w:p>
              </w:tc>
              <w:tc>
                <w:tcPr>
                  <w:tcW w:w="1445" w:type="dxa"/>
                  <w:vAlign w:val="center"/>
                </w:tcPr>
                <w:p w14:paraId="137CF3E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SW17可再生类废物900-099-S17</w:t>
                  </w:r>
                </w:p>
              </w:tc>
              <w:tc>
                <w:tcPr>
                  <w:tcW w:w="1445" w:type="dxa"/>
                  <w:vAlign w:val="center"/>
                </w:tcPr>
                <w:p w14:paraId="6EB9DA0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SW59</w:t>
                  </w:r>
                </w:p>
                <w:p w14:paraId="2744FED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其他工业固体废物900-099-S59</w:t>
                  </w:r>
                </w:p>
              </w:tc>
              <w:tc>
                <w:tcPr>
                  <w:tcW w:w="1450" w:type="dxa"/>
                  <w:vAlign w:val="center"/>
                </w:tcPr>
                <w:p w14:paraId="1A66123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w:t>
                  </w:r>
                </w:p>
              </w:tc>
            </w:tr>
            <w:tr w14:paraId="5C6F6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6" w:type="dxa"/>
                  <w:vAlign w:val="center"/>
                </w:tcPr>
                <w:p w14:paraId="2782DB2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主要有毒有害物质名称</w:t>
                  </w:r>
                </w:p>
              </w:tc>
              <w:tc>
                <w:tcPr>
                  <w:tcW w:w="1445" w:type="dxa"/>
                  <w:vAlign w:val="center"/>
                </w:tcPr>
                <w:p w14:paraId="570AF1C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w:t>
                  </w:r>
                </w:p>
              </w:tc>
              <w:tc>
                <w:tcPr>
                  <w:tcW w:w="1445" w:type="dxa"/>
                  <w:shd w:val="clear" w:color="auto" w:fill="auto"/>
                  <w:vAlign w:val="center"/>
                </w:tcPr>
                <w:p w14:paraId="7EC2730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w:t>
                  </w:r>
                </w:p>
              </w:tc>
              <w:tc>
                <w:tcPr>
                  <w:tcW w:w="1445" w:type="dxa"/>
                  <w:shd w:val="clear" w:color="auto" w:fill="auto"/>
                  <w:vAlign w:val="center"/>
                </w:tcPr>
                <w:p w14:paraId="626C51E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w:t>
                  </w:r>
                </w:p>
              </w:tc>
              <w:tc>
                <w:tcPr>
                  <w:tcW w:w="1445" w:type="dxa"/>
                  <w:vAlign w:val="center"/>
                </w:tcPr>
                <w:p w14:paraId="055DAF6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w:t>
                  </w:r>
                </w:p>
              </w:tc>
              <w:tc>
                <w:tcPr>
                  <w:tcW w:w="1450" w:type="dxa"/>
                  <w:shd w:val="clear" w:color="auto" w:fill="auto"/>
                  <w:vAlign w:val="center"/>
                </w:tcPr>
                <w:p w14:paraId="0CC0399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w:t>
                  </w:r>
                </w:p>
              </w:tc>
            </w:tr>
            <w:tr w14:paraId="0A312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6" w:type="dxa"/>
                  <w:vAlign w:val="center"/>
                </w:tcPr>
                <w:p w14:paraId="094AE26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物理性状</w:t>
                  </w:r>
                </w:p>
              </w:tc>
              <w:tc>
                <w:tcPr>
                  <w:tcW w:w="1445" w:type="dxa"/>
                  <w:vAlign w:val="center"/>
                </w:tcPr>
                <w:p w14:paraId="1DE2DB8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固态</w:t>
                  </w:r>
                </w:p>
              </w:tc>
              <w:tc>
                <w:tcPr>
                  <w:tcW w:w="1445" w:type="dxa"/>
                  <w:shd w:val="clear" w:color="auto" w:fill="auto"/>
                  <w:vAlign w:val="center"/>
                </w:tcPr>
                <w:p w14:paraId="7726667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固态</w:t>
                  </w:r>
                </w:p>
              </w:tc>
              <w:tc>
                <w:tcPr>
                  <w:tcW w:w="1445" w:type="dxa"/>
                  <w:shd w:val="clear" w:color="auto" w:fill="auto"/>
                  <w:vAlign w:val="center"/>
                </w:tcPr>
                <w:p w14:paraId="145D9CA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半固态</w:t>
                  </w:r>
                </w:p>
              </w:tc>
              <w:tc>
                <w:tcPr>
                  <w:tcW w:w="1445" w:type="dxa"/>
                  <w:vAlign w:val="center"/>
                </w:tcPr>
                <w:p w14:paraId="3C5252F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固态</w:t>
                  </w:r>
                </w:p>
              </w:tc>
              <w:tc>
                <w:tcPr>
                  <w:tcW w:w="1450" w:type="dxa"/>
                  <w:shd w:val="clear" w:color="auto" w:fill="auto"/>
                  <w:vAlign w:val="center"/>
                </w:tcPr>
                <w:p w14:paraId="6EDA937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固态</w:t>
                  </w:r>
                </w:p>
              </w:tc>
            </w:tr>
            <w:tr w14:paraId="25671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6" w:type="dxa"/>
                  <w:vAlign w:val="center"/>
                </w:tcPr>
                <w:p w14:paraId="3D13B4F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环境危险特性</w:t>
                  </w:r>
                </w:p>
              </w:tc>
              <w:tc>
                <w:tcPr>
                  <w:tcW w:w="1445" w:type="dxa"/>
                  <w:vAlign w:val="center"/>
                </w:tcPr>
                <w:p w14:paraId="40BE88E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w:t>
                  </w:r>
                </w:p>
              </w:tc>
              <w:tc>
                <w:tcPr>
                  <w:tcW w:w="1445" w:type="dxa"/>
                  <w:vAlign w:val="center"/>
                </w:tcPr>
                <w:p w14:paraId="154AEE4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w:t>
                  </w:r>
                </w:p>
              </w:tc>
              <w:tc>
                <w:tcPr>
                  <w:tcW w:w="1445" w:type="dxa"/>
                  <w:vAlign w:val="center"/>
                </w:tcPr>
                <w:p w14:paraId="2D0004A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w:t>
                  </w:r>
                </w:p>
              </w:tc>
              <w:tc>
                <w:tcPr>
                  <w:tcW w:w="1445" w:type="dxa"/>
                  <w:vAlign w:val="center"/>
                </w:tcPr>
                <w:p w14:paraId="74F0B13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w:t>
                  </w:r>
                </w:p>
              </w:tc>
              <w:tc>
                <w:tcPr>
                  <w:tcW w:w="1450" w:type="dxa"/>
                  <w:shd w:val="clear" w:color="auto" w:fill="auto"/>
                  <w:vAlign w:val="center"/>
                </w:tcPr>
                <w:p w14:paraId="1CD470E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w:t>
                  </w:r>
                </w:p>
              </w:tc>
            </w:tr>
            <w:tr w14:paraId="43773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6" w:type="dxa"/>
                  <w:vAlign w:val="center"/>
                </w:tcPr>
                <w:p w14:paraId="63EA98C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产生量（</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t/a）</w:t>
                  </w:r>
                </w:p>
              </w:tc>
              <w:tc>
                <w:tcPr>
                  <w:tcW w:w="1445" w:type="dxa"/>
                  <w:vAlign w:val="center"/>
                </w:tcPr>
                <w:p w14:paraId="1375605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4.8</w:t>
                  </w:r>
                </w:p>
              </w:tc>
              <w:tc>
                <w:tcPr>
                  <w:tcW w:w="1445" w:type="dxa"/>
                  <w:vAlign w:val="center"/>
                </w:tcPr>
                <w:p w14:paraId="12681BF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23.0</w:t>
                  </w:r>
                </w:p>
              </w:tc>
              <w:tc>
                <w:tcPr>
                  <w:tcW w:w="1445" w:type="dxa"/>
                  <w:vAlign w:val="center"/>
                </w:tcPr>
                <w:p w14:paraId="0697A1A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0.96</w:t>
                  </w:r>
                </w:p>
              </w:tc>
              <w:tc>
                <w:tcPr>
                  <w:tcW w:w="1445" w:type="dxa"/>
                  <w:vAlign w:val="center"/>
                </w:tcPr>
                <w:p w14:paraId="780E365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1.52</w:t>
                  </w:r>
                </w:p>
              </w:tc>
              <w:tc>
                <w:tcPr>
                  <w:tcW w:w="1450" w:type="dxa"/>
                  <w:vAlign w:val="center"/>
                </w:tcPr>
                <w:p w14:paraId="09D30BE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2.24</w:t>
                  </w:r>
                </w:p>
              </w:tc>
            </w:tr>
          </w:tbl>
          <w:p w14:paraId="319BCA5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表4-7   危险废物产生情况一览表</w:t>
            </w:r>
          </w:p>
          <w:tbl>
            <w:tblPr>
              <w:tblStyle w:val="10"/>
              <w:tblW w:w="89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1"/>
              <w:gridCol w:w="1571"/>
              <w:gridCol w:w="1571"/>
              <w:gridCol w:w="1571"/>
              <w:gridCol w:w="1571"/>
              <w:gridCol w:w="1571"/>
            </w:tblGrid>
            <w:tr w14:paraId="7D541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41" w:type="dxa"/>
                  <w:vAlign w:val="center"/>
                </w:tcPr>
                <w:p w14:paraId="678E976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产生环节</w:t>
                  </w:r>
                </w:p>
              </w:tc>
              <w:tc>
                <w:tcPr>
                  <w:tcW w:w="1571" w:type="dxa"/>
                  <w:vAlign w:val="center"/>
                </w:tcPr>
                <w:p w14:paraId="5C50D4D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车削、磨削</w:t>
                  </w:r>
                </w:p>
              </w:tc>
              <w:tc>
                <w:tcPr>
                  <w:tcW w:w="1571" w:type="dxa"/>
                  <w:vAlign w:val="center"/>
                </w:tcPr>
                <w:p w14:paraId="5EDF2A0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磨削</w:t>
                  </w:r>
                </w:p>
              </w:tc>
              <w:tc>
                <w:tcPr>
                  <w:tcW w:w="1571" w:type="dxa"/>
                  <w:shd w:val="clear" w:color="auto" w:fill="auto"/>
                  <w:vAlign w:val="center"/>
                </w:tcPr>
                <w:p w14:paraId="15D56F9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设备维护保养</w:t>
                  </w:r>
                </w:p>
              </w:tc>
              <w:tc>
                <w:tcPr>
                  <w:tcW w:w="1571" w:type="dxa"/>
                  <w:vAlign w:val="center"/>
                </w:tcPr>
                <w:p w14:paraId="6E4AA2D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设备维护保养</w:t>
                  </w:r>
                </w:p>
              </w:tc>
              <w:tc>
                <w:tcPr>
                  <w:tcW w:w="1571" w:type="dxa"/>
                  <w:shd w:val="clear" w:color="auto" w:fill="auto"/>
                  <w:vAlign w:val="center"/>
                </w:tcPr>
                <w:p w14:paraId="050FD30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设备维护保养</w:t>
                  </w:r>
                </w:p>
              </w:tc>
            </w:tr>
            <w:tr w14:paraId="4C3CB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1141" w:type="dxa"/>
                  <w:vAlign w:val="center"/>
                </w:tcPr>
                <w:p w14:paraId="0C33A7B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名称</w:t>
                  </w:r>
                </w:p>
              </w:tc>
              <w:tc>
                <w:tcPr>
                  <w:tcW w:w="1571" w:type="dxa"/>
                  <w:vAlign w:val="center"/>
                </w:tcPr>
                <w:p w14:paraId="6FB6094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废切削液</w:t>
                  </w:r>
                </w:p>
              </w:tc>
              <w:tc>
                <w:tcPr>
                  <w:tcW w:w="1571" w:type="dxa"/>
                  <w:vAlign w:val="center"/>
                </w:tcPr>
                <w:p w14:paraId="5BFFCFF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含油废钛屑</w:t>
                  </w:r>
                </w:p>
              </w:tc>
              <w:tc>
                <w:tcPr>
                  <w:tcW w:w="1571" w:type="dxa"/>
                  <w:shd w:val="clear" w:color="auto" w:fill="auto"/>
                  <w:vAlign w:val="center"/>
                </w:tcPr>
                <w:p w14:paraId="53AA5F2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废润滑油</w:t>
                  </w:r>
                </w:p>
              </w:tc>
              <w:tc>
                <w:tcPr>
                  <w:tcW w:w="1571" w:type="dxa"/>
                  <w:vAlign w:val="center"/>
                </w:tcPr>
                <w:p w14:paraId="0E6E4D9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废液压油</w:t>
                  </w:r>
                </w:p>
              </w:tc>
              <w:tc>
                <w:tcPr>
                  <w:tcW w:w="1571" w:type="dxa"/>
                  <w:shd w:val="clear" w:color="auto" w:fill="auto"/>
                  <w:vAlign w:val="center"/>
                </w:tcPr>
                <w:p w14:paraId="673AF03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含油抹布手套</w:t>
                  </w:r>
                </w:p>
              </w:tc>
            </w:tr>
            <w:tr w14:paraId="2934C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1141" w:type="dxa"/>
                  <w:vAlign w:val="center"/>
                </w:tcPr>
                <w:p w14:paraId="1BBFE51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属性</w:t>
                  </w:r>
                </w:p>
              </w:tc>
              <w:tc>
                <w:tcPr>
                  <w:tcW w:w="1571" w:type="dxa"/>
                  <w:vAlign w:val="center"/>
                </w:tcPr>
                <w:p w14:paraId="0351AD4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危险废物</w:t>
                  </w:r>
                </w:p>
              </w:tc>
              <w:tc>
                <w:tcPr>
                  <w:tcW w:w="1571" w:type="dxa"/>
                  <w:vAlign w:val="center"/>
                </w:tcPr>
                <w:p w14:paraId="18F6361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危险废物</w:t>
                  </w:r>
                </w:p>
              </w:tc>
              <w:tc>
                <w:tcPr>
                  <w:tcW w:w="1571" w:type="dxa"/>
                  <w:shd w:val="clear" w:color="auto" w:fill="auto"/>
                  <w:vAlign w:val="center"/>
                </w:tcPr>
                <w:p w14:paraId="61EA15D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危险废物</w:t>
                  </w:r>
                </w:p>
              </w:tc>
              <w:tc>
                <w:tcPr>
                  <w:tcW w:w="1571" w:type="dxa"/>
                  <w:vAlign w:val="center"/>
                </w:tcPr>
                <w:p w14:paraId="63669BD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危险废物</w:t>
                  </w:r>
                </w:p>
              </w:tc>
              <w:tc>
                <w:tcPr>
                  <w:tcW w:w="1571" w:type="dxa"/>
                  <w:shd w:val="clear" w:color="auto" w:fill="auto"/>
                  <w:vAlign w:val="center"/>
                </w:tcPr>
                <w:p w14:paraId="6075B54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危险废物</w:t>
                  </w:r>
                </w:p>
              </w:tc>
            </w:tr>
            <w:tr w14:paraId="7D891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1" w:type="dxa"/>
                  <w:vAlign w:val="center"/>
                </w:tcPr>
                <w:p w14:paraId="3208D0A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代码</w:t>
                  </w:r>
                </w:p>
              </w:tc>
              <w:tc>
                <w:tcPr>
                  <w:tcW w:w="1571" w:type="dxa"/>
                  <w:vAlign w:val="center"/>
                </w:tcPr>
                <w:p w14:paraId="5EA3687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HW09油/水、烃/水混合物或者乳化液（900-006-09）</w:t>
                  </w:r>
                </w:p>
              </w:tc>
              <w:tc>
                <w:tcPr>
                  <w:tcW w:w="1571" w:type="dxa"/>
                  <w:vAlign w:val="center"/>
                </w:tcPr>
                <w:p w14:paraId="2DE98FB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HW09油/水、烃/水混合物或者乳化液（900-006-09）</w:t>
                  </w:r>
                </w:p>
              </w:tc>
              <w:tc>
                <w:tcPr>
                  <w:tcW w:w="1571" w:type="dxa"/>
                  <w:shd w:val="clear" w:color="auto" w:fill="auto"/>
                  <w:vAlign w:val="center"/>
                </w:tcPr>
                <w:p w14:paraId="1C09726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HW08废矿物油与含矿物油废物（900-249-08）</w:t>
                  </w:r>
                </w:p>
              </w:tc>
              <w:tc>
                <w:tcPr>
                  <w:tcW w:w="1571" w:type="dxa"/>
                  <w:vAlign w:val="center"/>
                </w:tcPr>
                <w:p w14:paraId="7D8BCCA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HW08废矿物油与含矿物油废物（900-218-08）</w:t>
                  </w:r>
                </w:p>
              </w:tc>
              <w:tc>
                <w:tcPr>
                  <w:tcW w:w="1571" w:type="dxa"/>
                  <w:shd w:val="clear" w:color="auto" w:fill="auto"/>
                  <w:vAlign w:val="center"/>
                </w:tcPr>
                <w:p w14:paraId="2DEBFF6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HW49其他废物（900-041-49）</w:t>
                  </w:r>
                </w:p>
              </w:tc>
            </w:tr>
            <w:tr w14:paraId="3D8FD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41" w:type="dxa"/>
                  <w:vAlign w:val="center"/>
                </w:tcPr>
                <w:p w14:paraId="76C3F09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主要有毒有害物质名称</w:t>
                  </w:r>
                </w:p>
              </w:tc>
              <w:tc>
                <w:tcPr>
                  <w:tcW w:w="1571" w:type="dxa"/>
                  <w:vAlign w:val="center"/>
                </w:tcPr>
                <w:p w14:paraId="456A205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石油烃</w:t>
                  </w:r>
                </w:p>
              </w:tc>
              <w:tc>
                <w:tcPr>
                  <w:tcW w:w="1571" w:type="dxa"/>
                  <w:vAlign w:val="center"/>
                </w:tcPr>
                <w:p w14:paraId="663E71E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石油烃</w:t>
                  </w:r>
                </w:p>
              </w:tc>
              <w:tc>
                <w:tcPr>
                  <w:tcW w:w="1571" w:type="dxa"/>
                  <w:shd w:val="clear" w:color="auto" w:fill="auto"/>
                  <w:vAlign w:val="center"/>
                </w:tcPr>
                <w:p w14:paraId="7960A8B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石油烃</w:t>
                  </w:r>
                </w:p>
              </w:tc>
              <w:tc>
                <w:tcPr>
                  <w:tcW w:w="1571" w:type="dxa"/>
                  <w:vAlign w:val="center"/>
                </w:tcPr>
                <w:p w14:paraId="610D9C3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石油烃</w:t>
                  </w:r>
                </w:p>
              </w:tc>
              <w:tc>
                <w:tcPr>
                  <w:tcW w:w="1571" w:type="dxa"/>
                  <w:shd w:val="clear" w:color="auto" w:fill="auto"/>
                  <w:vAlign w:val="center"/>
                </w:tcPr>
                <w:p w14:paraId="2744751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石油烃</w:t>
                  </w:r>
                </w:p>
              </w:tc>
            </w:tr>
            <w:tr w14:paraId="2A019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1" w:type="dxa"/>
                  <w:vAlign w:val="center"/>
                </w:tcPr>
                <w:p w14:paraId="6CF3AFF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物理性状</w:t>
                  </w:r>
                </w:p>
              </w:tc>
              <w:tc>
                <w:tcPr>
                  <w:tcW w:w="1571" w:type="dxa"/>
                  <w:vAlign w:val="center"/>
                </w:tcPr>
                <w:p w14:paraId="7EC686E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液态</w:t>
                  </w:r>
                </w:p>
              </w:tc>
              <w:tc>
                <w:tcPr>
                  <w:tcW w:w="1571" w:type="dxa"/>
                  <w:vAlign w:val="center"/>
                </w:tcPr>
                <w:p w14:paraId="63D6B4A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半固态</w:t>
                  </w:r>
                </w:p>
              </w:tc>
              <w:tc>
                <w:tcPr>
                  <w:tcW w:w="1571" w:type="dxa"/>
                  <w:shd w:val="clear" w:color="auto" w:fill="auto"/>
                  <w:vAlign w:val="center"/>
                </w:tcPr>
                <w:p w14:paraId="30B438C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液态</w:t>
                  </w:r>
                </w:p>
              </w:tc>
              <w:tc>
                <w:tcPr>
                  <w:tcW w:w="1571" w:type="dxa"/>
                  <w:vAlign w:val="center"/>
                </w:tcPr>
                <w:p w14:paraId="4AEBF21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液态</w:t>
                  </w:r>
                </w:p>
              </w:tc>
              <w:tc>
                <w:tcPr>
                  <w:tcW w:w="1571" w:type="dxa"/>
                  <w:shd w:val="clear" w:color="auto" w:fill="auto"/>
                  <w:vAlign w:val="center"/>
                </w:tcPr>
                <w:p w14:paraId="0FDD10B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固态</w:t>
                  </w:r>
                </w:p>
              </w:tc>
            </w:tr>
            <w:tr w14:paraId="5E988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1" w:type="dxa"/>
                  <w:vAlign w:val="center"/>
                </w:tcPr>
                <w:p w14:paraId="19705C9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环境危险特性</w:t>
                  </w:r>
                </w:p>
              </w:tc>
              <w:tc>
                <w:tcPr>
                  <w:tcW w:w="1571" w:type="dxa"/>
                  <w:vAlign w:val="center"/>
                </w:tcPr>
                <w:p w14:paraId="35F2B73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毒性</w:t>
                  </w:r>
                </w:p>
              </w:tc>
              <w:tc>
                <w:tcPr>
                  <w:tcW w:w="1571" w:type="dxa"/>
                  <w:vAlign w:val="center"/>
                </w:tcPr>
                <w:p w14:paraId="2906DED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毒性</w:t>
                  </w:r>
                </w:p>
              </w:tc>
              <w:tc>
                <w:tcPr>
                  <w:tcW w:w="1571" w:type="dxa"/>
                  <w:shd w:val="clear" w:color="auto" w:fill="auto"/>
                  <w:vAlign w:val="center"/>
                </w:tcPr>
                <w:p w14:paraId="64509BC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毒性</w:t>
                  </w:r>
                </w:p>
              </w:tc>
              <w:tc>
                <w:tcPr>
                  <w:tcW w:w="1571" w:type="dxa"/>
                  <w:vAlign w:val="center"/>
                </w:tcPr>
                <w:p w14:paraId="5D1ABC2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毒性</w:t>
                  </w:r>
                </w:p>
              </w:tc>
              <w:tc>
                <w:tcPr>
                  <w:tcW w:w="1571" w:type="dxa"/>
                  <w:shd w:val="clear" w:color="auto" w:fill="auto"/>
                  <w:vAlign w:val="center"/>
                </w:tcPr>
                <w:p w14:paraId="1136155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毒性</w:t>
                  </w:r>
                </w:p>
              </w:tc>
            </w:tr>
            <w:tr w14:paraId="2B7BA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1" w:type="dxa"/>
                  <w:vAlign w:val="center"/>
                </w:tcPr>
                <w:p w14:paraId="67FE56D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产生量（</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t/a）</w:t>
                  </w:r>
                </w:p>
              </w:tc>
              <w:tc>
                <w:tcPr>
                  <w:tcW w:w="1571" w:type="dxa"/>
                  <w:vAlign w:val="center"/>
                </w:tcPr>
                <w:p w14:paraId="029174E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0.7</w:t>
                  </w:r>
                </w:p>
              </w:tc>
              <w:tc>
                <w:tcPr>
                  <w:tcW w:w="1571" w:type="dxa"/>
                  <w:vAlign w:val="center"/>
                </w:tcPr>
                <w:p w14:paraId="4643DAB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1.94</w:t>
                  </w:r>
                </w:p>
              </w:tc>
              <w:tc>
                <w:tcPr>
                  <w:tcW w:w="1571" w:type="dxa"/>
                  <w:vAlign w:val="center"/>
                </w:tcPr>
                <w:p w14:paraId="1DCF72A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0.5</w:t>
                  </w:r>
                </w:p>
              </w:tc>
              <w:tc>
                <w:tcPr>
                  <w:tcW w:w="1571" w:type="dxa"/>
                  <w:vAlign w:val="center"/>
                </w:tcPr>
                <w:p w14:paraId="7E06977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0.2</w:t>
                  </w:r>
                </w:p>
              </w:tc>
              <w:tc>
                <w:tcPr>
                  <w:tcW w:w="1571" w:type="dxa"/>
                  <w:vAlign w:val="center"/>
                </w:tcPr>
                <w:p w14:paraId="4CD8577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0.01</w:t>
                  </w:r>
                </w:p>
              </w:tc>
            </w:tr>
          </w:tbl>
          <w:p w14:paraId="2BF69CB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固废产生量核算：</w:t>
            </w:r>
          </w:p>
          <w:p w14:paraId="4446BFB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①废氧化皮：钛及钛合金黑皮棒在扒皮过程会产生废氧化皮，主要成分为钛。根据企业提供的经验数据，扒皮损耗系数约为原料的1%左右，则废氧化皮的产生量为4.8t/a。依据《固体废物分类与代码目录》（公告2024年第4号），属于一般固废，废物种类为</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SW17可再生类废物900-002-S17</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，收集后暂存于一般固废暂存间，外售综合利用。</w:t>
            </w:r>
          </w:p>
          <w:p w14:paraId="1036546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②</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废边角料：钛棒平头过程会产生废边角料，主要成分为钛金属。</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根据企业提供的经验数据，</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平头</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损耗系数约为原料的4.8%左右，则</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废边角料</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的产生量为23.0t/a。依据《固体废物分类与代码目录》（公告2024年第4号），属于一般固废，废物种类为</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SW17可再生类废物900-002-S17</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，收集后暂存于一般固废暂存间，外售综合利用。</w:t>
            </w:r>
          </w:p>
          <w:p w14:paraId="1551251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③</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不含油废钛屑：水抛光机抛光过程会产生不含油废钛屑，</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根据企业提供的经验数据，</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抛光过程</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损耗系数约为原料的0.2%左右，则</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不含油废钛屑</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的产生量为0.96t/a。依据《固体废物分类与代码目录》（公告2024年第4号），属于一般固废，废物种类为</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SW17可再生类废物900-099-S17</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，人工定期清理后暂存于一般固废暂存间，外售综合利用。</w:t>
            </w:r>
          </w:p>
          <w:p w14:paraId="579BDE8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④</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废砂轮、废千叶轮</w:t>
            </w:r>
          </w:p>
          <w:p w14:paraId="77D270A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钛棒磨削和抛光工序使用砂轮和千叶轮，磨料损耗2/3后需要进行更换，则</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废砂轮、废千叶轮产生量为1.52t/a。</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依据《固体废物分类与代码目录》（公告2024年第4号），属于一般固废，废物种类为</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SW17可再生类废物900-099-S17</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，收集后暂存于一般固废暂存间，外售综合利用。</w:t>
            </w:r>
          </w:p>
          <w:p w14:paraId="6ADD66A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⑤</w:t>
            </w: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生活垃圾：本项目劳动定员17人，年生产300d，</w:t>
            </w:r>
            <w:r>
              <w:rPr>
                <w:rFonts w:hint="default" w:ascii="Times New Roman" w:hAnsi="Times New Roman" w:eastAsia="宋体" w:cs="Times New Roman"/>
                <w:b w:val="0"/>
                <w:bCs w:val="0"/>
                <w:i w:val="0"/>
                <w:iCs w:val="0"/>
                <w:color w:val="000000" w:themeColor="text1"/>
                <w:sz w:val="24"/>
                <w:szCs w:val="24"/>
                <w:vertAlign w:val="baseline"/>
                <w:lang w:val="en-US" w:eastAsia="zh-CN"/>
                <w14:textFill>
                  <w14:solidFill>
                    <w14:schemeClr w14:val="tx1"/>
                  </w14:solidFill>
                </w14:textFill>
              </w:rPr>
              <w:t>根据《第一次全国污染源普查城镇生活源产排污系数手册》，生活垃圾产生量按0.44kg/人·d计，生活垃圾产生量为2.24t/a。生活垃圾采用垃圾桶分类收集后委托环卫部门清运处置。</w:t>
            </w:r>
          </w:p>
          <w:p w14:paraId="1A0C612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⑥废切削液</w:t>
            </w:r>
          </w:p>
          <w:p w14:paraId="0B1DF3C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本项目</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车削、磨削设备均自带1套切削液循环系统，切削液经过滤净化后重复使用，</w:t>
            </w:r>
          </w:p>
          <w:p w14:paraId="10BDB69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由于蒸发、物料带走部分定期补充即可。车削、磨削加工过程温度较低，切削液挥发量较少，主要是含油金属屑带走损耗，废切削液在含油废钛屑静置过程被防渗托盘收集，产生量为0.7t/a。</w:t>
            </w: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依据《国家危险废物名录（2025年版）》，废乳化液属于危险废物，危废类别为HW09油/水、烃/水混合物或者乳化液，代码为900-006-09，桶装暂存于现有危险废物贮存库，委托资质单位处置。</w:t>
            </w:r>
          </w:p>
          <w:p w14:paraId="4A10A2B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⑦含油废钛屑</w:t>
            </w:r>
          </w:p>
          <w:p w14:paraId="0E1F061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kern w:val="0"/>
                <w:sz w:val="24"/>
                <w:szCs w:val="24"/>
                <w:u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磨削</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采用湿式机械加工，会产生含油废钛屑，废钛屑（干基）产生量约为原料的0.26%，即1.24t/a，则</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含油废钛屑产生量为1.94t/a</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b w:val="0"/>
                <w:bCs w:val="0"/>
                <w:i w:val="0"/>
                <w:iCs w:val="0"/>
                <w:color w:val="000000" w:themeColor="text1"/>
                <w:sz w:val="24"/>
                <w:szCs w:val="24"/>
                <w:vertAlign w:val="baseline"/>
                <w:lang w:val="en-US" w:eastAsia="zh-CN"/>
                <w14:textFill>
                  <w14:solidFill>
                    <w14:schemeClr w14:val="tx1"/>
                  </w14:solidFill>
                </w14:textFill>
              </w:rPr>
              <w:t>依据《国家危险废物名录（2025年版）》，</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含油废钛屑</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属于危险废物，</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废物种类和代码为“</w:t>
            </w:r>
            <w:r>
              <w:rPr>
                <w:rFonts w:hint="default" w:ascii="Times New Roman" w:hAnsi="Times New Roman" w:eastAsia="宋体" w:cs="Times New Roman"/>
                <w:b w:val="0"/>
                <w:bCs w:val="0"/>
                <w:color w:val="000000" w:themeColor="text1"/>
                <w:kern w:val="2"/>
                <w:sz w:val="24"/>
                <w:szCs w:val="24"/>
                <w:highlight w:val="none"/>
                <w:vertAlign w:val="baseline"/>
                <w:lang w:val="en-US" w:eastAsia="zh-CN" w:bidi="ar-SA"/>
                <w14:textFill>
                  <w14:solidFill>
                    <w14:schemeClr w14:val="tx1"/>
                  </w14:solidFill>
                </w14:textFill>
              </w:rPr>
              <w:t>HW09油/水、烃/水混合物或者切削液900-006-09</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”，暂存于危险废物贮存库，委托资质单位处置或经处理满足豁免条件后作为生产原料用于金属冶炼。</w:t>
            </w:r>
          </w:p>
          <w:p w14:paraId="74EF871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⑧</w:t>
            </w: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废液压油：校直机等液压设备在维护保养过程会产生废液压油，产生量约0.5t/a，依据《国家危险废物名录（2025年版）》，废液压油属于危险废物，危废类别为HW08废矿物油与含矿物油废物，代码为900-218-08，桶装暂存于现有危险废物贮存库，委托资质单位处置。</w:t>
            </w:r>
          </w:p>
          <w:p w14:paraId="5FFA61B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⑨废润滑油：生产设备维护保养过程会产生废润滑油，产生量约0.2t/a，依据《国家危险废物名录（2025年版）》，废润滑油属于危险废物，危废类别为HW08废矿物油与含矿物油废物，代码为900-249-08，桶装暂存于现有危险废物贮存库，委托资质单位处置。</w:t>
            </w:r>
          </w:p>
          <w:p w14:paraId="7288769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⑩含油抹布手套：本项目设备在维护保养过程会产生含油抹布手套，含油抹布手套产生量约为0.01t/a，依据《国家危险废物名录（2025年版）》，属于危险废物，危废代码HW49（900-041-49），桶装暂存于现有危险废物贮存库，委托资质单位处置。</w:t>
            </w:r>
          </w:p>
          <w:p w14:paraId="1856D889">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（2）贮存及处置情况</w:t>
            </w:r>
          </w:p>
          <w:p w14:paraId="5F7410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表4-8   固体废物处置情况一览表</w:t>
            </w:r>
          </w:p>
          <w:tbl>
            <w:tblPr>
              <w:tblStyle w:val="10"/>
              <w:tblW w:w="89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08"/>
              <w:gridCol w:w="2098"/>
              <w:gridCol w:w="1624"/>
              <w:gridCol w:w="1633"/>
              <w:gridCol w:w="1633"/>
            </w:tblGrid>
            <w:tr w14:paraId="794C4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vAlign w:val="center"/>
                </w:tcPr>
                <w:p w14:paraId="6020297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固体废物名称</w:t>
                  </w:r>
                </w:p>
              </w:tc>
              <w:tc>
                <w:tcPr>
                  <w:tcW w:w="2098" w:type="dxa"/>
                  <w:vAlign w:val="center"/>
                </w:tcPr>
                <w:p w14:paraId="5A98AFC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收集方式</w:t>
                  </w:r>
                </w:p>
              </w:tc>
              <w:tc>
                <w:tcPr>
                  <w:tcW w:w="1624" w:type="dxa"/>
                  <w:vAlign w:val="center"/>
                </w:tcPr>
                <w:p w14:paraId="075476C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贮存方式</w:t>
                  </w:r>
                </w:p>
              </w:tc>
              <w:tc>
                <w:tcPr>
                  <w:tcW w:w="1633" w:type="dxa"/>
                  <w:vAlign w:val="center"/>
                </w:tcPr>
                <w:p w14:paraId="5E7A20C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利用处置方式和去向</w:t>
                  </w:r>
                </w:p>
              </w:tc>
              <w:tc>
                <w:tcPr>
                  <w:tcW w:w="1633" w:type="dxa"/>
                  <w:vAlign w:val="center"/>
                </w:tcPr>
                <w:p w14:paraId="0508B28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利用或处置量</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t/a）</w:t>
                  </w:r>
                </w:p>
              </w:tc>
            </w:tr>
            <w:tr w14:paraId="73D95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008" w:type="dxa"/>
                  <w:vAlign w:val="center"/>
                </w:tcPr>
                <w:p w14:paraId="228FA5B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废氧化皮</w:t>
                  </w:r>
                </w:p>
              </w:tc>
              <w:tc>
                <w:tcPr>
                  <w:tcW w:w="2098" w:type="dxa"/>
                  <w:vMerge w:val="restart"/>
                  <w:vAlign w:val="center"/>
                </w:tcPr>
                <w:p w14:paraId="1833671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人工收集</w:t>
                  </w:r>
                </w:p>
              </w:tc>
              <w:tc>
                <w:tcPr>
                  <w:tcW w:w="1624" w:type="dxa"/>
                  <w:vMerge w:val="restart"/>
                  <w:vAlign w:val="center"/>
                </w:tcPr>
                <w:p w14:paraId="7891B1A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暂存于一般固废暂存库，面积约30m</w:t>
                  </w:r>
                  <w:r>
                    <w:rPr>
                      <w:rFonts w:hint="default" w:ascii="Times New Roman" w:hAnsi="Times New Roman" w:eastAsia="宋体" w:cs="Times New Roman"/>
                      <w:b w:val="0"/>
                      <w:bCs w:val="0"/>
                      <w:color w:val="000000" w:themeColor="text1"/>
                      <w:sz w:val="21"/>
                      <w:szCs w:val="21"/>
                      <w:vertAlign w:val="superscript"/>
                      <w:lang w:val="en-US" w:eastAsia="zh-CN"/>
                      <w14:textFill>
                        <w14:solidFill>
                          <w14:schemeClr w14:val="tx1"/>
                        </w14:solidFill>
                      </w14:textFill>
                    </w:rPr>
                    <w:t>2</w:t>
                  </w:r>
                </w:p>
              </w:tc>
              <w:tc>
                <w:tcPr>
                  <w:tcW w:w="1633" w:type="dxa"/>
                  <w:vMerge w:val="restart"/>
                  <w:vAlign w:val="center"/>
                </w:tcPr>
                <w:p w14:paraId="3813499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外售给有处理能力的单位进行资源化利用</w:t>
                  </w:r>
                </w:p>
              </w:tc>
              <w:tc>
                <w:tcPr>
                  <w:tcW w:w="1633" w:type="dxa"/>
                  <w:vAlign w:val="center"/>
                </w:tcPr>
                <w:p w14:paraId="13F590C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4.8</w:t>
                  </w:r>
                </w:p>
              </w:tc>
            </w:tr>
            <w:tr w14:paraId="7EE38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2008" w:type="dxa"/>
                  <w:vAlign w:val="center"/>
                </w:tcPr>
                <w:p w14:paraId="44B0533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废边角料</w:t>
                  </w:r>
                </w:p>
              </w:tc>
              <w:tc>
                <w:tcPr>
                  <w:tcW w:w="2098" w:type="dxa"/>
                  <w:vMerge w:val="continue"/>
                  <w:vAlign w:val="center"/>
                </w:tcPr>
                <w:p w14:paraId="21F06DD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1624" w:type="dxa"/>
                  <w:vMerge w:val="continue"/>
                  <w:vAlign w:val="center"/>
                </w:tcPr>
                <w:p w14:paraId="76211CC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1633" w:type="dxa"/>
                  <w:vMerge w:val="continue"/>
                  <w:vAlign w:val="center"/>
                </w:tcPr>
                <w:p w14:paraId="1040E36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1633" w:type="dxa"/>
                  <w:vAlign w:val="center"/>
                </w:tcPr>
                <w:p w14:paraId="135AD10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23.0</w:t>
                  </w:r>
                </w:p>
              </w:tc>
            </w:tr>
            <w:tr w14:paraId="1C3BF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2008" w:type="dxa"/>
                  <w:vAlign w:val="center"/>
                </w:tcPr>
                <w:p w14:paraId="37DB1B9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废砂轮、废千叶轮</w:t>
                  </w:r>
                </w:p>
              </w:tc>
              <w:tc>
                <w:tcPr>
                  <w:tcW w:w="2098" w:type="dxa"/>
                  <w:vMerge w:val="continue"/>
                  <w:vAlign w:val="center"/>
                </w:tcPr>
                <w:p w14:paraId="7CBE0A6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1624" w:type="dxa"/>
                  <w:vMerge w:val="continue"/>
                  <w:vAlign w:val="center"/>
                </w:tcPr>
                <w:p w14:paraId="0B08C6A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1633" w:type="dxa"/>
                  <w:vMerge w:val="continue"/>
                  <w:vAlign w:val="center"/>
                </w:tcPr>
                <w:p w14:paraId="1D86278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1633" w:type="dxa"/>
                  <w:vAlign w:val="center"/>
                </w:tcPr>
                <w:p w14:paraId="6F891DD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1.52</w:t>
                  </w:r>
                </w:p>
              </w:tc>
            </w:tr>
            <w:tr w14:paraId="7C849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2008" w:type="dxa"/>
                  <w:vAlign w:val="center"/>
                </w:tcPr>
                <w:p w14:paraId="703CE41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不含油废钛屑</w:t>
                  </w:r>
                </w:p>
              </w:tc>
              <w:tc>
                <w:tcPr>
                  <w:tcW w:w="2098" w:type="dxa"/>
                  <w:vAlign w:val="center"/>
                </w:tcPr>
                <w:p w14:paraId="0DC5BA7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人工清理</w:t>
                  </w:r>
                </w:p>
              </w:tc>
              <w:tc>
                <w:tcPr>
                  <w:tcW w:w="1624" w:type="dxa"/>
                  <w:vMerge w:val="continue"/>
                  <w:vAlign w:val="center"/>
                </w:tcPr>
                <w:p w14:paraId="52FBF79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1633" w:type="dxa"/>
                  <w:vMerge w:val="continue"/>
                  <w:vAlign w:val="center"/>
                </w:tcPr>
                <w:p w14:paraId="1768017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1633" w:type="dxa"/>
                  <w:vAlign w:val="center"/>
                </w:tcPr>
                <w:p w14:paraId="34094BB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0.96</w:t>
                  </w:r>
                </w:p>
              </w:tc>
            </w:tr>
            <w:tr w14:paraId="152AC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2008" w:type="dxa"/>
                  <w:vAlign w:val="center"/>
                </w:tcPr>
                <w:p w14:paraId="178DAAB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含油废钛屑</w:t>
                  </w:r>
                </w:p>
              </w:tc>
              <w:tc>
                <w:tcPr>
                  <w:tcW w:w="2098" w:type="dxa"/>
                  <w:vMerge w:val="restart"/>
                  <w:vAlign w:val="center"/>
                </w:tcPr>
                <w:p w14:paraId="36034AD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在产生点桶装/袋装收集后送至危险废物暂存库</w:t>
                  </w:r>
                </w:p>
              </w:tc>
              <w:tc>
                <w:tcPr>
                  <w:tcW w:w="1624" w:type="dxa"/>
                  <w:vMerge w:val="restart"/>
                  <w:vAlign w:val="center"/>
                </w:tcPr>
                <w:p w14:paraId="46903AE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暂存于危险废物贮存库，面积约8m</w:t>
                  </w:r>
                  <w:r>
                    <w:rPr>
                      <w:rFonts w:hint="default" w:ascii="Times New Roman" w:hAnsi="Times New Roman" w:eastAsia="宋体" w:cs="Times New Roman"/>
                      <w:b w:val="0"/>
                      <w:bCs w:val="0"/>
                      <w:color w:val="000000" w:themeColor="text1"/>
                      <w:sz w:val="21"/>
                      <w:szCs w:val="21"/>
                      <w:vertAlign w:val="superscript"/>
                      <w:lang w:val="en-US" w:eastAsia="zh-CN"/>
                      <w14:textFill>
                        <w14:solidFill>
                          <w14:schemeClr w14:val="tx1"/>
                        </w14:solidFill>
                      </w14:textFill>
                    </w:rPr>
                    <w:t>2</w:t>
                  </w:r>
                </w:p>
              </w:tc>
              <w:tc>
                <w:tcPr>
                  <w:tcW w:w="1633" w:type="dxa"/>
                  <w:vMerge w:val="restart"/>
                  <w:vAlign w:val="center"/>
                </w:tcPr>
                <w:p w14:paraId="2308ACF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委托资质单位处置</w:t>
                  </w:r>
                </w:p>
              </w:tc>
              <w:tc>
                <w:tcPr>
                  <w:tcW w:w="1633" w:type="dxa"/>
                  <w:vAlign w:val="center"/>
                </w:tcPr>
                <w:p w14:paraId="7402D30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1.94</w:t>
                  </w:r>
                </w:p>
              </w:tc>
            </w:tr>
            <w:tr w14:paraId="178CC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2008" w:type="dxa"/>
                  <w:vAlign w:val="center"/>
                </w:tcPr>
                <w:p w14:paraId="173EBC3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废切削液</w:t>
                  </w:r>
                </w:p>
              </w:tc>
              <w:tc>
                <w:tcPr>
                  <w:tcW w:w="2098" w:type="dxa"/>
                  <w:vMerge w:val="continue"/>
                  <w:vAlign w:val="center"/>
                </w:tcPr>
                <w:p w14:paraId="5AA425B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1624" w:type="dxa"/>
                  <w:vMerge w:val="continue"/>
                  <w:vAlign w:val="center"/>
                </w:tcPr>
                <w:p w14:paraId="3FEF2E1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1633" w:type="dxa"/>
                  <w:vMerge w:val="continue"/>
                  <w:vAlign w:val="center"/>
                </w:tcPr>
                <w:p w14:paraId="17478A5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1633" w:type="dxa"/>
                  <w:vAlign w:val="center"/>
                </w:tcPr>
                <w:p w14:paraId="783EA40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0.7</w:t>
                  </w:r>
                </w:p>
              </w:tc>
            </w:tr>
            <w:tr w14:paraId="2737D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2008" w:type="dxa"/>
                  <w:vAlign w:val="center"/>
                </w:tcPr>
                <w:p w14:paraId="2261336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废润滑油</w:t>
                  </w:r>
                </w:p>
              </w:tc>
              <w:tc>
                <w:tcPr>
                  <w:tcW w:w="2098" w:type="dxa"/>
                  <w:vMerge w:val="continue"/>
                  <w:vAlign w:val="center"/>
                </w:tcPr>
                <w:p w14:paraId="7953827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1624" w:type="dxa"/>
                  <w:vMerge w:val="continue"/>
                  <w:vAlign w:val="center"/>
                </w:tcPr>
                <w:p w14:paraId="136823D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1633" w:type="dxa"/>
                  <w:vMerge w:val="continue"/>
                  <w:vAlign w:val="center"/>
                </w:tcPr>
                <w:p w14:paraId="5C9B1D3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1633" w:type="dxa"/>
                  <w:vAlign w:val="center"/>
                </w:tcPr>
                <w:p w14:paraId="7A0F19B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0.2</w:t>
                  </w:r>
                </w:p>
              </w:tc>
            </w:tr>
            <w:tr w14:paraId="0030F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2008" w:type="dxa"/>
                  <w:vAlign w:val="center"/>
                </w:tcPr>
                <w:p w14:paraId="44CE3EB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废液压油</w:t>
                  </w:r>
                </w:p>
              </w:tc>
              <w:tc>
                <w:tcPr>
                  <w:tcW w:w="2098" w:type="dxa"/>
                  <w:vMerge w:val="continue"/>
                  <w:vAlign w:val="center"/>
                </w:tcPr>
                <w:p w14:paraId="092E9F7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1624" w:type="dxa"/>
                  <w:vMerge w:val="continue"/>
                  <w:vAlign w:val="center"/>
                </w:tcPr>
                <w:p w14:paraId="614236A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1633" w:type="dxa"/>
                  <w:vMerge w:val="continue"/>
                  <w:vAlign w:val="center"/>
                </w:tcPr>
                <w:p w14:paraId="18256B7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1633" w:type="dxa"/>
                  <w:vAlign w:val="center"/>
                </w:tcPr>
                <w:p w14:paraId="46B0208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0.5</w:t>
                  </w:r>
                </w:p>
              </w:tc>
            </w:tr>
            <w:tr w14:paraId="54350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vAlign w:val="center"/>
                </w:tcPr>
                <w:p w14:paraId="41D72A1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含油抹布手套</w:t>
                  </w:r>
                </w:p>
              </w:tc>
              <w:tc>
                <w:tcPr>
                  <w:tcW w:w="2098" w:type="dxa"/>
                  <w:vMerge w:val="continue"/>
                  <w:vAlign w:val="center"/>
                </w:tcPr>
                <w:p w14:paraId="0061D9A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1624" w:type="dxa"/>
                  <w:vMerge w:val="continue"/>
                  <w:vAlign w:val="center"/>
                </w:tcPr>
                <w:p w14:paraId="2B3B887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1633" w:type="dxa"/>
                  <w:vMerge w:val="continue"/>
                  <w:vAlign w:val="center"/>
                </w:tcPr>
                <w:p w14:paraId="2C0242D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1633" w:type="dxa"/>
                  <w:vAlign w:val="center"/>
                </w:tcPr>
                <w:p w14:paraId="51B7073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0.01</w:t>
                  </w:r>
                </w:p>
              </w:tc>
            </w:tr>
            <w:tr w14:paraId="3576F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auto"/>
                  <w:vAlign w:val="center"/>
                </w:tcPr>
                <w:p w14:paraId="3DB348B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生活垃圾</w:t>
                  </w:r>
                </w:p>
              </w:tc>
              <w:tc>
                <w:tcPr>
                  <w:tcW w:w="2098" w:type="dxa"/>
                  <w:shd w:val="clear" w:color="auto" w:fill="auto"/>
                  <w:vAlign w:val="center"/>
                </w:tcPr>
                <w:p w14:paraId="090CFB2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垃圾桶分类收集</w:t>
                  </w:r>
                </w:p>
              </w:tc>
              <w:tc>
                <w:tcPr>
                  <w:tcW w:w="1624" w:type="dxa"/>
                  <w:shd w:val="clear" w:color="auto" w:fill="auto"/>
                  <w:vAlign w:val="center"/>
                </w:tcPr>
                <w:p w14:paraId="5569362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垃圾桶</w:t>
                  </w:r>
                </w:p>
              </w:tc>
              <w:tc>
                <w:tcPr>
                  <w:tcW w:w="1633" w:type="dxa"/>
                  <w:shd w:val="clear" w:color="auto" w:fill="auto"/>
                  <w:vAlign w:val="center"/>
                </w:tcPr>
                <w:p w14:paraId="1A0CD11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交由环卫部门清运</w:t>
                  </w:r>
                </w:p>
              </w:tc>
              <w:tc>
                <w:tcPr>
                  <w:tcW w:w="1633" w:type="dxa"/>
                  <w:shd w:val="clear" w:color="auto" w:fill="auto"/>
                  <w:vAlign w:val="center"/>
                </w:tcPr>
                <w:p w14:paraId="1CE983B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2.24</w:t>
                  </w:r>
                </w:p>
              </w:tc>
            </w:tr>
          </w:tbl>
          <w:p w14:paraId="0106FDB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固废贮存设施建设要求：</w:t>
            </w:r>
          </w:p>
          <w:p w14:paraId="47764B2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（1）一般固废</w:t>
            </w:r>
          </w:p>
          <w:p w14:paraId="6D7098F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本项目租赁已建成厂房，厂房地面均采取了水泥硬化措施。企业拟在2#厂房内东</w:t>
            </w: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北侧区域新建1间一般固废贮存库，面积约30m</w:t>
            </w:r>
            <w:r>
              <w:rPr>
                <w:rFonts w:hint="default" w:ascii="Times New Roman" w:hAnsi="Times New Roman" w:eastAsia="宋体" w:cs="Times New Roman"/>
                <w:b w:val="0"/>
                <w:bCs w:val="0"/>
                <w:color w:val="000000" w:themeColor="text1"/>
                <w:sz w:val="24"/>
                <w:szCs w:val="24"/>
                <w:highlight w:val="none"/>
                <w:vertAlign w:val="superscript"/>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一般固废贮存库</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满足防渗漏、防雨淋、防扬尘等环境保护要求，要求企业在贮存区域设置清晰、完整的一般工业固体废物标志牌。</w:t>
            </w:r>
          </w:p>
          <w:p w14:paraId="4CE06E8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（2）危险废物</w:t>
            </w:r>
          </w:p>
          <w:p w14:paraId="60C8A3F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本项目租赁已建成厂房，厂房地面均采取了水泥硬化措施。企业拟在2#厂房内东</w:t>
            </w: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北侧区域新建1间危险废物贮存库，面积约8m</w:t>
            </w:r>
            <w:r>
              <w:rPr>
                <w:rFonts w:hint="default" w:ascii="Times New Roman" w:hAnsi="Times New Roman" w:eastAsia="宋体" w:cs="Times New Roman"/>
                <w:b w:val="0"/>
                <w:bCs w:val="0"/>
                <w:color w:val="000000" w:themeColor="text1"/>
                <w:sz w:val="24"/>
                <w:szCs w:val="24"/>
                <w:highlight w:val="none"/>
                <w:vertAlign w:val="superscript"/>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。结合项目租赁已建成厂房实际情况以及《危险废物贮存污染控制标准》（GBl8597-2023），本项目危险废物贮存库建设要求如下：</w:t>
            </w:r>
          </w:p>
          <w:p w14:paraId="28A6EB7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①危险废物贮存库、容器和包装物应按《危险废物识别标志设置技术规范》（HJ1276—2022）要求设置危险废物贮存设施标志、危险废物贮存分区标志和危险废物标签等危险废物识别标志。</w:t>
            </w:r>
          </w:p>
          <w:p w14:paraId="2E6FBB3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②危险废物贮存库应根据危险废物的形态、物理化学性质、包装形式和污染物迁移途径，采取必要的防风、防晒、防雨、防漏、防渗、防腐以及其他环境污染防治措施。</w:t>
            </w:r>
          </w:p>
          <w:p w14:paraId="1C6D886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③危险废物贮存库应根据危险废物的类别、数量、形态、物理化学性质和污染防治等要求设置必要的贮存分区，避免不相容的危险废物接触、混合。</w:t>
            </w:r>
          </w:p>
          <w:p w14:paraId="6C4140C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④危险废物贮存库内地面、墙面裙脚、堵截泄漏的围堰、接触危险废物的隔板和墙体等应采用坚固的材料建造，表面无裂缝。</w:t>
            </w:r>
          </w:p>
          <w:p w14:paraId="6D5028C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⑤危险废物贮存库地面与裙脚应采取表面防渗措施；表面防渗材料应与所接触的物料或污染物相容。贮存的危险废物直接接触地面的，还应进行基础防渗，由于租赁已建成厂房，地面已采取水泥硬化，因此防渗要求为防渗层为至少2mm厚高密度聚乙烯膜等人工防渗材料（渗透系数不大于10</w:t>
            </w:r>
            <w:r>
              <w:rPr>
                <w:rFonts w:hint="default" w:ascii="Times New Roman" w:hAnsi="Times New Roman" w:eastAsia="宋体" w:cs="Times New Roman"/>
                <w:b w:val="0"/>
                <w:bCs w:val="0"/>
                <w:color w:val="000000" w:themeColor="text1"/>
                <w:sz w:val="24"/>
                <w:szCs w:val="24"/>
                <w:vertAlign w:val="superscript"/>
                <w:lang w:val="en-US" w:eastAsia="zh-CN"/>
                <w14:textFill>
                  <w14:solidFill>
                    <w14:schemeClr w14:val="tx1"/>
                  </w14:solidFill>
                </w14:textFill>
              </w:rPr>
              <w:t>-10</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cm/s），或其他防渗性能等效的材料。</w:t>
            </w:r>
          </w:p>
          <w:p w14:paraId="64D2FB5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⑥贮存设施应采取技术和管理措施防止无关人员进入。</w:t>
            </w:r>
          </w:p>
          <w:p w14:paraId="3CBACA37">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（3）固体废物管理要求</w:t>
            </w:r>
          </w:p>
          <w:p w14:paraId="45C952A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依据《排污许可证申请与核发技术规范工业固体废物（试行）》（HJ1200-2021），工业固体废物管理要求如下：</w:t>
            </w:r>
          </w:p>
          <w:p w14:paraId="78C2EE9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一般固废：①一般固废贮存过程应满足相应的防渗漏、防雨淋、防扬尘等环境保护要求，同时贮存区域应设置清晰、完整的一般工业固体废物标志牌等。②一般工业固体废物环境管理台账记录要求：依据生态环境部公告2021年第82号关于发布《一般工业固体废物管理台账制定指南（试行）》的公告制定环境管理台账，如实记录工业固体废物的种类、数量、流向、贮存、利用、处置等信息。③一般工业固体废物执行报告内容要求：按照排污许可证规定的内容、频次和时间要求向审批部门提交排污许可证执行报告。</w:t>
            </w:r>
          </w:p>
          <w:p w14:paraId="027C277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危险废物：①制定危险废物管理计划，内容应当包括减少危险废物产生量和降低危险废物危害性的措施以及危险废物贮存、利用、处置措施；②建立危险废物管理台账，如实记录危险废物的种类、产生量、流向、贮存、利用、处置等有关信息；③通过国家危险废物信息管理系统向所在地生态环境主管部门备案危险废物管理计划，申报危险废物有关资料。④按照排污许可证规定的内容、频次和时间要求向审批部门提交排污许可证执行报告。</w:t>
            </w:r>
          </w:p>
          <w:p w14:paraId="237B896C">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5.地下水、土壤</w:t>
            </w:r>
          </w:p>
          <w:p w14:paraId="6B93597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（1）污染源、污染物类型和污染途径</w:t>
            </w:r>
          </w:p>
          <w:p w14:paraId="736B7F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ar"/>
                <w14:textFill>
                  <w14:solidFill>
                    <w14:schemeClr w14:val="tx1"/>
                  </w14:solidFill>
                </w14:textFill>
              </w:rPr>
              <w:t>表4-9   污染源、污染物类型和污染途径分析一览表</w:t>
            </w:r>
          </w:p>
          <w:tbl>
            <w:tblPr>
              <w:tblStyle w:val="10"/>
              <w:tblW w:w="89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046"/>
              <w:gridCol w:w="1182"/>
              <w:gridCol w:w="1213"/>
              <w:gridCol w:w="4863"/>
            </w:tblGrid>
            <w:tr w14:paraId="0D539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690" w:type="dxa"/>
                  <w:vMerge w:val="restart"/>
                  <w:vAlign w:val="center"/>
                </w:tcPr>
                <w:p w14:paraId="53A3FA4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序号</w:t>
                  </w:r>
                </w:p>
              </w:tc>
              <w:tc>
                <w:tcPr>
                  <w:tcW w:w="1046" w:type="dxa"/>
                  <w:vMerge w:val="restart"/>
                  <w:vAlign w:val="center"/>
                </w:tcPr>
                <w:p w14:paraId="6FB1D5E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污染源</w:t>
                  </w:r>
                </w:p>
              </w:tc>
              <w:tc>
                <w:tcPr>
                  <w:tcW w:w="2395" w:type="dxa"/>
                  <w:gridSpan w:val="2"/>
                  <w:vAlign w:val="center"/>
                </w:tcPr>
                <w:p w14:paraId="4D8ED49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污染物类型</w:t>
                  </w:r>
                </w:p>
              </w:tc>
              <w:tc>
                <w:tcPr>
                  <w:tcW w:w="4863" w:type="dxa"/>
                  <w:vMerge w:val="restart"/>
                  <w:vAlign w:val="center"/>
                </w:tcPr>
                <w:p w14:paraId="630141F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污染途径分析</w:t>
                  </w:r>
                </w:p>
              </w:tc>
            </w:tr>
            <w:tr w14:paraId="2A2C7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690" w:type="dxa"/>
                  <w:vMerge w:val="continue"/>
                  <w:vAlign w:val="center"/>
                </w:tcPr>
                <w:p w14:paraId="242245C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046" w:type="dxa"/>
                  <w:vMerge w:val="continue"/>
                  <w:vAlign w:val="center"/>
                </w:tcPr>
                <w:p w14:paraId="451909B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182" w:type="dxa"/>
                  <w:vAlign w:val="center"/>
                </w:tcPr>
                <w:p w14:paraId="34B7AC6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地下水</w:t>
                  </w:r>
                </w:p>
              </w:tc>
              <w:tc>
                <w:tcPr>
                  <w:tcW w:w="1213" w:type="dxa"/>
                  <w:vAlign w:val="center"/>
                </w:tcPr>
                <w:p w14:paraId="60D0518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土壤</w:t>
                  </w:r>
                </w:p>
              </w:tc>
              <w:tc>
                <w:tcPr>
                  <w:tcW w:w="4863" w:type="dxa"/>
                  <w:vMerge w:val="continue"/>
                  <w:vAlign w:val="center"/>
                </w:tcPr>
                <w:p w14:paraId="569C631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pPr>
                </w:p>
              </w:tc>
            </w:tr>
            <w:tr w14:paraId="63F53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Align w:val="center"/>
                </w:tcPr>
                <w:p w14:paraId="4038958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1</w:t>
                  </w:r>
                </w:p>
              </w:tc>
              <w:tc>
                <w:tcPr>
                  <w:tcW w:w="1046" w:type="dxa"/>
                  <w:vAlign w:val="center"/>
                </w:tcPr>
                <w:p w14:paraId="66A33CA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危险废物贮存库</w:t>
                  </w:r>
                </w:p>
              </w:tc>
              <w:tc>
                <w:tcPr>
                  <w:tcW w:w="1182" w:type="dxa"/>
                  <w:vAlign w:val="center"/>
                </w:tcPr>
                <w:p w14:paraId="6A512FB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其他类型</w:t>
                  </w:r>
                </w:p>
              </w:tc>
              <w:tc>
                <w:tcPr>
                  <w:tcW w:w="1213" w:type="dxa"/>
                  <w:shd w:val="clear" w:color="auto" w:fill="auto"/>
                  <w:vAlign w:val="center"/>
                </w:tcPr>
                <w:p w14:paraId="15EC410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石油烃类</w:t>
                  </w:r>
                </w:p>
              </w:tc>
              <w:tc>
                <w:tcPr>
                  <w:tcW w:w="4863" w:type="dxa"/>
                  <w:vAlign w:val="center"/>
                </w:tcPr>
                <w:p w14:paraId="72BEF8A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危险废物暂存于危险废物贮存库，委托资质单位进行处置。危险废物贮存库面积约8m</w:t>
                  </w:r>
                  <w:r>
                    <w:rPr>
                      <w:rFonts w:hint="default" w:ascii="Times New Roman" w:hAnsi="Times New Roman" w:eastAsia="宋体" w:cs="Times New Roman"/>
                      <w:b w:val="0"/>
                      <w:bCs w:val="0"/>
                      <w:color w:val="000000" w:themeColor="text1"/>
                      <w:sz w:val="21"/>
                      <w:szCs w:val="21"/>
                      <w:vertAlign w:val="superscript"/>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，要求企业按照《危险废物贮存污染控制标准》（GB18597-2023）进行建设，地面采取防渗措施，无土壤和地下水污染途径。</w:t>
                  </w:r>
                </w:p>
              </w:tc>
            </w:tr>
            <w:tr w14:paraId="07A19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Align w:val="center"/>
                </w:tcPr>
                <w:p w14:paraId="7C6D05A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2</w:t>
                  </w:r>
                </w:p>
              </w:tc>
              <w:tc>
                <w:tcPr>
                  <w:tcW w:w="1046" w:type="dxa"/>
                  <w:vAlign w:val="center"/>
                </w:tcPr>
                <w:p w14:paraId="3F7753F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原料库</w:t>
                  </w:r>
                </w:p>
              </w:tc>
              <w:tc>
                <w:tcPr>
                  <w:tcW w:w="1182" w:type="dxa"/>
                  <w:vAlign w:val="center"/>
                </w:tcPr>
                <w:p w14:paraId="3E3ECCB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其他类型</w:t>
                  </w:r>
                </w:p>
              </w:tc>
              <w:tc>
                <w:tcPr>
                  <w:tcW w:w="1213" w:type="dxa"/>
                  <w:shd w:val="clear" w:color="auto" w:fill="auto"/>
                  <w:vAlign w:val="center"/>
                </w:tcPr>
                <w:p w14:paraId="04A7DCE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石油烃类</w:t>
                  </w:r>
                </w:p>
              </w:tc>
              <w:tc>
                <w:tcPr>
                  <w:tcW w:w="4863" w:type="dxa"/>
                  <w:vAlign w:val="center"/>
                </w:tcPr>
                <w:p w14:paraId="4940FFC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本项目外购成品润滑油、液压油和乳化液桶装暂存于原料库，原料</w:t>
                  </w: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库</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油类原料暂存区地面已采取水泥硬化，同时要求企业涂刷密度聚乙烯膜等人工防渗材料措施，无土壤和地下水污染途径。</w:t>
                  </w:r>
                </w:p>
              </w:tc>
            </w:tr>
            <w:tr w14:paraId="34723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Align w:val="center"/>
                </w:tcPr>
                <w:p w14:paraId="11AF930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3</w:t>
                  </w:r>
                </w:p>
              </w:tc>
              <w:tc>
                <w:tcPr>
                  <w:tcW w:w="1046" w:type="dxa"/>
                  <w:vAlign w:val="center"/>
                </w:tcPr>
                <w:p w14:paraId="7684C15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机加设备区域</w:t>
                  </w:r>
                </w:p>
              </w:tc>
              <w:tc>
                <w:tcPr>
                  <w:tcW w:w="1182" w:type="dxa"/>
                  <w:vAlign w:val="center"/>
                </w:tcPr>
                <w:p w14:paraId="36C79CE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其他类型</w:t>
                  </w:r>
                </w:p>
              </w:tc>
              <w:tc>
                <w:tcPr>
                  <w:tcW w:w="1213" w:type="dxa"/>
                  <w:shd w:val="clear" w:color="auto" w:fill="auto"/>
                  <w:vAlign w:val="center"/>
                </w:tcPr>
                <w:p w14:paraId="46C7C80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石油烃类</w:t>
                  </w:r>
                </w:p>
              </w:tc>
              <w:tc>
                <w:tcPr>
                  <w:tcW w:w="4863" w:type="dxa"/>
                  <w:vAlign w:val="center"/>
                </w:tcPr>
                <w:p w14:paraId="74F11CD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1#生产车间地面已采取水泥硬化措施，且设备全部地上布置，无土壤和地下水污染途径。</w:t>
                  </w:r>
                </w:p>
              </w:tc>
            </w:tr>
          </w:tbl>
          <w:p w14:paraId="562BC15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（2）防控措施</w:t>
            </w:r>
          </w:p>
          <w:p w14:paraId="4B0BD84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①源头控制：危险废物贮存库严格按照《危险废物贮存污染控制标准》（GB18597-2023）进行管理，定期对</w:t>
            </w: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危险废物贮存库、原料库和生产车间</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地面进行检查、维护，确保地面防渗措施完好。</w:t>
            </w:r>
          </w:p>
          <w:p w14:paraId="7AE5039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②分区防渗：</w:t>
            </w: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危险废物贮存库、原料库</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油类原料暂存区地面按照重点防渗区进行防控，企业租赁现有厂房，地面已全部水泥硬化，因此</w:t>
            </w: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危险废物贮存库、原料库</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油类原料暂存区地面防渗要求为防渗层为至少2mm厚高密度聚乙烯膜等人工防渗材料（渗透系数不大于10</w:t>
            </w:r>
            <w:r>
              <w:rPr>
                <w:rFonts w:hint="default" w:ascii="Times New Roman" w:hAnsi="Times New Roman" w:eastAsia="宋体" w:cs="Times New Roman"/>
                <w:b w:val="0"/>
                <w:bCs w:val="0"/>
                <w:color w:val="000000" w:themeColor="text1"/>
                <w:sz w:val="24"/>
                <w:szCs w:val="24"/>
                <w:vertAlign w:val="superscript"/>
                <w:lang w:val="en-US" w:eastAsia="zh-CN"/>
                <w14:textFill>
                  <w14:solidFill>
                    <w14:schemeClr w14:val="tx1"/>
                  </w14:solidFill>
                </w14:textFill>
              </w:rPr>
              <w:t>-10</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cm/s），或其他防渗性能等效的材料。生产车间地面已全部采取水泥硬化。</w:t>
            </w:r>
          </w:p>
          <w:p w14:paraId="30012AF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（3）跟踪监测</w:t>
            </w:r>
          </w:p>
          <w:p w14:paraId="666DD04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本项目无地下水和土壤污染途径</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，因此无地下水、土壤跟踪监测要求。</w:t>
            </w:r>
          </w:p>
          <w:p w14:paraId="10734FF7">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6.生态</w:t>
            </w:r>
          </w:p>
          <w:p w14:paraId="7DCAEF3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本项目用地范围无生态环境保护目标。</w:t>
            </w:r>
          </w:p>
          <w:p w14:paraId="6E0B1988">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7.环境风险</w:t>
            </w:r>
          </w:p>
          <w:p w14:paraId="562CDA8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（1）危险物质</w:t>
            </w:r>
          </w:p>
          <w:p w14:paraId="550D0A2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依据《建设项目环境风险评价技术导则》（HJ169-2018）附录B，本项目危险物质主要为矿物油类和危险废物</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w:t>
            </w:r>
          </w:p>
          <w:p w14:paraId="092C29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表4-10   危险物质一览表</w:t>
            </w:r>
          </w:p>
          <w:tbl>
            <w:tblPr>
              <w:tblStyle w:val="10"/>
              <w:tblW w:w="89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3"/>
              <w:gridCol w:w="1675"/>
              <w:gridCol w:w="1675"/>
              <w:gridCol w:w="1675"/>
              <w:gridCol w:w="1675"/>
              <w:gridCol w:w="1274"/>
            </w:tblGrid>
            <w:tr w14:paraId="15346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943" w:type="dxa"/>
                  <w:vAlign w:val="center"/>
                </w:tcPr>
                <w:p w14:paraId="581B289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序号</w:t>
                  </w:r>
                </w:p>
              </w:tc>
              <w:tc>
                <w:tcPr>
                  <w:tcW w:w="1675" w:type="dxa"/>
                  <w:vAlign w:val="center"/>
                </w:tcPr>
                <w:p w14:paraId="2F59F80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风险物质</w:t>
                  </w:r>
                </w:p>
              </w:tc>
              <w:tc>
                <w:tcPr>
                  <w:tcW w:w="1675" w:type="dxa"/>
                  <w:vAlign w:val="center"/>
                </w:tcPr>
                <w:p w14:paraId="4C75A3A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最大存在量/t</w:t>
                  </w:r>
                </w:p>
              </w:tc>
              <w:tc>
                <w:tcPr>
                  <w:tcW w:w="1675" w:type="dxa"/>
                  <w:vAlign w:val="center"/>
                </w:tcPr>
                <w:p w14:paraId="040739F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临界量/t</w:t>
                  </w:r>
                </w:p>
              </w:tc>
              <w:tc>
                <w:tcPr>
                  <w:tcW w:w="1675" w:type="dxa"/>
                  <w:vAlign w:val="center"/>
                </w:tcPr>
                <w:p w14:paraId="52DDBFD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Q值</w:t>
                  </w:r>
                </w:p>
              </w:tc>
              <w:tc>
                <w:tcPr>
                  <w:tcW w:w="1274" w:type="dxa"/>
                  <w:vAlign w:val="center"/>
                </w:tcPr>
                <w:p w14:paraId="1349E43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位置</w:t>
                  </w:r>
                </w:p>
              </w:tc>
            </w:tr>
            <w:tr w14:paraId="56ED6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 w:hRule="atLeast"/>
              </w:trPr>
              <w:tc>
                <w:tcPr>
                  <w:tcW w:w="943" w:type="dxa"/>
                  <w:vAlign w:val="center"/>
                </w:tcPr>
                <w:p w14:paraId="75A8A7B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1</w:t>
                  </w:r>
                </w:p>
              </w:tc>
              <w:tc>
                <w:tcPr>
                  <w:tcW w:w="1675" w:type="dxa"/>
                  <w:shd w:val="clear" w:color="auto" w:fill="auto"/>
                  <w:vAlign w:val="center"/>
                </w:tcPr>
                <w:p w14:paraId="20C0122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润滑油</w:t>
                  </w:r>
                </w:p>
              </w:tc>
              <w:tc>
                <w:tcPr>
                  <w:tcW w:w="1675" w:type="dxa"/>
                  <w:shd w:val="clear" w:color="auto" w:fill="auto"/>
                  <w:vAlign w:val="center"/>
                </w:tcPr>
                <w:p w14:paraId="631614E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0.18</w:t>
                  </w:r>
                </w:p>
              </w:tc>
              <w:tc>
                <w:tcPr>
                  <w:tcW w:w="1675" w:type="dxa"/>
                  <w:vAlign w:val="center"/>
                </w:tcPr>
                <w:p w14:paraId="2BF8E8E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2500</w:t>
                  </w:r>
                </w:p>
              </w:tc>
              <w:tc>
                <w:tcPr>
                  <w:tcW w:w="1675" w:type="dxa"/>
                  <w:vAlign w:val="center"/>
                </w:tcPr>
                <w:p w14:paraId="6984BF5D">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0.000072</w:t>
                  </w:r>
                </w:p>
              </w:tc>
              <w:tc>
                <w:tcPr>
                  <w:tcW w:w="1274" w:type="dxa"/>
                  <w:vMerge w:val="restart"/>
                  <w:vAlign w:val="center"/>
                </w:tcPr>
                <w:p w14:paraId="745EEB1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原料库</w:t>
                  </w:r>
                </w:p>
              </w:tc>
            </w:tr>
            <w:tr w14:paraId="1DA9A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943" w:type="dxa"/>
                  <w:vAlign w:val="center"/>
                </w:tcPr>
                <w:p w14:paraId="5BF9FF4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2</w:t>
                  </w:r>
                </w:p>
              </w:tc>
              <w:tc>
                <w:tcPr>
                  <w:tcW w:w="1675" w:type="dxa"/>
                  <w:shd w:val="clear" w:color="auto" w:fill="auto"/>
                  <w:vAlign w:val="center"/>
                </w:tcPr>
                <w:p w14:paraId="5A278E5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切削液</w:t>
                  </w:r>
                </w:p>
              </w:tc>
              <w:tc>
                <w:tcPr>
                  <w:tcW w:w="1675" w:type="dxa"/>
                  <w:shd w:val="clear" w:color="auto" w:fill="auto"/>
                  <w:vAlign w:val="center"/>
                </w:tcPr>
                <w:p w14:paraId="36C568F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0.36</w:t>
                  </w:r>
                </w:p>
              </w:tc>
              <w:tc>
                <w:tcPr>
                  <w:tcW w:w="1675" w:type="dxa"/>
                  <w:vAlign w:val="center"/>
                </w:tcPr>
                <w:p w14:paraId="79CEC75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2500</w:t>
                  </w:r>
                </w:p>
              </w:tc>
              <w:tc>
                <w:tcPr>
                  <w:tcW w:w="1675" w:type="dxa"/>
                  <w:vAlign w:val="center"/>
                </w:tcPr>
                <w:p w14:paraId="4E7379C6">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0.000144</w:t>
                  </w:r>
                </w:p>
              </w:tc>
              <w:tc>
                <w:tcPr>
                  <w:tcW w:w="1274" w:type="dxa"/>
                  <w:vMerge w:val="continue"/>
                  <w:vAlign w:val="center"/>
                </w:tcPr>
                <w:p w14:paraId="06DAE67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r>
            <w:tr w14:paraId="3CDA9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943" w:type="dxa"/>
                  <w:shd w:val="clear" w:color="auto" w:fill="auto"/>
                  <w:vAlign w:val="center"/>
                </w:tcPr>
                <w:p w14:paraId="291FE451">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3</w:t>
                  </w:r>
                </w:p>
              </w:tc>
              <w:tc>
                <w:tcPr>
                  <w:tcW w:w="1675" w:type="dxa"/>
                  <w:shd w:val="clear" w:color="auto" w:fill="auto"/>
                  <w:vAlign w:val="center"/>
                </w:tcPr>
                <w:p w14:paraId="228A6C91">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液压油</w:t>
                  </w:r>
                </w:p>
              </w:tc>
              <w:tc>
                <w:tcPr>
                  <w:tcW w:w="1675" w:type="dxa"/>
                  <w:shd w:val="clear" w:color="auto" w:fill="auto"/>
                  <w:vAlign w:val="center"/>
                </w:tcPr>
                <w:p w14:paraId="58A959C1">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0.18</w:t>
                  </w:r>
                </w:p>
              </w:tc>
              <w:tc>
                <w:tcPr>
                  <w:tcW w:w="1675" w:type="dxa"/>
                  <w:vAlign w:val="center"/>
                </w:tcPr>
                <w:p w14:paraId="2EFE1ED1">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2500</w:t>
                  </w:r>
                </w:p>
              </w:tc>
              <w:tc>
                <w:tcPr>
                  <w:tcW w:w="1675" w:type="dxa"/>
                  <w:vAlign w:val="center"/>
                </w:tcPr>
                <w:p w14:paraId="105FAC2A">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0.000072</w:t>
                  </w:r>
                </w:p>
              </w:tc>
              <w:tc>
                <w:tcPr>
                  <w:tcW w:w="1274" w:type="dxa"/>
                  <w:vMerge w:val="continue"/>
                  <w:vAlign w:val="center"/>
                </w:tcPr>
                <w:p w14:paraId="0043DF22">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r>
            <w:tr w14:paraId="6C55B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943" w:type="dxa"/>
                  <w:shd w:val="clear" w:color="auto" w:fill="auto"/>
                  <w:vAlign w:val="center"/>
                </w:tcPr>
                <w:p w14:paraId="5BD20879">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4</w:t>
                  </w:r>
                </w:p>
              </w:tc>
              <w:tc>
                <w:tcPr>
                  <w:tcW w:w="1675" w:type="dxa"/>
                  <w:shd w:val="clear" w:color="auto" w:fill="auto"/>
                  <w:vAlign w:val="center"/>
                </w:tcPr>
                <w:p w14:paraId="27708954">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废</w:t>
                  </w: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切削液</w:t>
                  </w:r>
                </w:p>
              </w:tc>
              <w:tc>
                <w:tcPr>
                  <w:tcW w:w="1675" w:type="dxa"/>
                  <w:shd w:val="clear" w:color="auto" w:fill="auto"/>
                  <w:vAlign w:val="center"/>
                </w:tcPr>
                <w:p w14:paraId="5310D192">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0.7</w:t>
                  </w:r>
                </w:p>
              </w:tc>
              <w:tc>
                <w:tcPr>
                  <w:tcW w:w="1675" w:type="dxa"/>
                  <w:vAlign w:val="center"/>
                </w:tcPr>
                <w:p w14:paraId="441FCF38">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2500</w:t>
                  </w:r>
                </w:p>
              </w:tc>
              <w:tc>
                <w:tcPr>
                  <w:tcW w:w="1675" w:type="dxa"/>
                  <w:vAlign w:val="center"/>
                </w:tcPr>
                <w:p w14:paraId="13BDD2B3">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0.00028</w:t>
                  </w:r>
                </w:p>
              </w:tc>
              <w:tc>
                <w:tcPr>
                  <w:tcW w:w="1274" w:type="dxa"/>
                  <w:vMerge w:val="restart"/>
                  <w:vAlign w:val="center"/>
                </w:tcPr>
                <w:p w14:paraId="3EEE5164">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危险废物贮存库</w:t>
                  </w:r>
                </w:p>
              </w:tc>
            </w:tr>
            <w:tr w14:paraId="70162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943" w:type="dxa"/>
                  <w:vAlign w:val="center"/>
                </w:tcPr>
                <w:p w14:paraId="0E57C4EF">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5</w:t>
                  </w:r>
                </w:p>
              </w:tc>
              <w:tc>
                <w:tcPr>
                  <w:tcW w:w="1675" w:type="dxa"/>
                  <w:shd w:val="clear" w:color="auto" w:fill="auto"/>
                  <w:vAlign w:val="center"/>
                </w:tcPr>
                <w:p w14:paraId="6AE5FBDA">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废润滑油</w:t>
                  </w:r>
                </w:p>
              </w:tc>
              <w:tc>
                <w:tcPr>
                  <w:tcW w:w="1675" w:type="dxa"/>
                  <w:shd w:val="clear" w:color="auto" w:fill="auto"/>
                  <w:vAlign w:val="center"/>
                </w:tcPr>
                <w:p w14:paraId="16A2441B">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0.2</w:t>
                  </w:r>
                </w:p>
              </w:tc>
              <w:tc>
                <w:tcPr>
                  <w:tcW w:w="1675" w:type="dxa"/>
                  <w:vAlign w:val="center"/>
                </w:tcPr>
                <w:p w14:paraId="25EBAD15">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2500</w:t>
                  </w:r>
                </w:p>
              </w:tc>
              <w:tc>
                <w:tcPr>
                  <w:tcW w:w="1675" w:type="dxa"/>
                  <w:vAlign w:val="center"/>
                </w:tcPr>
                <w:p w14:paraId="081DA881">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0.00008</w:t>
                  </w:r>
                </w:p>
              </w:tc>
              <w:tc>
                <w:tcPr>
                  <w:tcW w:w="1274" w:type="dxa"/>
                  <w:vMerge w:val="continue"/>
                  <w:vAlign w:val="center"/>
                </w:tcPr>
                <w:p w14:paraId="3520A5CB">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r>
            <w:tr w14:paraId="2956F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943" w:type="dxa"/>
                  <w:vAlign w:val="center"/>
                </w:tcPr>
                <w:p w14:paraId="1A5E715C">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6</w:t>
                  </w:r>
                </w:p>
              </w:tc>
              <w:tc>
                <w:tcPr>
                  <w:tcW w:w="1675" w:type="dxa"/>
                  <w:shd w:val="clear" w:color="auto" w:fill="auto"/>
                  <w:vAlign w:val="center"/>
                </w:tcPr>
                <w:p w14:paraId="514274BC">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废液压油</w:t>
                  </w:r>
                </w:p>
              </w:tc>
              <w:tc>
                <w:tcPr>
                  <w:tcW w:w="1675" w:type="dxa"/>
                  <w:shd w:val="clear" w:color="auto" w:fill="auto"/>
                  <w:vAlign w:val="center"/>
                </w:tcPr>
                <w:p w14:paraId="40B6EE98">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0.5</w:t>
                  </w:r>
                </w:p>
              </w:tc>
              <w:tc>
                <w:tcPr>
                  <w:tcW w:w="1675" w:type="dxa"/>
                  <w:vAlign w:val="center"/>
                </w:tcPr>
                <w:p w14:paraId="40AAAD12">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2500</w:t>
                  </w:r>
                </w:p>
              </w:tc>
              <w:tc>
                <w:tcPr>
                  <w:tcW w:w="1675" w:type="dxa"/>
                  <w:vAlign w:val="center"/>
                </w:tcPr>
                <w:p w14:paraId="2FCCF977">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0.0002</w:t>
                  </w:r>
                </w:p>
              </w:tc>
              <w:tc>
                <w:tcPr>
                  <w:tcW w:w="1274" w:type="dxa"/>
                  <w:vMerge w:val="continue"/>
                  <w:vAlign w:val="center"/>
                </w:tcPr>
                <w:p w14:paraId="00C4DD58">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r>
            <w:tr w14:paraId="20711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8" w:type="dxa"/>
                  <w:gridSpan w:val="4"/>
                  <w:vAlign w:val="center"/>
                </w:tcPr>
                <w:p w14:paraId="64084B7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合计</w:t>
                  </w:r>
                </w:p>
              </w:tc>
              <w:tc>
                <w:tcPr>
                  <w:tcW w:w="1675" w:type="dxa"/>
                  <w:vAlign w:val="center"/>
                </w:tcPr>
                <w:p w14:paraId="1B4EF0CE">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0.000848</w:t>
                  </w:r>
                </w:p>
              </w:tc>
              <w:tc>
                <w:tcPr>
                  <w:tcW w:w="1274" w:type="dxa"/>
                  <w:vAlign w:val="center"/>
                </w:tcPr>
                <w:p w14:paraId="6B4D2DA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w:t>
                  </w:r>
                </w:p>
              </w:tc>
            </w:tr>
          </w:tbl>
          <w:p w14:paraId="689D384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（2）风险源分布情况</w:t>
            </w:r>
          </w:p>
          <w:p w14:paraId="2FC1F57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①风险单元</w:t>
            </w:r>
          </w:p>
          <w:p w14:paraId="3AEAA80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本项目涉及的风险单元主要为</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原料库、危险废物贮存库，各风险单元内风险物质最大存在量均小于临界量。</w:t>
            </w:r>
          </w:p>
          <w:p w14:paraId="61E6E8E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②危险性识别</w:t>
            </w:r>
          </w:p>
          <w:p w14:paraId="000CBA1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本项目环境风险主要为矿物油类原料、危险废物在储存、转移等过程中，由于不规范操作、容器破损等原因，导致发生泄漏事故，一旦发生泄漏，将有可能给事故现场及周边环境带来环境危害。</w:t>
            </w:r>
          </w:p>
          <w:p w14:paraId="4672337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（3）影响途径</w:t>
            </w:r>
          </w:p>
          <w:p w14:paraId="3D1E310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ker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t>①</w:t>
            </w:r>
            <w:r>
              <w:rPr>
                <w:rFonts w:hint="default" w:ascii="Times New Roman" w:hAnsi="Times New Roman" w:eastAsia="宋体" w:cs="Times New Roman"/>
                <w:b w:val="0"/>
                <w:bCs w:val="0"/>
                <w:color w:val="000000" w:themeColor="text1"/>
                <w:kern w:val="0"/>
                <w:sz w:val="24"/>
                <w:szCs w:val="24"/>
                <w:highlight w:val="none"/>
                <w:lang w:val="en-US" w:eastAsia="zh-CN" w:bidi="ar"/>
                <w14:textFill>
                  <w14:solidFill>
                    <w14:schemeClr w14:val="tx1"/>
                  </w14:solidFill>
                </w14:textFill>
              </w:rPr>
              <w:t>环境风险类型</w:t>
            </w:r>
          </w:p>
          <w:p w14:paraId="3EF6BC9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ker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highlight w:val="none"/>
                <w:lang w:val="en-US" w:eastAsia="zh-CN" w:bidi="ar"/>
                <w14:textFill>
                  <w14:solidFill>
                    <w14:schemeClr w14:val="tx1"/>
                  </w14:solidFill>
                </w14:textFill>
              </w:rPr>
              <w:t>本项目风险物质包括</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润滑油、液压油、切削液、危险废物，均为液体，</w:t>
            </w:r>
            <w:r>
              <w:rPr>
                <w:rFonts w:hint="default" w:ascii="Times New Roman" w:hAnsi="Times New Roman" w:eastAsia="宋体" w:cs="Times New Roman"/>
                <w:b w:val="0"/>
                <w:bCs w:val="0"/>
                <w:color w:val="000000" w:themeColor="text1"/>
                <w:kern w:val="0"/>
                <w:sz w:val="24"/>
                <w:szCs w:val="24"/>
                <w:highlight w:val="none"/>
                <w:lang w:val="en-US" w:eastAsia="zh-CN" w:bidi="ar"/>
                <w14:textFill>
                  <w14:solidFill>
                    <w14:schemeClr w14:val="tx1"/>
                  </w14:solidFill>
                </w14:textFill>
              </w:rPr>
              <w:t>依据危险物质的特性，本项目环境风险类型主要为危险物质泄漏。</w:t>
            </w:r>
          </w:p>
          <w:p w14:paraId="773C4C1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t>②</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危险物质向环境转移的途径</w:t>
            </w:r>
          </w:p>
          <w:p w14:paraId="5FCDE6B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ker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原料库</w:t>
            </w:r>
            <w:r>
              <w:rPr>
                <w:rFonts w:hint="default"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危险废物贮存库</w:t>
            </w:r>
            <w:r>
              <w:rPr>
                <w:rFonts w:hint="default"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t>发生泄漏，如不设置应急防范措施，可能导致风险物质通过雨水管道排出厂外，污染周边地表水体和土壤环境</w:t>
            </w: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w:t>
            </w:r>
          </w:p>
          <w:p w14:paraId="2162C66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t>（4）环境风险防范措施</w:t>
            </w:r>
          </w:p>
          <w:p w14:paraId="24B3424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t>①建立环境风险管理制度，安排专人进行负责，定期对各风险源进行巡视，发现可能发生泄漏或已经发生泄漏的情况，立即采取处置措施，并启动厂区应急预案。</w:t>
            </w:r>
          </w:p>
          <w:p w14:paraId="5901B5C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t>②配备吸油毡、消防沙、集油桶、自给正压式呼吸器、防毒面具等应急物资。</w:t>
            </w:r>
          </w:p>
          <w:p w14:paraId="412F792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t>③润滑油、液压油和切削液包装桶底部设置防渗托盘，危险废物贮存库地面四周设置堵截泄漏的裙脚，一旦发生泄漏事故，泄漏液体将会被裙脚拦挡收集，不会泄漏出厂外。</w:t>
            </w:r>
          </w:p>
          <w:p w14:paraId="41B2B68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t>④编制突发环境事件应急预案并备案。</w:t>
            </w:r>
          </w:p>
          <w:p w14:paraId="07AFAC01">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8.电磁辐射</w:t>
            </w:r>
          </w:p>
          <w:p w14:paraId="2C70B75C">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vertAlign w:val="baseline"/>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本项目不属于电磁辐射类项目，不涉及电磁辐射源。</w:t>
            </w:r>
          </w:p>
        </w:tc>
      </w:tr>
    </w:tbl>
    <w:p w14:paraId="4D52C6F1">
      <w:pPr>
        <w:rPr>
          <w:rFonts w:hint="default" w:ascii="Times New Roman" w:hAnsi="Times New Roman" w:eastAsia="宋体" w:cs="Times New Roman"/>
          <w:color w:val="000000" w:themeColor="text1"/>
          <w14:textFill>
            <w14:solidFill>
              <w14:schemeClr w14:val="tx1"/>
            </w14:solidFill>
          </w14:textFill>
        </w:rPr>
        <w:sectPr>
          <w:pgSz w:w="11906" w:h="16838"/>
          <w:pgMar w:top="1440" w:right="1080" w:bottom="1440" w:left="1080" w:header="851" w:footer="992" w:gutter="0"/>
          <w:pgBorders w:offsetFrom="page">
            <w:top w:val="none" w:sz="0" w:space="0"/>
            <w:left w:val="none" w:sz="0" w:space="0"/>
            <w:bottom w:val="none" w:sz="0" w:space="0"/>
            <w:right w:val="none" w:sz="0" w:space="0"/>
          </w:pgBorders>
          <w:pgNumType w:fmt="decimal"/>
          <w:cols w:space="425" w:num="1"/>
          <w:docGrid w:type="lines" w:linePitch="312" w:charSpace="0"/>
        </w:sectPr>
      </w:pPr>
    </w:p>
    <w:p w14:paraId="3863B376">
      <w:pPr>
        <w:keepNext w:val="0"/>
        <w:keepLines w:val="0"/>
        <w:widowControl/>
        <w:suppressLineNumbers w:val="0"/>
        <w:jc w:val="center"/>
        <w:rPr>
          <w:rFonts w:hint="default" w:ascii="Times New Roman" w:hAnsi="Times New Roman" w:eastAsia="宋体" w:cs="Times New Roman"/>
          <w:b/>
          <w:bCs/>
          <w:color w:val="000000" w:themeColor="text1"/>
          <w:sz w:val="28"/>
          <w:szCs w:val="28"/>
          <w:vertAlign w:val="baseline"/>
          <w14:textFill>
            <w14:solidFill>
              <w14:schemeClr w14:val="tx1"/>
            </w14:solidFill>
          </w14:textFill>
        </w:rPr>
      </w:pPr>
      <w:r>
        <w:rPr>
          <w:rFonts w:hint="default" w:ascii="Times New Roman" w:hAnsi="Times New Roman" w:eastAsia="宋体" w:cs="Times New Roman"/>
          <w:b/>
          <w:bCs/>
          <w:color w:val="000000" w:themeColor="text1"/>
          <w:kern w:val="0"/>
          <w:sz w:val="28"/>
          <w:szCs w:val="28"/>
          <w:lang w:val="en-US" w:eastAsia="zh-CN" w:bidi="ar"/>
          <w14:textFill>
            <w14:solidFill>
              <w14:schemeClr w14:val="tx1"/>
            </w14:solidFill>
          </w14:textFill>
        </w:rPr>
        <w:t>五、环境保护措施监督检查清单</w:t>
      </w:r>
    </w:p>
    <w:tbl>
      <w:tblPr>
        <w:tblStyle w:val="10"/>
        <w:tblW w:w="994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62"/>
        <w:gridCol w:w="1773"/>
        <w:gridCol w:w="1340"/>
        <w:gridCol w:w="3499"/>
        <w:gridCol w:w="2075"/>
      </w:tblGrid>
      <w:tr w14:paraId="7F1558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4" w:hRule="atLeast"/>
        </w:trPr>
        <w:tc>
          <w:tcPr>
            <w:tcW w:w="1262" w:type="dxa"/>
            <w:tcBorders>
              <w:tl2br w:val="single" w:color="auto" w:sz="4" w:space="0"/>
            </w:tcBorders>
            <w:vAlign w:val="center"/>
          </w:tcPr>
          <w:p w14:paraId="68120C08">
            <w:pPr>
              <w:keepNext w:val="0"/>
              <w:keepLines w:val="0"/>
              <w:pageBreakBefore w:val="0"/>
              <w:widowControl/>
              <w:suppressLineNumbers w:val="0"/>
              <w:kinsoku/>
              <w:wordWrap/>
              <w:overflowPunct/>
              <w:topLinePunct w:val="0"/>
              <w:autoSpaceDE/>
              <w:autoSpaceDN/>
              <w:bidi w:val="0"/>
              <w:adjustRightInd/>
              <w:snapToGrid/>
              <w:spacing w:line="240" w:lineRule="auto"/>
              <w:ind w:firstLine="422" w:firstLineChars="200"/>
              <w:jc w:val="both"/>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ar"/>
                <w14:textFill>
                  <w14:solidFill>
                    <w14:schemeClr w14:val="tx1"/>
                  </w14:solidFill>
                </w14:textFill>
              </w:rPr>
              <w:t>要素</w:t>
            </w:r>
          </w:p>
          <w:p w14:paraId="25856952">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bCs/>
                <w:color w:val="000000" w:themeColor="text1"/>
                <w:sz w:val="21"/>
                <w:szCs w:val="21"/>
                <w:vertAlign w:val="baseline"/>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ar"/>
                <w14:textFill>
                  <w14:solidFill>
                    <w14:schemeClr w14:val="tx1"/>
                  </w14:solidFill>
                </w14:textFill>
              </w:rPr>
              <w:t>内容</w:t>
            </w:r>
          </w:p>
        </w:tc>
        <w:tc>
          <w:tcPr>
            <w:tcW w:w="1773" w:type="dxa"/>
            <w:tcBorders>
              <w:tl2br w:val="nil"/>
              <w:tr2bl w:val="nil"/>
            </w:tcBorders>
            <w:vAlign w:val="center"/>
          </w:tcPr>
          <w:p w14:paraId="7E8C972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ar"/>
                <w14:textFill>
                  <w14:solidFill>
                    <w14:schemeClr w14:val="tx1"/>
                  </w14:solidFill>
                </w14:textFill>
              </w:rPr>
              <w:t>排放口（编号、</w:t>
            </w:r>
          </w:p>
          <w:p w14:paraId="24FFB6C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ar"/>
                <w14:textFill>
                  <w14:solidFill>
                    <w14:schemeClr w14:val="tx1"/>
                  </w14:solidFill>
                </w14:textFill>
              </w:rPr>
              <w:t>名称）/污染源</w:t>
            </w:r>
          </w:p>
        </w:tc>
        <w:tc>
          <w:tcPr>
            <w:tcW w:w="1340" w:type="dxa"/>
            <w:tcBorders>
              <w:right w:val="single" w:color="auto" w:sz="4" w:space="0"/>
              <w:tl2br w:val="nil"/>
              <w:tr2bl w:val="nil"/>
            </w:tcBorders>
            <w:vAlign w:val="center"/>
          </w:tcPr>
          <w:p w14:paraId="150B9F4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ar"/>
                <w14:textFill>
                  <w14:solidFill>
                    <w14:schemeClr w14:val="tx1"/>
                  </w14:solidFill>
                </w14:textFill>
              </w:rPr>
              <w:t>污染物项目</w:t>
            </w:r>
          </w:p>
        </w:tc>
        <w:tc>
          <w:tcPr>
            <w:tcW w:w="3499" w:type="dxa"/>
            <w:tcBorders>
              <w:top w:val="single" w:color="auto" w:sz="12" w:space="0"/>
              <w:left w:val="single" w:color="auto" w:sz="4" w:space="0"/>
              <w:bottom w:val="single" w:color="auto" w:sz="4" w:space="0"/>
              <w:right w:val="single" w:color="auto" w:sz="4" w:space="0"/>
            </w:tcBorders>
            <w:vAlign w:val="center"/>
          </w:tcPr>
          <w:p w14:paraId="6B42603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ar"/>
                <w14:textFill>
                  <w14:solidFill>
                    <w14:schemeClr w14:val="tx1"/>
                  </w14:solidFill>
                </w14:textFill>
              </w:rPr>
              <w:t>环境保护措施</w:t>
            </w:r>
          </w:p>
        </w:tc>
        <w:tc>
          <w:tcPr>
            <w:tcW w:w="2075" w:type="dxa"/>
            <w:tcBorders>
              <w:left w:val="single" w:color="auto" w:sz="4" w:space="0"/>
              <w:tl2br w:val="nil"/>
              <w:tr2bl w:val="nil"/>
            </w:tcBorders>
            <w:vAlign w:val="center"/>
          </w:tcPr>
          <w:p w14:paraId="0BE3475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ar"/>
                <w14:textFill>
                  <w14:solidFill>
                    <w14:schemeClr w14:val="tx1"/>
                  </w14:solidFill>
                </w14:textFill>
              </w:rPr>
              <w:t>执行标准</w:t>
            </w:r>
          </w:p>
        </w:tc>
      </w:tr>
      <w:tr w14:paraId="415F0F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262" w:type="dxa"/>
            <w:tcBorders>
              <w:tl2br w:val="nil"/>
              <w:tr2bl w:val="nil"/>
            </w:tcBorders>
            <w:vAlign w:val="center"/>
          </w:tcPr>
          <w:p w14:paraId="0399ED6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大气环境</w:t>
            </w:r>
          </w:p>
        </w:tc>
        <w:tc>
          <w:tcPr>
            <w:tcW w:w="1773" w:type="dxa"/>
            <w:tcBorders>
              <w:tl2br w:val="nil"/>
              <w:tr2bl w:val="nil"/>
            </w:tcBorders>
            <w:vAlign w:val="center"/>
          </w:tcPr>
          <w:p w14:paraId="445C828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1340" w:type="dxa"/>
            <w:tcBorders>
              <w:tl2br w:val="nil"/>
              <w:tr2bl w:val="nil"/>
            </w:tcBorders>
            <w:vAlign w:val="center"/>
          </w:tcPr>
          <w:p w14:paraId="21A3E30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3499" w:type="dxa"/>
            <w:tcBorders>
              <w:top w:val="single" w:color="auto" w:sz="4" w:space="0"/>
              <w:tl2br w:val="nil"/>
              <w:tr2bl w:val="nil"/>
            </w:tcBorders>
            <w:vAlign w:val="center"/>
          </w:tcPr>
          <w:p w14:paraId="572D856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2075" w:type="dxa"/>
            <w:tcBorders>
              <w:tl2br w:val="nil"/>
              <w:tr2bl w:val="nil"/>
            </w:tcBorders>
            <w:vAlign w:val="center"/>
          </w:tcPr>
          <w:p w14:paraId="5B5A6B4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r>
      <w:tr w14:paraId="67F5E8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1262" w:type="dxa"/>
            <w:vMerge w:val="restart"/>
            <w:tcBorders>
              <w:tl2br w:val="nil"/>
              <w:tr2bl w:val="nil"/>
            </w:tcBorders>
            <w:vAlign w:val="center"/>
          </w:tcPr>
          <w:p w14:paraId="6FC3A7A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地表水</w:t>
            </w:r>
          </w:p>
        </w:tc>
        <w:tc>
          <w:tcPr>
            <w:tcW w:w="1773" w:type="dxa"/>
            <w:tcBorders>
              <w:tl2br w:val="nil"/>
              <w:tr2bl w:val="nil"/>
            </w:tcBorders>
            <w:shd w:val="clear" w:color="auto" w:fill="auto"/>
            <w:vAlign w:val="center"/>
          </w:tcPr>
          <w:p w14:paraId="3882F48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水抛光机废水</w:t>
            </w:r>
          </w:p>
        </w:tc>
        <w:tc>
          <w:tcPr>
            <w:tcW w:w="1340" w:type="dxa"/>
            <w:tcBorders>
              <w:tl2br w:val="nil"/>
              <w:tr2bl w:val="nil"/>
            </w:tcBorders>
            <w:shd w:val="clear" w:color="auto" w:fill="auto"/>
            <w:vAlign w:val="center"/>
          </w:tcPr>
          <w:p w14:paraId="2188016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SS</w:t>
            </w:r>
          </w:p>
        </w:tc>
        <w:tc>
          <w:tcPr>
            <w:tcW w:w="3499" w:type="dxa"/>
            <w:tcBorders>
              <w:tl2br w:val="nil"/>
              <w:tr2bl w:val="nil"/>
            </w:tcBorders>
            <w:shd w:val="clear" w:color="auto" w:fill="auto"/>
            <w:vAlign w:val="center"/>
          </w:tcPr>
          <w:p w14:paraId="29F8734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经设备自带循环水箱两段滤网过滤后回用不外排，水箱容积</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0.8m×0.5m×0.5m</w:t>
            </w:r>
          </w:p>
        </w:tc>
        <w:tc>
          <w:tcPr>
            <w:tcW w:w="2075" w:type="dxa"/>
            <w:vMerge w:val="restart"/>
            <w:tcBorders>
              <w:tl2br w:val="nil"/>
              <w:tr2bl w:val="nil"/>
            </w:tcBorders>
            <w:vAlign w:val="center"/>
          </w:tcPr>
          <w:p w14:paraId="4A911E8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r>
      <w:tr w14:paraId="37283D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77" w:hRule="atLeast"/>
        </w:trPr>
        <w:tc>
          <w:tcPr>
            <w:tcW w:w="1262" w:type="dxa"/>
            <w:vMerge w:val="continue"/>
            <w:tcBorders>
              <w:tl2br w:val="nil"/>
              <w:tr2bl w:val="nil"/>
            </w:tcBorders>
            <w:vAlign w:val="center"/>
          </w:tcPr>
          <w:p w14:paraId="3836C77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773" w:type="dxa"/>
            <w:tcBorders>
              <w:tl2br w:val="nil"/>
              <w:tr2bl w:val="nil"/>
            </w:tcBorders>
            <w:shd w:val="clear" w:color="auto" w:fill="auto"/>
            <w:vAlign w:val="center"/>
          </w:tcPr>
          <w:p w14:paraId="581122E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超声波探伤废水</w:t>
            </w:r>
          </w:p>
        </w:tc>
        <w:tc>
          <w:tcPr>
            <w:tcW w:w="1340" w:type="dxa"/>
            <w:tcBorders>
              <w:tl2br w:val="nil"/>
              <w:tr2bl w:val="nil"/>
            </w:tcBorders>
            <w:shd w:val="clear" w:color="auto" w:fill="auto"/>
            <w:vAlign w:val="center"/>
          </w:tcPr>
          <w:p w14:paraId="23627BB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SS</w:t>
            </w:r>
          </w:p>
        </w:tc>
        <w:tc>
          <w:tcPr>
            <w:tcW w:w="3499" w:type="dxa"/>
            <w:tcBorders>
              <w:tl2br w:val="nil"/>
              <w:tr2bl w:val="nil"/>
            </w:tcBorders>
            <w:shd w:val="clear" w:color="auto" w:fill="auto"/>
            <w:vAlign w:val="center"/>
          </w:tcPr>
          <w:p w14:paraId="6BF6198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水质简单，仅含有少量悬浮物，经水泵回用至磨床、抛光机用水，不外排</w:t>
            </w:r>
          </w:p>
        </w:tc>
        <w:tc>
          <w:tcPr>
            <w:tcW w:w="2075" w:type="dxa"/>
            <w:vMerge w:val="continue"/>
            <w:tcBorders>
              <w:tl2br w:val="nil"/>
              <w:tr2bl w:val="nil"/>
            </w:tcBorders>
            <w:vAlign w:val="center"/>
          </w:tcPr>
          <w:p w14:paraId="1D08A85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p>
        </w:tc>
      </w:tr>
      <w:tr w14:paraId="7FE99A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1262" w:type="dxa"/>
            <w:vMerge w:val="continue"/>
            <w:tcBorders>
              <w:tl2br w:val="nil"/>
              <w:tr2bl w:val="nil"/>
            </w:tcBorders>
            <w:vAlign w:val="center"/>
          </w:tcPr>
          <w:p w14:paraId="0A31FB0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p>
        </w:tc>
        <w:tc>
          <w:tcPr>
            <w:tcW w:w="1773" w:type="dxa"/>
            <w:tcBorders>
              <w:tl2br w:val="nil"/>
              <w:tr2bl w:val="nil"/>
            </w:tcBorders>
            <w:shd w:val="clear" w:color="auto" w:fill="auto"/>
            <w:vAlign w:val="center"/>
          </w:tcPr>
          <w:p w14:paraId="7F7C94F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生活污水</w:t>
            </w:r>
          </w:p>
        </w:tc>
        <w:tc>
          <w:tcPr>
            <w:tcW w:w="1340" w:type="dxa"/>
            <w:tcBorders>
              <w:tl2br w:val="nil"/>
              <w:tr2bl w:val="nil"/>
            </w:tcBorders>
            <w:shd w:val="clear" w:color="auto" w:fill="auto"/>
            <w:vAlign w:val="center"/>
          </w:tcPr>
          <w:p w14:paraId="1A7DABC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COD、</w:t>
            </w:r>
          </w:p>
          <w:p w14:paraId="2B150B2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NH</w:t>
            </w:r>
            <w:r>
              <w:rPr>
                <w:rFonts w:hint="default" w:ascii="Times New Roman" w:hAnsi="Times New Roman" w:eastAsia="宋体" w:cs="Times New Roman"/>
                <w:b w:val="0"/>
                <w:bCs w:val="0"/>
                <w:color w:val="000000" w:themeColor="text1"/>
                <w:kern w:val="0"/>
                <w:sz w:val="21"/>
                <w:szCs w:val="21"/>
                <w:vertAlign w:val="subscript"/>
                <w:lang w:val="en-US" w:eastAsia="zh-CN" w:bidi="ar"/>
                <w14:textFill>
                  <w14:solidFill>
                    <w14:schemeClr w14:val="tx1"/>
                  </w14:solidFill>
                </w14:textFill>
              </w:rPr>
              <w:t>3</w:t>
            </w: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-N等</w:t>
            </w:r>
          </w:p>
        </w:tc>
        <w:tc>
          <w:tcPr>
            <w:tcW w:w="3499" w:type="dxa"/>
            <w:tcBorders>
              <w:tl2br w:val="nil"/>
              <w:tr2bl w:val="nil"/>
            </w:tcBorders>
            <w:shd w:val="clear" w:color="auto" w:fill="auto"/>
            <w:vAlign w:val="center"/>
          </w:tcPr>
          <w:p w14:paraId="62AF0CA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经化粪池</w:t>
            </w:r>
            <w:r>
              <w:rPr>
                <w:rFonts w:hint="default" w:ascii="Times New Roman" w:hAnsi="Times New Roman" w:eastAsia="宋体" w:cs="Times New Roman"/>
                <w:i w:val="0"/>
                <w:iCs w:val="0"/>
                <w:color w:val="000000" w:themeColor="text1"/>
                <w:kern w:val="0"/>
                <w:sz w:val="21"/>
                <w:szCs w:val="21"/>
                <w:u w:val="none"/>
                <w:vertAlign w:val="baseline"/>
                <w:lang w:val="en-US" w:eastAsia="zh-CN" w:bidi="ar"/>
                <w14:textFill>
                  <w14:solidFill>
                    <w14:schemeClr w14:val="tx1"/>
                  </w14:solidFill>
                </w14:textFill>
              </w:rPr>
              <w:t>处理后定期清掏</w:t>
            </w:r>
          </w:p>
        </w:tc>
        <w:tc>
          <w:tcPr>
            <w:tcW w:w="2075" w:type="dxa"/>
            <w:vMerge w:val="continue"/>
            <w:tcBorders>
              <w:tl2br w:val="nil"/>
              <w:tr2bl w:val="nil"/>
            </w:tcBorders>
            <w:shd w:val="clear" w:color="auto" w:fill="auto"/>
            <w:vAlign w:val="center"/>
          </w:tcPr>
          <w:p w14:paraId="65A0C66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p>
        </w:tc>
      </w:tr>
      <w:tr w14:paraId="1B963F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9" w:hRule="atLeast"/>
        </w:trPr>
        <w:tc>
          <w:tcPr>
            <w:tcW w:w="1262" w:type="dxa"/>
            <w:tcBorders>
              <w:tl2br w:val="nil"/>
              <w:tr2bl w:val="nil"/>
            </w:tcBorders>
            <w:vAlign w:val="center"/>
          </w:tcPr>
          <w:p w14:paraId="76D1F6B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声环境</w:t>
            </w:r>
          </w:p>
        </w:tc>
        <w:tc>
          <w:tcPr>
            <w:tcW w:w="1773" w:type="dxa"/>
            <w:tcBorders>
              <w:tl2br w:val="nil"/>
              <w:tr2bl w:val="nil"/>
            </w:tcBorders>
            <w:vAlign w:val="center"/>
          </w:tcPr>
          <w:p w14:paraId="64D0980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生产设备、泵类</w:t>
            </w:r>
          </w:p>
        </w:tc>
        <w:tc>
          <w:tcPr>
            <w:tcW w:w="1340" w:type="dxa"/>
            <w:tcBorders>
              <w:tl2br w:val="nil"/>
              <w:tr2bl w:val="nil"/>
            </w:tcBorders>
            <w:vAlign w:val="center"/>
          </w:tcPr>
          <w:p w14:paraId="3A67ECE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等效连续A声级</w:t>
            </w:r>
          </w:p>
        </w:tc>
        <w:tc>
          <w:tcPr>
            <w:tcW w:w="3499" w:type="dxa"/>
            <w:tcBorders>
              <w:tl2br w:val="nil"/>
              <w:tr2bl w:val="nil"/>
            </w:tcBorders>
            <w:vAlign w:val="center"/>
          </w:tcPr>
          <w:p w14:paraId="510C097F">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①生产设备全部布设于厂房内部，采用厂房隔声。</w:t>
            </w:r>
            <w:r>
              <w:rPr>
                <w:rFonts w:hint="default" w:ascii="Times New Roman" w:hAnsi="Times New Roman" w:eastAsia="宋体" w:cs="Times New Roman"/>
                <w:b w:val="0"/>
                <w:bCs w:val="0"/>
                <w:color w:val="000000" w:themeColor="text1"/>
                <w:kern w:val="0"/>
                <w:sz w:val="21"/>
                <w:szCs w:val="21"/>
                <w:highlight w:val="none"/>
                <w:vertAlign w:val="baseline"/>
                <w:lang w:val="en-US" w:eastAsia="zh-CN" w:bidi="ar"/>
                <w14:textFill>
                  <w14:solidFill>
                    <w14:schemeClr w14:val="tx1"/>
                  </w14:solidFill>
                </w14:textFill>
              </w:rPr>
              <w:t>②</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校直机</w:t>
            </w: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无心车床、数控车床、水抛光机、</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泵等</w:t>
            </w: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底部设置减振垫。</w:t>
            </w:r>
          </w:p>
        </w:tc>
        <w:tc>
          <w:tcPr>
            <w:tcW w:w="2075" w:type="dxa"/>
            <w:tcBorders>
              <w:tl2br w:val="nil"/>
              <w:tr2bl w:val="nil"/>
            </w:tcBorders>
            <w:vAlign w:val="center"/>
          </w:tcPr>
          <w:p w14:paraId="1467949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《工业企业厂界环境噪声排放标准》（GB12348-2008）</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2类和4类标准</w:t>
            </w:r>
          </w:p>
        </w:tc>
      </w:tr>
      <w:tr w14:paraId="7C52EA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62" w:type="dxa"/>
            <w:tcBorders>
              <w:tl2br w:val="nil"/>
              <w:tr2bl w:val="nil"/>
            </w:tcBorders>
            <w:vAlign w:val="center"/>
          </w:tcPr>
          <w:p w14:paraId="4A79844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电磁辐射</w:t>
            </w:r>
          </w:p>
        </w:tc>
        <w:tc>
          <w:tcPr>
            <w:tcW w:w="1773" w:type="dxa"/>
            <w:tcBorders>
              <w:tl2br w:val="nil"/>
              <w:tr2bl w:val="nil"/>
            </w:tcBorders>
            <w:vAlign w:val="center"/>
          </w:tcPr>
          <w:p w14:paraId="2BE7171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1340" w:type="dxa"/>
            <w:tcBorders>
              <w:tl2br w:val="nil"/>
              <w:tr2bl w:val="nil"/>
            </w:tcBorders>
            <w:vAlign w:val="center"/>
          </w:tcPr>
          <w:p w14:paraId="4194D97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3499" w:type="dxa"/>
            <w:tcBorders>
              <w:tl2br w:val="nil"/>
              <w:tr2bl w:val="nil"/>
            </w:tcBorders>
            <w:vAlign w:val="center"/>
          </w:tcPr>
          <w:p w14:paraId="2A20790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2075" w:type="dxa"/>
            <w:tcBorders>
              <w:tl2br w:val="nil"/>
              <w:tr2bl w:val="nil"/>
            </w:tcBorders>
            <w:vAlign w:val="center"/>
          </w:tcPr>
          <w:p w14:paraId="0D5987F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r>
      <w:tr w14:paraId="49C37C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62" w:type="dxa"/>
            <w:tcBorders>
              <w:tl2br w:val="nil"/>
              <w:tr2bl w:val="nil"/>
            </w:tcBorders>
            <w:vAlign w:val="center"/>
          </w:tcPr>
          <w:p w14:paraId="34C2CF1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固体废物</w:t>
            </w:r>
          </w:p>
        </w:tc>
        <w:tc>
          <w:tcPr>
            <w:tcW w:w="8687" w:type="dxa"/>
            <w:gridSpan w:val="4"/>
            <w:tcBorders>
              <w:tl2br w:val="nil"/>
              <w:tr2bl w:val="nil"/>
            </w:tcBorders>
            <w:vAlign w:val="center"/>
          </w:tcPr>
          <w:p w14:paraId="433DF972">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一般固废：</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废氧化皮</w:t>
            </w: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废边角料</w:t>
            </w: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废砂轮、废千叶轮</w:t>
            </w: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不含油废钛屑</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暂存于一般固废暂存库，面积约30m</w:t>
            </w:r>
            <w:r>
              <w:rPr>
                <w:rFonts w:hint="default" w:ascii="Times New Roman" w:hAnsi="Times New Roman" w:eastAsia="宋体" w:cs="Times New Roman"/>
                <w:b w:val="0"/>
                <w:bCs w:val="0"/>
                <w:color w:val="000000" w:themeColor="text1"/>
                <w:sz w:val="21"/>
                <w:szCs w:val="21"/>
                <w:vertAlign w:val="superscript"/>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，外售综合利用；危险废物：</w:t>
            </w: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含油废钛屑、</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废切削液、废润滑油、</w:t>
            </w: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废液压油</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含油抹布手套分类</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暂存于危险废物贮存库，面积约8m</w:t>
            </w:r>
            <w:r>
              <w:rPr>
                <w:rFonts w:hint="default" w:ascii="Times New Roman" w:hAnsi="Times New Roman" w:eastAsia="宋体" w:cs="Times New Roman"/>
                <w:b w:val="0"/>
                <w:bCs w:val="0"/>
                <w:color w:val="000000" w:themeColor="text1"/>
                <w:sz w:val="21"/>
                <w:szCs w:val="21"/>
                <w:vertAlign w:val="superscript"/>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，委托资质单位处置。生活垃圾采用垃圾桶分类收集后交由环卫部门清运。</w:t>
            </w:r>
          </w:p>
        </w:tc>
      </w:tr>
      <w:tr w14:paraId="5A9741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62" w:type="dxa"/>
            <w:tcBorders>
              <w:tl2br w:val="nil"/>
              <w:tr2bl w:val="nil"/>
            </w:tcBorders>
            <w:vAlign w:val="center"/>
          </w:tcPr>
          <w:p w14:paraId="0B2A0F4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土壤及地下水污染防治措施</w:t>
            </w:r>
          </w:p>
        </w:tc>
        <w:tc>
          <w:tcPr>
            <w:tcW w:w="8687" w:type="dxa"/>
            <w:gridSpan w:val="4"/>
            <w:tcBorders>
              <w:tl2br w:val="nil"/>
              <w:tr2bl w:val="nil"/>
            </w:tcBorders>
            <w:vAlign w:val="center"/>
          </w:tcPr>
          <w:p w14:paraId="481A0F21">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①源头控制：危险废物贮存库严格按照《危险废物贮存污染控制标准》（GB18597-2023）进行管理，定期对</w:t>
            </w: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危险废物贮存库、原料库和生产车间</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地面进行检查、维护，确保地面防渗措施完好。</w:t>
            </w:r>
          </w:p>
          <w:p w14:paraId="3892DA8F">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②分区防渗：</w:t>
            </w: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危险废物贮存库、原料库</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油类原料暂存区地面按照重点防渗区进行防控，企业租赁现有厂房，地面已全部水泥硬化，因此</w:t>
            </w: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危险废物贮存库、原料库</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油类原料暂存区地面防渗要求为防渗层为至少2mm厚高密度聚乙烯膜等人工防渗材料（渗透系数不大于10</w:t>
            </w:r>
            <w:r>
              <w:rPr>
                <w:rFonts w:hint="default" w:ascii="Times New Roman" w:hAnsi="Times New Roman" w:eastAsia="宋体" w:cs="Times New Roman"/>
                <w:b w:val="0"/>
                <w:bCs w:val="0"/>
                <w:color w:val="000000" w:themeColor="text1"/>
                <w:sz w:val="21"/>
                <w:szCs w:val="21"/>
                <w:vertAlign w:val="superscript"/>
                <w:lang w:val="en-US" w:eastAsia="zh-CN"/>
                <w14:textFill>
                  <w14:solidFill>
                    <w14:schemeClr w14:val="tx1"/>
                  </w14:solidFill>
                </w14:textFill>
              </w:rPr>
              <w:t>-10</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cm/s），或其他防渗性能等效的材料。生产车间地面已全部采取水泥硬化。</w:t>
            </w:r>
          </w:p>
        </w:tc>
      </w:tr>
      <w:tr w14:paraId="239B5E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62" w:type="dxa"/>
            <w:tcBorders>
              <w:tl2br w:val="nil"/>
              <w:tr2bl w:val="nil"/>
            </w:tcBorders>
            <w:vAlign w:val="center"/>
          </w:tcPr>
          <w:p w14:paraId="55B3776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生态保护措施</w:t>
            </w:r>
          </w:p>
        </w:tc>
        <w:tc>
          <w:tcPr>
            <w:tcW w:w="8687" w:type="dxa"/>
            <w:gridSpan w:val="4"/>
            <w:tcBorders>
              <w:tl2br w:val="nil"/>
              <w:tr2bl w:val="nil"/>
            </w:tcBorders>
            <w:vAlign w:val="center"/>
          </w:tcPr>
          <w:p w14:paraId="3E8CC48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r>
      <w:tr w14:paraId="0FAE9B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62" w:type="dxa"/>
            <w:tcBorders>
              <w:tl2br w:val="nil"/>
              <w:tr2bl w:val="nil"/>
            </w:tcBorders>
            <w:vAlign w:val="center"/>
          </w:tcPr>
          <w:p w14:paraId="3B0DAFE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环境风险</w:t>
            </w:r>
          </w:p>
          <w:p w14:paraId="76FDF80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防范措施</w:t>
            </w:r>
          </w:p>
        </w:tc>
        <w:tc>
          <w:tcPr>
            <w:tcW w:w="8687" w:type="dxa"/>
            <w:gridSpan w:val="4"/>
            <w:tcBorders>
              <w:tl2br w:val="nil"/>
              <w:tr2bl w:val="nil"/>
            </w:tcBorders>
            <w:vAlign w:val="center"/>
          </w:tcPr>
          <w:p w14:paraId="29A52497">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①建立环境风险管理制度，安排专人进行负责，定期对各风险源进行巡视，发现可能发生泄漏或已经发生泄漏的情况，立即采取处置措施，并启动厂区应急预案。</w:t>
            </w:r>
          </w:p>
          <w:p w14:paraId="1A17EBA1">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②配备吸油毡、消防沙、集油桶、自给正压式呼吸器、防毒面具等应急物资。</w:t>
            </w:r>
          </w:p>
          <w:p w14:paraId="1B3994B3">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③润滑油、液压油和切削液包装桶底部设置防渗托盘，危险废物贮存库地面四周设置堵截泄漏的裙脚，一旦发生泄漏事故，泄漏液体将会被裙脚拦挡收集，不会泄漏出厂外。</w:t>
            </w:r>
          </w:p>
          <w:p w14:paraId="574E1402">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themeColor="text1"/>
                <w:sz w:val="21"/>
                <w:szCs w:val="21"/>
                <w:vertAlign w:val="baseline"/>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④编制突发环境事件应急预案并备案。</w:t>
            </w:r>
          </w:p>
        </w:tc>
      </w:tr>
      <w:tr w14:paraId="5BC722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62" w:type="dxa"/>
            <w:tcBorders>
              <w:tl2br w:val="nil"/>
              <w:tr2bl w:val="nil"/>
            </w:tcBorders>
            <w:vAlign w:val="center"/>
          </w:tcPr>
          <w:p w14:paraId="11C684F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其他环境</w:t>
            </w:r>
          </w:p>
          <w:p w14:paraId="1390F0B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管理要求</w:t>
            </w:r>
          </w:p>
        </w:tc>
        <w:tc>
          <w:tcPr>
            <w:tcW w:w="8687" w:type="dxa"/>
            <w:gridSpan w:val="4"/>
            <w:tcBorders>
              <w:tl2br w:val="nil"/>
              <w:tr2bl w:val="nil"/>
            </w:tcBorders>
            <w:vAlign w:val="center"/>
          </w:tcPr>
          <w:p w14:paraId="3495681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000000" w:themeColor="text1"/>
                <w:sz w:val="21"/>
                <w:szCs w:val="21"/>
                <w:vertAlign w:val="baseline"/>
                <w:lang w:val="en-US"/>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建立健全环境管理制度，</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设置环保部门，配备专职</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或兼职</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环保人员，并具备相应的环境管理能力</w:t>
            </w:r>
            <w:r>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1"/>
                <w:szCs w:val="21"/>
                <w:vertAlign w:val="baseline"/>
                <w14:textFill>
                  <w14:solidFill>
                    <w14:schemeClr w14:val="tx1"/>
                  </w14:solidFill>
                </w14:textFill>
              </w:rPr>
              <w:t>严格执行环境保护“三同时”制度，全面落实环评文件中提出的污染治理措施；</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严格按照</w:t>
            </w: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《排污许可证申请与核发技术规范-总则》（HJ942-2018）</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要求，开展自行监测、建立环境管理台账。3.</w:t>
            </w: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加强生产废水回用设施的运行维护管理，确保生产废水不外排。</w:t>
            </w:r>
          </w:p>
        </w:tc>
      </w:tr>
    </w:tbl>
    <w:p w14:paraId="266BB41B">
      <w:pPr>
        <w:rPr>
          <w:rFonts w:hint="default" w:ascii="Times New Roman" w:hAnsi="Times New Roman" w:eastAsia="宋体" w:cs="Times New Roman"/>
          <w:b/>
          <w:bCs/>
          <w:color w:val="000000" w:themeColor="text1"/>
          <w:kern w:val="0"/>
          <w:sz w:val="30"/>
          <w:szCs w:val="30"/>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30"/>
          <w:szCs w:val="30"/>
          <w:lang w:val="en-US" w:eastAsia="zh-CN" w:bidi="ar"/>
          <w14:textFill>
            <w14:solidFill>
              <w14:schemeClr w14:val="tx1"/>
            </w14:solidFill>
          </w14:textFill>
        </w:rPr>
        <w:br w:type="page"/>
      </w:r>
    </w:p>
    <w:p w14:paraId="1014CA7D">
      <w:pPr>
        <w:keepNext w:val="0"/>
        <w:keepLines w:val="0"/>
        <w:widowControl/>
        <w:suppressLineNumbers w:val="0"/>
        <w:jc w:val="center"/>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kern w:val="0"/>
          <w:sz w:val="30"/>
          <w:szCs w:val="30"/>
          <w:lang w:val="en-US" w:eastAsia="zh-CN" w:bidi="ar"/>
          <w14:textFill>
            <w14:solidFill>
              <w14:schemeClr w14:val="tx1"/>
            </w14:solidFill>
          </w14:textFill>
        </w:rPr>
        <w:t>六、结论</w:t>
      </w:r>
    </w:p>
    <w:tbl>
      <w:tblPr>
        <w:tblStyle w:val="10"/>
        <w:tblW w:w="99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2"/>
      </w:tblGrid>
      <w:tr w14:paraId="75871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2" w:type="dxa"/>
          </w:tcPr>
          <w:p w14:paraId="6AF014B8">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从环境</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保护角度</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w:t>
            </w:r>
            <w:r>
              <w:rPr>
                <w:rFonts w:hint="default" w:ascii="Times New Roman" w:hAnsi="Times New Roman" w:eastAsia="宋体" w:cs="Times New Roman"/>
                <w:color w:val="000000" w:themeColor="text1"/>
                <w:sz w:val="24"/>
                <w:szCs w:val="24"/>
                <w14:textFill>
                  <w14:solidFill>
                    <w14:schemeClr w14:val="tx1"/>
                  </w14:solidFill>
                </w14:textFill>
              </w:rPr>
              <w:t>环境影响可行。</w:t>
            </w:r>
          </w:p>
          <w:p w14:paraId="7957CC89">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p>
          <w:p w14:paraId="4ADAAA20">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p>
          <w:p w14:paraId="69E4CEF9">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p>
          <w:p w14:paraId="1DAAF4E3">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p>
          <w:p w14:paraId="573A01FC">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p>
          <w:p w14:paraId="152F0B47">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p>
          <w:p w14:paraId="19DDE44B">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p>
          <w:p w14:paraId="2BF3D6F6">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p>
          <w:p w14:paraId="696EBEC8">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p>
          <w:p w14:paraId="46A67ECF">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p>
          <w:p w14:paraId="00A607C7">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p>
          <w:p w14:paraId="377FD211">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p>
          <w:p w14:paraId="1785DC7E">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p>
          <w:p w14:paraId="1DF06C51">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p>
          <w:p w14:paraId="190ECDD8">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p>
          <w:p w14:paraId="0CBE8AF8">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p>
          <w:p w14:paraId="61335EC9">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p>
          <w:p w14:paraId="7E2835F8">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p>
          <w:p w14:paraId="2F0A5E3D">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p>
          <w:p w14:paraId="0B066E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000000" w:themeColor="text1"/>
                <w:kern w:val="0"/>
                <w:sz w:val="32"/>
                <w:szCs w:val="32"/>
                <w:vertAlign w:val="baseline"/>
                <w:lang w:val="en-US" w:eastAsia="zh-CN" w:bidi="ar"/>
                <w14:textFill>
                  <w14:solidFill>
                    <w14:schemeClr w14:val="tx1"/>
                  </w14:solidFill>
                </w14:textFill>
              </w:rPr>
            </w:pPr>
          </w:p>
          <w:p w14:paraId="144A2D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000000" w:themeColor="text1"/>
                <w:kern w:val="0"/>
                <w:sz w:val="32"/>
                <w:szCs w:val="32"/>
                <w:vertAlign w:val="baseline"/>
                <w:lang w:val="en-US" w:eastAsia="zh-CN" w:bidi="ar"/>
                <w14:textFill>
                  <w14:solidFill>
                    <w14:schemeClr w14:val="tx1"/>
                  </w14:solidFill>
                </w14:textFill>
              </w:rPr>
            </w:pPr>
          </w:p>
          <w:p w14:paraId="0CD076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000000" w:themeColor="text1"/>
                <w:kern w:val="0"/>
                <w:sz w:val="32"/>
                <w:szCs w:val="32"/>
                <w:vertAlign w:val="baseline"/>
                <w:lang w:val="en-US" w:eastAsia="zh-CN" w:bidi="ar"/>
                <w14:textFill>
                  <w14:solidFill>
                    <w14:schemeClr w14:val="tx1"/>
                  </w14:solidFill>
                </w14:textFill>
              </w:rPr>
            </w:pPr>
          </w:p>
          <w:p w14:paraId="711D10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000000" w:themeColor="text1"/>
                <w:kern w:val="0"/>
                <w:sz w:val="32"/>
                <w:szCs w:val="32"/>
                <w:vertAlign w:val="baseline"/>
                <w:lang w:val="en-US" w:eastAsia="zh-CN" w:bidi="ar"/>
                <w14:textFill>
                  <w14:solidFill>
                    <w14:schemeClr w14:val="tx1"/>
                  </w14:solidFill>
                </w14:textFill>
              </w:rPr>
            </w:pPr>
          </w:p>
          <w:p w14:paraId="7878130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000000" w:themeColor="text1"/>
                <w:kern w:val="0"/>
                <w:sz w:val="32"/>
                <w:szCs w:val="32"/>
                <w:vertAlign w:val="baseline"/>
                <w:lang w:val="en-US" w:eastAsia="zh-CN" w:bidi="ar"/>
                <w14:textFill>
                  <w14:solidFill>
                    <w14:schemeClr w14:val="tx1"/>
                  </w14:solidFill>
                </w14:textFill>
              </w:rPr>
            </w:pPr>
          </w:p>
          <w:p w14:paraId="711AB9E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000000" w:themeColor="text1"/>
                <w:kern w:val="0"/>
                <w:sz w:val="32"/>
                <w:szCs w:val="32"/>
                <w:vertAlign w:val="baseline"/>
                <w:lang w:val="en-US" w:eastAsia="zh-CN" w:bidi="ar"/>
                <w14:textFill>
                  <w14:solidFill>
                    <w14:schemeClr w14:val="tx1"/>
                  </w14:solidFill>
                </w14:textFill>
              </w:rPr>
            </w:pPr>
          </w:p>
        </w:tc>
      </w:tr>
    </w:tbl>
    <w:p w14:paraId="7A707E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000000" w:themeColor="text1"/>
          <w:kern w:val="0"/>
          <w:sz w:val="32"/>
          <w:szCs w:val="32"/>
          <w:lang w:val="en-US" w:eastAsia="zh-CN" w:bidi="ar"/>
          <w14:textFill>
            <w14:solidFill>
              <w14:schemeClr w14:val="tx1"/>
            </w14:solidFill>
          </w14:textFill>
        </w:rPr>
        <w:sectPr>
          <w:pgSz w:w="11906" w:h="16838"/>
          <w:pgMar w:top="1440" w:right="1080" w:bottom="1440" w:left="1080" w:header="851" w:footer="992" w:gutter="0"/>
          <w:pgBorders w:offsetFrom="page">
            <w:top w:val="none" w:sz="0" w:space="0"/>
            <w:left w:val="none" w:sz="0" w:space="0"/>
            <w:bottom w:val="none" w:sz="0" w:space="0"/>
            <w:right w:val="none" w:sz="0" w:space="0"/>
          </w:pgBorders>
          <w:pgNumType w:fmt="decimal"/>
          <w:cols w:space="425" w:num="1"/>
          <w:docGrid w:type="lines" w:linePitch="312" w:charSpace="0"/>
        </w:sectPr>
      </w:pPr>
    </w:p>
    <w:p w14:paraId="3A4952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000000" w:themeColor="text1"/>
          <w:sz w:val="28"/>
          <w:szCs w:val="28"/>
          <w:vertAlign w:val="baseline"/>
          <w14:textFill>
            <w14:solidFill>
              <w14:schemeClr w14:val="tx1"/>
            </w14:solidFill>
          </w14:textFill>
        </w:rPr>
      </w:pPr>
      <w:r>
        <w:rPr>
          <w:rFonts w:hint="default" w:ascii="Times New Roman" w:hAnsi="Times New Roman" w:eastAsia="宋体" w:cs="Times New Roman"/>
          <w:b/>
          <w:bCs/>
          <w:color w:val="000000" w:themeColor="text1"/>
          <w:kern w:val="0"/>
          <w:sz w:val="28"/>
          <w:szCs w:val="28"/>
          <w:lang w:val="en-US" w:eastAsia="zh-CN" w:bidi="ar"/>
          <w14:textFill>
            <w14:solidFill>
              <w14:schemeClr w14:val="tx1"/>
            </w14:solidFill>
          </w14:textFill>
        </w:rPr>
        <w:t>建设项目污染物排放量汇总表</w:t>
      </w:r>
    </w:p>
    <w:tbl>
      <w:tblPr>
        <w:tblStyle w:val="10"/>
        <w:tblW w:w="140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9"/>
        <w:gridCol w:w="1896"/>
        <w:gridCol w:w="1688"/>
        <w:gridCol w:w="1350"/>
        <w:gridCol w:w="1538"/>
        <w:gridCol w:w="1563"/>
        <w:gridCol w:w="1563"/>
        <w:gridCol w:w="1861"/>
        <w:gridCol w:w="1237"/>
      </w:tblGrid>
      <w:tr w14:paraId="76C2C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4" w:hRule="atLeast"/>
        </w:trPr>
        <w:tc>
          <w:tcPr>
            <w:tcW w:w="1339" w:type="dxa"/>
            <w:vAlign w:val="center"/>
            <mc:AlternateContent>
              <mc:Choice Requires="wpsCustomData">
                <wpsCustomData:diagonals>
                  <wpsCustomData:diagonal from="10000" to="30000">
                    <wpsCustomData:border w:val="single" w:color="auto" w:sz="4" w:space="0"/>
                  </wpsCustomData:diagonal>
                </wpsCustomData:diagonals>
              </mc:Choice>
            </mc:AlternateContent>
          </w:tcPr>
          <w:p w14:paraId="5AE9240E">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p>
          <w:p w14:paraId="36F2D86A">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p>
          <w:p w14:paraId="76468115">
            <w:pPr>
              <w:keepNext w:val="0"/>
              <w:keepLines w:val="0"/>
              <w:pageBreakBefore w:val="0"/>
              <w:widowControl/>
              <w:suppressLineNumbers w:val="0"/>
              <w:kinsoku/>
              <w:wordWrap/>
              <w:overflowPunct/>
              <w:topLinePunct w:val="0"/>
              <w:autoSpaceDE/>
              <w:autoSpaceDN/>
              <w:bidi w:val="0"/>
              <w:adjustRightInd/>
              <w:snapToGrid/>
              <w:jc w:val="center"/>
              <w:textAlignment w:val="auto"/>
              <mc:AlternateContent>
                <mc:Choice Requires="wpsCustomData">
                  <wpsCustomData:diagonalParaType/>
                </mc:Choice>
              </mc:AlternateContent>
              <w:rPr>
                <w:rFonts w:hint="default" w:ascii="Times New Roman" w:hAnsi="Times New Roman" w:eastAsia="宋体" w:cs="Times New Roman"/>
                <w:color w:val="000000" w:themeColor="text1"/>
                <w:sz w:val="21"/>
                <w:szCs w:val="21"/>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分类</w:t>
            </w:r>
          </w:p>
          <w:p w14:paraId="2BE5B162">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p>
          <w:p w14:paraId="55A3CF4E">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项目</w:t>
            </w:r>
          </w:p>
        </w:tc>
        <w:tc>
          <w:tcPr>
            <w:tcW w:w="1896" w:type="dxa"/>
            <w:vAlign w:val="center"/>
          </w:tcPr>
          <w:p w14:paraId="051FA417">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污染物名称</w:t>
            </w:r>
          </w:p>
        </w:tc>
        <w:tc>
          <w:tcPr>
            <w:tcW w:w="1688" w:type="dxa"/>
            <w:vAlign w:val="center"/>
          </w:tcPr>
          <w:p w14:paraId="39629431">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现有工程排放量（固体废物产生量）①</w:t>
            </w:r>
          </w:p>
        </w:tc>
        <w:tc>
          <w:tcPr>
            <w:tcW w:w="1350" w:type="dxa"/>
            <w:vAlign w:val="center"/>
          </w:tcPr>
          <w:p w14:paraId="5946A013">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现有工程</w:t>
            </w:r>
          </w:p>
          <w:p w14:paraId="7E9FE338">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许可排放量</w:t>
            </w:r>
          </w:p>
          <w:p w14:paraId="5B3F51DB">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②</w:t>
            </w:r>
          </w:p>
        </w:tc>
        <w:tc>
          <w:tcPr>
            <w:tcW w:w="1538" w:type="dxa"/>
            <w:vAlign w:val="center"/>
          </w:tcPr>
          <w:p w14:paraId="77467186">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在建工程排放量（固体废物产生量）③</w:t>
            </w:r>
          </w:p>
        </w:tc>
        <w:tc>
          <w:tcPr>
            <w:tcW w:w="1563" w:type="dxa"/>
            <w:vAlign w:val="center"/>
          </w:tcPr>
          <w:p w14:paraId="0B8ED563">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本项目排放量（固体废物产生量）④</w:t>
            </w:r>
          </w:p>
        </w:tc>
        <w:tc>
          <w:tcPr>
            <w:tcW w:w="1563" w:type="dxa"/>
            <w:vAlign w:val="center"/>
          </w:tcPr>
          <w:p w14:paraId="64AD2CA0">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以新带老削减量（新建项目不填）⑤</w:t>
            </w:r>
          </w:p>
        </w:tc>
        <w:tc>
          <w:tcPr>
            <w:tcW w:w="1861" w:type="dxa"/>
            <w:vAlign w:val="center"/>
          </w:tcPr>
          <w:p w14:paraId="4F220176">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本项目建成后全厂排放量（固体废物产生量）⑥</w:t>
            </w:r>
          </w:p>
        </w:tc>
        <w:tc>
          <w:tcPr>
            <w:tcW w:w="1237" w:type="dxa"/>
            <w:vAlign w:val="center"/>
          </w:tcPr>
          <w:p w14:paraId="317AACE6">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变化量</w:t>
            </w:r>
          </w:p>
          <w:p w14:paraId="7504056F">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⑦</w:t>
            </w:r>
          </w:p>
        </w:tc>
      </w:tr>
      <w:tr w14:paraId="78060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1339" w:type="dxa"/>
            <w:vAlign w:val="center"/>
          </w:tcPr>
          <w:p w14:paraId="2ED8A91E">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废气</w:t>
            </w:r>
          </w:p>
        </w:tc>
        <w:tc>
          <w:tcPr>
            <w:tcW w:w="1896" w:type="dxa"/>
            <w:vAlign w:val="center"/>
          </w:tcPr>
          <w:p w14:paraId="0BC2196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w:t>
            </w:r>
          </w:p>
        </w:tc>
        <w:tc>
          <w:tcPr>
            <w:tcW w:w="1688" w:type="dxa"/>
            <w:vAlign w:val="center"/>
          </w:tcPr>
          <w:p w14:paraId="18246E10">
            <w:pPr>
              <w:jc w:val="cente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w:t>
            </w:r>
          </w:p>
        </w:tc>
        <w:tc>
          <w:tcPr>
            <w:tcW w:w="1350" w:type="dxa"/>
            <w:vAlign w:val="center"/>
          </w:tcPr>
          <w:p w14:paraId="50A27E60">
            <w:pPr>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w:t>
            </w:r>
          </w:p>
        </w:tc>
        <w:tc>
          <w:tcPr>
            <w:tcW w:w="1538" w:type="dxa"/>
            <w:vAlign w:val="center"/>
          </w:tcPr>
          <w:p w14:paraId="242900A5">
            <w:pPr>
              <w:jc w:val="cente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w:t>
            </w:r>
          </w:p>
        </w:tc>
        <w:tc>
          <w:tcPr>
            <w:tcW w:w="1563" w:type="dxa"/>
            <w:vAlign w:val="center"/>
          </w:tcPr>
          <w:p w14:paraId="21A15C11">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w:t>
            </w:r>
          </w:p>
        </w:tc>
        <w:tc>
          <w:tcPr>
            <w:tcW w:w="1563" w:type="dxa"/>
            <w:vAlign w:val="center"/>
          </w:tcPr>
          <w:p w14:paraId="103C7BD5">
            <w:pPr>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w:t>
            </w:r>
          </w:p>
        </w:tc>
        <w:tc>
          <w:tcPr>
            <w:tcW w:w="1861" w:type="dxa"/>
            <w:vAlign w:val="center"/>
          </w:tcPr>
          <w:p w14:paraId="0D1A0DCB">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w:t>
            </w:r>
          </w:p>
        </w:tc>
        <w:tc>
          <w:tcPr>
            <w:tcW w:w="1237" w:type="dxa"/>
            <w:vAlign w:val="center"/>
          </w:tcPr>
          <w:p w14:paraId="55C55E0A">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w:t>
            </w:r>
          </w:p>
        </w:tc>
      </w:tr>
      <w:tr w14:paraId="0433B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339" w:type="dxa"/>
            <w:vMerge w:val="restart"/>
            <w:vAlign w:val="center"/>
          </w:tcPr>
          <w:p w14:paraId="788C3EAC">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废水</w:t>
            </w:r>
          </w:p>
        </w:tc>
        <w:tc>
          <w:tcPr>
            <w:tcW w:w="1896" w:type="dxa"/>
            <w:vAlign w:val="center"/>
          </w:tcPr>
          <w:p w14:paraId="1C3A34D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SS</w:t>
            </w:r>
          </w:p>
        </w:tc>
        <w:tc>
          <w:tcPr>
            <w:tcW w:w="1688" w:type="dxa"/>
            <w:vAlign w:val="center"/>
          </w:tcPr>
          <w:p w14:paraId="64759401">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w:t>
            </w:r>
          </w:p>
        </w:tc>
        <w:tc>
          <w:tcPr>
            <w:tcW w:w="1350" w:type="dxa"/>
            <w:vAlign w:val="center"/>
          </w:tcPr>
          <w:p w14:paraId="3D40CA6D">
            <w:pPr>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w:t>
            </w:r>
          </w:p>
        </w:tc>
        <w:tc>
          <w:tcPr>
            <w:tcW w:w="1538" w:type="dxa"/>
            <w:shd w:val="clear" w:color="auto" w:fill="auto"/>
            <w:vAlign w:val="center"/>
          </w:tcPr>
          <w:p w14:paraId="7F958CA1">
            <w:pPr>
              <w:jc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w:t>
            </w:r>
          </w:p>
        </w:tc>
        <w:tc>
          <w:tcPr>
            <w:tcW w:w="1563" w:type="dxa"/>
            <w:shd w:val="clear" w:color="auto" w:fill="auto"/>
            <w:vAlign w:val="center"/>
          </w:tcPr>
          <w:p w14:paraId="659192E3">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0</w:t>
            </w:r>
          </w:p>
        </w:tc>
        <w:tc>
          <w:tcPr>
            <w:tcW w:w="1563" w:type="dxa"/>
            <w:vAlign w:val="center"/>
          </w:tcPr>
          <w:p w14:paraId="75F7C0ED">
            <w:pPr>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w:t>
            </w:r>
          </w:p>
        </w:tc>
        <w:tc>
          <w:tcPr>
            <w:tcW w:w="1861" w:type="dxa"/>
            <w:vAlign w:val="center"/>
          </w:tcPr>
          <w:p w14:paraId="46980B92">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0</w:t>
            </w:r>
          </w:p>
        </w:tc>
        <w:tc>
          <w:tcPr>
            <w:tcW w:w="1237" w:type="dxa"/>
            <w:vAlign w:val="center"/>
          </w:tcPr>
          <w:p w14:paraId="030E039B">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w:t>
            </w:r>
          </w:p>
        </w:tc>
      </w:tr>
      <w:tr w14:paraId="0F649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339" w:type="dxa"/>
            <w:vMerge w:val="continue"/>
            <w:vAlign w:val="center"/>
          </w:tcPr>
          <w:p w14:paraId="523B92A1">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896" w:type="dxa"/>
            <w:shd w:val="clear" w:color="auto" w:fill="auto"/>
            <w:vAlign w:val="center"/>
          </w:tcPr>
          <w:p w14:paraId="000DB54E">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COD</w:t>
            </w:r>
          </w:p>
        </w:tc>
        <w:tc>
          <w:tcPr>
            <w:tcW w:w="1688" w:type="dxa"/>
            <w:vAlign w:val="center"/>
          </w:tcPr>
          <w:p w14:paraId="163EAC80">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w:t>
            </w:r>
          </w:p>
        </w:tc>
        <w:tc>
          <w:tcPr>
            <w:tcW w:w="1350" w:type="dxa"/>
            <w:vAlign w:val="center"/>
          </w:tcPr>
          <w:p w14:paraId="26564E2D">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w:t>
            </w:r>
          </w:p>
        </w:tc>
        <w:tc>
          <w:tcPr>
            <w:tcW w:w="1538" w:type="dxa"/>
            <w:shd w:val="clear" w:color="auto" w:fill="auto"/>
            <w:vAlign w:val="center"/>
          </w:tcPr>
          <w:p w14:paraId="4A10D534">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w:t>
            </w:r>
          </w:p>
        </w:tc>
        <w:tc>
          <w:tcPr>
            <w:tcW w:w="1563" w:type="dxa"/>
            <w:shd w:val="clear" w:color="auto" w:fill="auto"/>
            <w:vAlign w:val="center"/>
          </w:tcPr>
          <w:p w14:paraId="40663811">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0</w:t>
            </w:r>
          </w:p>
        </w:tc>
        <w:tc>
          <w:tcPr>
            <w:tcW w:w="1563" w:type="dxa"/>
            <w:vAlign w:val="center"/>
          </w:tcPr>
          <w:p w14:paraId="6AC11E00">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w:t>
            </w:r>
          </w:p>
        </w:tc>
        <w:tc>
          <w:tcPr>
            <w:tcW w:w="1861" w:type="dxa"/>
            <w:vAlign w:val="center"/>
          </w:tcPr>
          <w:p w14:paraId="625B8A8F">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0</w:t>
            </w:r>
          </w:p>
        </w:tc>
        <w:tc>
          <w:tcPr>
            <w:tcW w:w="1237" w:type="dxa"/>
            <w:vAlign w:val="center"/>
          </w:tcPr>
          <w:p w14:paraId="694813FF">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w:t>
            </w:r>
          </w:p>
        </w:tc>
      </w:tr>
      <w:tr w14:paraId="269E2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339" w:type="dxa"/>
            <w:vMerge w:val="continue"/>
            <w:vAlign w:val="center"/>
          </w:tcPr>
          <w:p w14:paraId="0154A856">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p>
        </w:tc>
        <w:tc>
          <w:tcPr>
            <w:tcW w:w="1896" w:type="dxa"/>
            <w:shd w:val="clear" w:color="auto" w:fill="auto"/>
            <w:vAlign w:val="center"/>
          </w:tcPr>
          <w:p w14:paraId="48F6FCA6">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BOD</w:t>
            </w:r>
            <w:r>
              <w:rPr>
                <w:rFonts w:hint="default" w:ascii="Times New Roman" w:hAnsi="Times New Roman" w:eastAsia="宋体" w:cs="Times New Roman"/>
                <w:i w:val="0"/>
                <w:iCs w:val="0"/>
                <w:color w:val="000000" w:themeColor="text1"/>
                <w:kern w:val="0"/>
                <w:sz w:val="21"/>
                <w:szCs w:val="21"/>
                <w:u w:val="none"/>
                <w:vertAlign w:val="subscript"/>
                <w:lang w:val="en-US" w:eastAsia="zh-CN" w:bidi="ar"/>
                <w14:textFill>
                  <w14:solidFill>
                    <w14:schemeClr w14:val="tx1"/>
                  </w14:solidFill>
                </w14:textFill>
              </w:rPr>
              <w:t>5</w:t>
            </w:r>
          </w:p>
        </w:tc>
        <w:tc>
          <w:tcPr>
            <w:tcW w:w="1688" w:type="dxa"/>
            <w:vAlign w:val="center"/>
          </w:tcPr>
          <w:p w14:paraId="5B13FB81">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w:t>
            </w:r>
          </w:p>
        </w:tc>
        <w:tc>
          <w:tcPr>
            <w:tcW w:w="1350" w:type="dxa"/>
            <w:vAlign w:val="center"/>
          </w:tcPr>
          <w:p w14:paraId="49F9CF99">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w:t>
            </w:r>
          </w:p>
        </w:tc>
        <w:tc>
          <w:tcPr>
            <w:tcW w:w="1538" w:type="dxa"/>
            <w:shd w:val="clear" w:color="auto" w:fill="auto"/>
            <w:vAlign w:val="center"/>
          </w:tcPr>
          <w:p w14:paraId="5FFD2976">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w:t>
            </w:r>
          </w:p>
        </w:tc>
        <w:tc>
          <w:tcPr>
            <w:tcW w:w="1563" w:type="dxa"/>
            <w:shd w:val="clear" w:color="auto" w:fill="auto"/>
            <w:vAlign w:val="center"/>
          </w:tcPr>
          <w:p w14:paraId="36567B5B">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0</w:t>
            </w:r>
          </w:p>
        </w:tc>
        <w:tc>
          <w:tcPr>
            <w:tcW w:w="1563" w:type="dxa"/>
            <w:vAlign w:val="center"/>
          </w:tcPr>
          <w:p w14:paraId="7ABCE383">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w:t>
            </w:r>
          </w:p>
        </w:tc>
        <w:tc>
          <w:tcPr>
            <w:tcW w:w="1861" w:type="dxa"/>
            <w:vAlign w:val="center"/>
          </w:tcPr>
          <w:p w14:paraId="00FBC96A">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0</w:t>
            </w:r>
          </w:p>
        </w:tc>
        <w:tc>
          <w:tcPr>
            <w:tcW w:w="1237" w:type="dxa"/>
            <w:vAlign w:val="center"/>
          </w:tcPr>
          <w:p w14:paraId="0298AC19">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w:t>
            </w:r>
          </w:p>
        </w:tc>
      </w:tr>
      <w:tr w14:paraId="01852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339" w:type="dxa"/>
            <w:vMerge w:val="continue"/>
            <w:vAlign w:val="center"/>
          </w:tcPr>
          <w:p w14:paraId="1819F1F6">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p>
        </w:tc>
        <w:tc>
          <w:tcPr>
            <w:tcW w:w="1896" w:type="dxa"/>
            <w:shd w:val="clear" w:color="auto" w:fill="auto"/>
            <w:vAlign w:val="center"/>
          </w:tcPr>
          <w:p w14:paraId="0AC2EAC3">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NH</w:t>
            </w:r>
            <w:r>
              <w:rPr>
                <w:rFonts w:hint="default" w:ascii="Times New Roman" w:hAnsi="Times New Roman" w:eastAsia="宋体" w:cs="Times New Roman"/>
                <w:i w:val="0"/>
                <w:iCs w:val="0"/>
                <w:color w:val="000000" w:themeColor="text1"/>
                <w:kern w:val="0"/>
                <w:sz w:val="21"/>
                <w:szCs w:val="21"/>
                <w:u w:val="none"/>
                <w:vertAlign w:val="subscript"/>
                <w:lang w:val="en-US" w:eastAsia="zh-CN" w:bidi="ar"/>
                <w14:textFill>
                  <w14:solidFill>
                    <w14:schemeClr w14:val="tx1"/>
                  </w14:solidFill>
                </w14:textFill>
              </w:rPr>
              <w:t>3</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-N</w:t>
            </w:r>
          </w:p>
        </w:tc>
        <w:tc>
          <w:tcPr>
            <w:tcW w:w="1688" w:type="dxa"/>
            <w:vAlign w:val="center"/>
          </w:tcPr>
          <w:p w14:paraId="334C5363">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w:t>
            </w:r>
          </w:p>
        </w:tc>
        <w:tc>
          <w:tcPr>
            <w:tcW w:w="1350" w:type="dxa"/>
            <w:vAlign w:val="center"/>
          </w:tcPr>
          <w:p w14:paraId="407D1AE9">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w:t>
            </w:r>
          </w:p>
        </w:tc>
        <w:tc>
          <w:tcPr>
            <w:tcW w:w="1538" w:type="dxa"/>
            <w:shd w:val="clear" w:color="auto" w:fill="auto"/>
            <w:vAlign w:val="center"/>
          </w:tcPr>
          <w:p w14:paraId="711B1208">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w:t>
            </w:r>
          </w:p>
        </w:tc>
        <w:tc>
          <w:tcPr>
            <w:tcW w:w="1563" w:type="dxa"/>
            <w:shd w:val="clear" w:color="auto" w:fill="auto"/>
            <w:vAlign w:val="center"/>
          </w:tcPr>
          <w:p w14:paraId="10642901">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0</w:t>
            </w:r>
          </w:p>
        </w:tc>
        <w:tc>
          <w:tcPr>
            <w:tcW w:w="1563" w:type="dxa"/>
            <w:vAlign w:val="center"/>
          </w:tcPr>
          <w:p w14:paraId="32E04B78">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w:t>
            </w:r>
          </w:p>
        </w:tc>
        <w:tc>
          <w:tcPr>
            <w:tcW w:w="1861" w:type="dxa"/>
            <w:vAlign w:val="center"/>
          </w:tcPr>
          <w:p w14:paraId="1DB04364">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0</w:t>
            </w:r>
          </w:p>
        </w:tc>
        <w:tc>
          <w:tcPr>
            <w:tcW w:w="1237" w:type="dxa"/>
            <w:vAlign w:val="center"/>
          </w:tcPr>
          <w:p w14:paraId="20C43336">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w:t>
            </w:r>
          </w:p>
        </w:tc>
      </w:tr>
      <w:tr w14:paraId="02E65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339" w:type="dxa"/>
            <w:vMerge w:val="continue"/>
            <w:vAlign w:val="center"/>
          </w:tcPr>
          <w:p w14:paraId="465D2C6B">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p>
        </w:tc>
        <w:tc>
          <w:tcPr>
            <w:tcW w:w="1896" w:type="dxa"/>
            <w:shd w:val="clear" w:color="auto" w:fill="auto"/>
            <w:vAlign w:val="center"/>
          </w:tcPr>
          <w:p w14:paraId="09D37467">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总磷</w:t>
            </w:r>
          </w:p>
        </w:tc>
        <w:tc>
          <w:tcPr>
            <w:tcW w:w="1688" w:type="dxa"/>
            <w:vAlign w:val="center"/>
          </w:tcPr>
          <w:p w14:paraId="6B924383">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w:t>
            </w:r>
          </w:p>
        </w:tc>
        <w:tc>
          <w:tcPr>
            <w:tcW w:w="1350" w:type="dxa"/>
            <w:vAlign w:val="center"/>
          </w:tcPr>
          <w:p w14:paraId="6B202BAB">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w:t>
            </w:r>
          </w:p>
        </w:tc>
        <w:tc>
          <w:tcPr>
            <w:tcW w:w="1538" w:type="dxa"/>
            <w:shd w:val="clear" w:color="auto" w:fill="auto"/>
            <w:vAlign w:val="center"/>
          </w:tcPr>
          <w:p w14:paraId="664C295F">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w:t>
            </w:r>
          </w:p>
        </w:tc>
        <w:tc>
          <w:tcPr>
            <w:tcW w:w="1563" w:type="dxa"/>
            <w:shd w:val="clear" w:color="auto" w:fill="auto"/>
            <w:vAlign w:val="center"/>
          </w:tcPr>
          <w:p w14:paraId="3FE65C78">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0</w:t>
            </w:r>
          </w:p>
        </w:tc>
        <w:tc>
          <w:tcPr>
            <w:tcW w:w="1563" w:type="dxa"/>
            <w:vAlign w:val="center"/>
          </w:tcPr>
          <w:p w14:paraId="3048EED0">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w:t>
            </w:r>
          </w:p>
        </w:tc>
        <w:tc>
          <w:tcPr>
            <w:tcW w:w="1861" w:type="dxa"/>
            <w:vAlign w:val="center"/>
          </w:tcPr>
          <w:p w14:paraId="0689CE29">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0</w:t>
            </w:r>
          </w:p>
        </w:tc>
        <w:tc>
          <w:tcPr>
            <w:tcW w:w="1237" w:type="dxa"/>
            <w:vAlign w:val="center"/>
          </w:tcPr>
          <w:p w14:paraId="16DF1A2A">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w:t>
            </w:r>
          </w:p>
        </w:tc>
      </w:tr>
      <w:tr w14:paraId="2D907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339" w:type="dxa"/>
            <w:vMerge w:val="continue"/>
            <w:vAlign w:val="center"/>
          </w:tcPr>
          <w:p w14:paraId="7EC5B072">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p>
        </w:tc>
        <w:tc>
          <w:tcPr>
            <w:tcW w:w="1896" w:type="dxa"/>
            <w:shd w:val="clear" w:color="auto" w:fill="auto"/>
            <w:vAlign w:val="center"/>
          </w:tcPr>
          <w:p w14:paraId="4342A018">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总氮</w:t>
            </w:r>
          </w:p>
        </w:tc>
        <w:tc>
          <w:tcPr>
            <w:tcW w:w="1688" w:type="dxa"/>
            <w:vAlign w:val="center"/>
          </w:tcPr>
          <w:p w14:paraId="3BCC8C0A">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w:t>
            </w:r>
          </w:p>
        </w:tc>
        <w:tc>
          <w:tcPr>
            <w:tcW w:w="1350" w:type="dxa"/>
            <w:vAlign w:val="center"/>
          </w:tcPr>
          <w:p w14:paraId="5C60CE2D">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w:t>
            </w:r>
          </w:p>
        </w:tc>
        <w:tc>
          <w:tcPr>
            <w:tcW w:w="1538" w:type="dxa"/>
            <w:shd w:val="clear" w:color="auto" w:fill="auto"/>
            <w:vAlign w:val="center"/>
          </w:tcPr>
          <w:p w14:paraId="530D637B">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w:t>
            </w:r>
          </w:p>
        </w:tc>
        <w:tc>
          <w:tcPr>
            <w:tcW w:w="1563" w:type="dxa"/>
            <w:shd w:val="clear" w:color="auto" w:fill="auto"/>
            <w:vAlign w:val="center"/>
          </w:tcPr>
          <w:p w14:paraId="2E593342">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0</w:t>
            </w:r>
          </w:p>
        </w:tc>
        <w:tc>
          <w:tcPr>
            <w:tcW w:w="1563" w:type="dxa"/>
            <w:vAlign w:val="center"/>
          </w:tcPr>
          <w:p w14:paraId="65D9F82B">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w:t>
            </w:r>
          </w:p>
        </w:tc>
        <w:tc>
          <w:tcPr>
            <w:tcW w:w="1861" w:type="dxa"/>
            <w:vAlign w:val="center"/>
          </w:tcPr>
          <w:p w14:paraId="1AD0C596">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0</w:t>
            </w:r>
          </w:p>
        </w:tc>
        <w:tc>
          <w:tcPr>
            <w:tcW w:w="1237" w:type="dxa"/>
            <w:vAlign w:val="center"/>
          </w:tcPr>
          <w:p w14:paraId="245FDAF0">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w:t>
            </w:r>
          </w:p>
        </w:tc>
      </w:tr>
      <w:tr w14:paraId="67804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1339" w:type="dxa"/>
            <w:vMerge w:val="restart"/>
            <w:vAlign w:val="center"/>
          </w:tcPr>
          <w:p w14:paraId="7C3C70A4">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一般工业</w:t>
            </w:r>
          </w:p>
          <w:p w14:paraId="52086F93">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固体废物</w:t>
            </w:r>
          </w:p>
        </w:tc>
        <w:tc>
          <w:tcPr>
            <w:tcW w:w="1896" w:type="dxa"/>
            <w:shd w:val="clear" w:color="auto" w:fill="auto"/>
            <w:vAlign w:val="center"/>
          </w:tcPr>
          <w:p w14:paraId="2149475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废氧化皮</w:t>
            </w:r>
          </w:p>
        </w:tc>
        <w:tc>
          <w:tcPr>
            <w:tcW w:w="1688" w:type="dxa"/>
            <w:shd w:val="clear" w:color="auto" w:fill="auto"/>
            <w:vAlign w:val="center"/>
          </w:tcPr>
          <w:p w14:paraId="4F8BEFCD">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w:t>
            </w:r>
          </w:p>
        </w:tc>
        <w:tc>
          <w:tcPr>
            <w:tcW w:w="1350" w:type="dxa"/>
            <w:vAlign w:val="center"/>
          </w:tcPr>
          <w:p w14:paraId="1024D703">
            <w:pPr>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w:t>
            </w:r>
          </w:p>
        </w:tc>
        <w:tc>
          <w:tcPr>
            <w:tcW w:w="1538" w:type="dxa"/>
            <w:vAlign w:val="center"/>
          </w:tcPr>
          <w:p w14:paraId="3D62C0CC">
            <w:pPr>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w:t>
            </w:r>
          </w:p>
        </w:tc>
        <w:tc>
          <w:tcPr>
            <w:tcW w:w="1563" w:type="dxa"/>
            <w:shd w:val="clear" w:color="auto" w:fill="auto"/>
            <w:vAlign w:val="center"/>
          </w:tcPr>
          <w:p w14:paraId="0884D1E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4.8t/a</w:t>
            </w:r>
          </w:p>
        </w:tc>
        <w:tc>
          <w:tcPr>
            <w:tcW w:w="1563" w:type="dxa"/>
            <w:vAlign w:val="center"/>
          </w:tcPr>
          <w:p w14:paraId="69258FCA">
            <w:pPr>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w:t>
            </w:r>
          </w:p>
        </w:tc>
        <w:tc>
          <w:tcPr>
            <w:tcW w:w="1861" w:type="dxa"/>
            <w:shd w:val="clear" w:color="auto" w:fill="auto"/>
            <w:vAlign w:val="center"/>
          </w:tcPr>
          <w:p w14:paraId="7374DF08">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4.8</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t/a</w:t>
            </w:r>
          </w:p>
        </w:tc>
        <w:tc>
          <w:tcPr>
            <w:tcW w:w="1237" w:type="dxa"/>
            <w:vAlign w:val="center"/>
          </w:tcPr>
          <w:p w14:paraId="6F3574F8">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w:t>
            </w:r>
          </w:p>
        </w:tc>
      </w:tr>
      <w:tr w14:paraId="77CB9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1339" w:type="dxa"/>
            <w:vMerge w:val="continue"/>
            <w:vAlign w:val="center"/>
          </w:tcPr>
          <w:p w14:paraId="7E064696">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896" w:type="dxa"/>
            <w:shd w:val="clear" w:color="auto" w:fill="auto"/>
            <w:vAlign w:val="center"/>
          </w:tcPr>
          <w:p w14:paraId="5A52336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废边角料</w:t>
            </w:r>
          </w:p>
        </w:tc>
        <w:tc>
          <w:tcPr>
            <w:tcW w:w="1688" w:type="dxa"/>
            <w:shd w:val="clear" w:color="auto" w:fill="auto"/>
            <w:vAlign w:val="center"/>
          </w:tcPr>
          <w:p w14:paraId="07261359">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w:t>
            </w:r>
          </w:p>
        </w:tc>
        <w:tc>
          <w:tcPr>
            <w:tcW w:w="1350" w:type="dxa"/>
            <w:vAlign w:val="center"/>
          </w:tcPr>
          <w:p w14:paraId="570F9C44">
            <w:pPr>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w:t>
            </w:r>
          </w:p>
        </w:tc>
        <w:tc>
          <w:tcPr>
            <w:tcW w:w="1538" w:type="dxa"/>
            <w:vAlign w:val="center"/>
          </w:tcPr>
          <w:p w14:paraId="4EE5BAEB">
            <w:pPr>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w:t>
            </w:r>
          </w:p>
        </w:tc>
        <w:tc>
          <w:tcPr>
            <w:tcW w:w="1563" w:type="dxa"/>
            <w:shd w:val="clear" w:color="auto" w:fill="auto"/>
            <w:vAlign w:val="center"/>
          </w:tcPr>
          <w:p w14:paraId="050C64F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23.0t/a</w:t>
            </w:r>
          </w:p>
        </w:tc>
        <w:tc>
          <w:tcPr>
            <w:tcW w:w="1563" w:type="dxa"/>
            <w:vAlign w:val="center"/>
          </w:tcPr>
          <w:p w14:paraId="3C2BFB9D">
            <w:pPr>
              <w:jc w:val="center"/>
              <w:rPr>
                <w:rFonts w:hint="default" w:ascii="Times New Roman" w:hAnsi="Times New Roman" w:eastAsia="宋体" w:cs="Times New Roman"/>
                <w:color w:val="000000" w:themeColor="text1"/>
                <w:kern w:val="0"/>
                <w:sz w:val="21"/>
                <w:szCs w:val="21"/>
                <w:highlight w:val="yellow"/>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w:t>
            </w:r>
          </w:p>
        </w:tc>
        <w:tc>
          <w:tcPr>
            <w:tcW w:w="1861" w:type="dxa"/>
            <w:shd w:val="clear" w:color="auto" w:fill="auto"/>
            <w:vAlign w:val="center"/>
          </w:tcPr>
          <w:p w14:paraId="27E3C8CB">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23</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t/a</w:t>
            </w:r>
          </w:p>
        </w:tc>
        <w:tc>
          <w:tcPr>
            <w:tcW w:w="1237" w:type="dxa"/>
            <w:vAlign w:val="center"/>
          </w:tcPr>
          <w:p w14:paraId="05283D29">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w:t>
            </w:r>
          </w:p>
        </w:tc>
      </w:tr>
      <w:tr w14:paraId="5553D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1339" w:type="dxa"/>
            <w:vMerge w:val="continue"/>
            <w:vAlign w:val="center"/>
          </w:tcPr>
          <w:p w14:paraId="64C388CD">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896" w:type="dxa"/>
            <w:shd w:val="clear" w:color="auto" w:fill="auto"/>
            <w:vAlign w:val="center"/>
          </w:tcPr>
          <w:p w14:paraId="0A9153C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废砂轮、废千叶轮</w:t>
            </w:r>
          </w:p>
        </w:tc>
        <w:tc>
          <w:tcPr>
            <w:tcW w:w="1688" w:type="dxa"/>
            <w:shd w:val="clear" w:color="auto" w:fill="auto"/>
            <w:vAlign w:val="center"/>
          </w:tcPr>
          <w:p w14:paraId="5FBA9284">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w:t>
            </w:r>
          </w:p>
        </w:tc>
        <w:tc>
          <w:tcPr>
            <w:tcW w:w="1350" w:type="dxa"/>
            <w:vAlign w:val="center"/>
          </w:tcPr>
          <w:p w14:paraId="375E188E">
            <w:pPr>
              <w:jc w:val="center"/>
              <w:rPr>
                <w:rFonts w:hint="default" w:ascii="Times New Roman" w:hAnsi="Times New Roman" w:eastAsia="宋体" w:cs="Times New Roman"/>
                <w:color w:val="000000" w:themeColor="text1"/>
                <w:sz w:val="21"/>
                <w:szCs w:val="21"/>
                <w:vertAlign w:val="baseline"/>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w:t>
            </w:r>
          </w:p>
        </w:tc>
        <w:tc>
          <w:tcPr>
            <w:tcW w:w="1538" w:type="dxa"/>
            <w:vAlign w:val="center"/>
          </w:tcPr>
          <w:p w14:paraId="2DFC934E">
            <w:pPr>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w:t>
            </w:r>
          </w:p>
        </w:tc>
        <w:tc>
          <w:tcPr>
            <w:tcW w:w="1563" w:type="dxa"/>
            <w:shd w:val="clear" w:color="auto" w:fill="auto"/>
            <w:vAlign w:val="center"/>
          </w:tcPr>
          <w:p w14:paraId="4712429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1.52</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t/a</w:t>
            </w:r>
          </w:p>
        </w:tc>
        <w:tc>
          <w:tcPr>
            <w:tcW w:w="1563" w:type="dxa"/>
            <w:vAlign w:val="center"/>
          </w:tcPr>
          <w:p w14:paraId="3F397999">
            <w:pPr>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w:t>
            </w:r>
          </w:p>
        </w:tc>
        <w:tc>
          <w:tcPr>
            <w:tcW w:w="1861" w:type="dxa"/>
            <w:shd w:val="clear" w:color="auto" w:fill="auto"/>
            <w:vAlign w:val="center"/>
          </w:tcPr>
          <w:p w14:paraId="7D118ABA">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1.52</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t/a</w:t>
            </w:r>
          </w:p>
        </w:tc>
        <w:tc>
          <w:tcPr>
            <w:tcW w:w="1237" w:type="dxa"/>
            <w:vAlign w:val="center"/>
          </w:tcPr>
          <w:p w14:paraId="4827B752">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w:t>
            </w:r>
          </w:p>
        </w:tc>
      </w:tr>
      <w:tr w14:paraId="57AE8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339" w:type="dxa"/>
            <w:vMerge w:val="continue"/>
            <w:vAlign w:val="center"/>
          </w:tcPr>
          <w:p w14:paraId="2F76B680">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896" w:type="dxa"/>
            <w:shd w:val="clear" w:color="auto" w:fill="auto"/>
            <w:vAlign w:val="center"/>
          </w:tcPr>
          <w:p w14:paraId="0B0A900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不含油废钛屑</w:t>
            </w:r>
          </w:p>
        </w:tc>
        <w:tc>
          <w:tcPr>
            <w:tcW w:w="1688" w:type="dxa"/>
            <w:vAlign w:val="center"/>
          </w:tcPr>
          <w:p w14:paraId="081C039A">
            <w:pPr>
              <w:jc w:val="cente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w:t>
            </w:r>
          </w:p>
        </w:tc>
        <w:tc>
          <w:tcPr>
            <w:tcW w:w="1350" w:type="dxa"/>
            <w:vAlign w:val="center"/>
          </w:tcPr>
          <w:p w14:paraId="5383A35E">
            <w:pPr>
              <w:jc w:val="cente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w:t>
            </w:r>
          </w:p>
        </w:tc>
        <w:tc>
          <w:tcPr>
            <w:tcW w:w="1538" w:type="dxa"/>
            <w:vAlign w:val="center"/>
          </w:tcPr>
          <w:p w14:paraId="0BEED2F3">
            <w:pPr>
              <w:jc w:val="cente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w:t>
            </w:r>
          </w:p>
        </w:tc>
        <w:tc>
          <w:tcPr>
            <w:tcW w:w="1563" w:type="dxa"/>
            <w:shd w:val="clear" w:color="auto" w:fill="auto"/>
            <w:vAlign w:val="center"/>
          </w:tcPr>
          <w:p w14:paraId="1C35F50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0.96</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t/a</w:t>
            </w:r>
          </w:p>
        </w:tc>
        <w:tc>
          <w:tcPr>
            <w:tcW w:w="1563" w:type="dxa"/>
            <w:vAlign w:val="center"/>
          </w:tcPr>
          <w:p w14:paraId="59B72E92">
            <w:pPr>
              <w:jc w:val="cente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w:t>
            </w:r>
          </w:p>
        </w:tc>
        <w:tc>
          <w:tcPr>
            <w:tcW w:w="1861" w:type="dxa"/>
            <w:shd w:val="clear" w:color="auto" w:fill="auto"/>
            <w:vAlign w:val="center"/>
          </w:tcPr>
          <w:p w14:paraId="642B8B8B">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0.96</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t/a</w:t>
            </w:r>
          </w:p>
        </w:tc>
        <w:tc>
          <w:tcPr>
            <w:tcW w:w="1237" w:type="dxa"/>
            <w:vAlign w:val="center"/>
          </w:tcPr>
          <w:p w14:paraId="599F5E3F">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w:t>
            </w:r>
          </w:p>
        </w:tc>
      </w:tr>
      <w:tr w14:paraId="7523D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339" w:type="dxa"/>
            <w:vMerge w:val="restart"/>
            <w:vAlign w:val="center"/>
          </w:tcPr>
          <w:p w14:paraId="5955D18F">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危险废物</w:t>
            </w:r>
          </w:p>
        </w:tc>
        <w:tc>
          <w:tcPr>
            <w:tcW w:w="1896" w:type="dxa"/>
            <w:shd w:val="clear" w:color="auto" w:fill="auto"/>
            <w:vAlign w:val="center"/>
          </w:tcPr>
          <w:p w14:paraId="3F3DCBC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含油废钛屑</w:t>
            </w:r>
          </w:p>
        </w:tc>
        <w:tc>
          <w:tcPr>
            <w:tcW w:w="1688" w:type="dxa"/>
            <w:shd w:val="clear" w:color="auto" w:fill="auto"/>
            <w:vAlign w:val="center"/>
          </w:tcPr>
          <w:p w14:paraId="00E7489F">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w:t>
            </w:r>
          </w:p>
        </w:tc>
        <w:tc>
          <w:tcPr>
            <w:tcW w:w="1350" w:type="dxa"/>
            <w:vAlign w:val="center"/>
          </w:tcPr>
          <w:p w14:paraId="49A3AC02">
            <w:pPr>
              <w:jc w:val="cente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w:t>
            </w:r>
          </w:p>
        </w:tc>
        <w:tc>
          <w:tcPr>
            <w:tcW w:w="1538" w:type="dxa"/>
            <w:vAlign w:val="center"/>
          </w:tcPr>
          <w:p w14:paraId="388DAB3A">
            <w:pPr>
              <w:jc w:val="cente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w:t>
            </w:r>
          </w:p>
        </w:tc>
        <w:tc>
          <w:tcPr>
            <w:tcW w:w="1563" w:type="dxa"/>
            <w:shd w:val="clear" w:color="auto" w:fill="auto"/>
            <w:vAlign w:val="center"/>
          </w:tcPr>
          <w:p w14:paraId="3C34FF3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1.94</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t/a</w:t>
            </w:r>
          </w:p>
        </w:tc>
        <w:tc>
          <w:tcPr>
            <w:tcW w:w="1563" w:type="dxa"/>
            <w:vAlign w:val="center"/>
          </w:tcPr>
          <w:p w14:paraId="015DC3A7">
            <w:pPr>
              <w:jc w:val="cente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w:t>
            </w:r>
          </w:p>
        </w:tc>
        <w:tc>
          <w:tcPr>
            <w:tcW w:w="1861" w:type="dxa"/>
            <w:shd w:val="clear" w:color="auto" w:fill="auto"/>
            <w:vAlign w:val="center"/>
          </w:tcPr>
          <w:p w14:paraId="2FC7CA98">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1.94</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t/a</w:t>
            </w:r>
          </w:p>
        </w:tc>
        <w:tc>
          <w:tcPr>
            <w:tcW w:w="1237" w:type="dxa"/>
            <w:vAlign w:val="center"/>
          </w:tcPr>
          <w:p w14:paraId="21E38424">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w:t>
            </w:r>
          </w:p>
        </w:tc>
      </w:tr>
      <w:tr w14:paraId="0C3E4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1339" w:type="dxa"/>
            <w:vMerge w:val="continue"/>
            <w:vAlign w:val="center"/>
          </w:tcPr>
          <w:p w14:paraId="087AC47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896" w:type="dxa"/>
            <w:shd w:val="clear" w:color="auto" w:fill="auto"/>
            <w:vAlign w:val="center"/>
          </w:tcPr>
          <w:p w14:paraId="2C0ABF5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废切削液</w:t>
            </w:r>
          </w:p>
        </w:tc>
        <w:tc>
          <w:tcPr>
            <w:tcW w:w="1688" w:type="dxa"/>
            <w:shd w:val="clear" w:color="auto" w:fill="auto"/>
            <w:vAlign w:val="center"/>
          </w:tcPr>
          <w:p w14:paraId="2C6257F9">
            <w:pPr>
              <w:jc w:val="cente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w:t>
            </w:r>
          </w:p>
        </w:tc>
        <w:tc>
          <w:tcPr>
            <w:tcW w:w="1350" w:type="dxa"/>
            <w:vAlign w:val="center"/>
          </w:tcPr>
          <w:p w14:paraId="2AF4A452">
            <w:pPr>
              <w:jc w:val="cente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w:t>
            </w:r>
          </w:p>
        </w:tc>
        <w:tc>
          <w:tcPr>
            <w:tcW w:w="1538" w:type="dxa"/>
            <w:vAlign w:val="center"/>
          </w:tcPr>
          <w:p w14:paraId="1A383C89">
            <w:pPr>
              <w:jc w:val="cente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w:t>
            </w:r>
          </w:p>
        </w:tc>
        <w:tc>
          <w:tcPr>
            <w:tcW w:w="1563" w:type="dxa"/>
            <w:shd w:val="clear" w:color="auto" w:fill="auto"/>
            <w:vAlign w:val="center"/>
          </w:tcPr>
          <w:p w14:paraId="224BCDD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0.7</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t/a</w:t>
            </w:r>
          </w:p>
        </w:tc>
        <w:tc>
          <w:tcPr>
            <w:tcW w:w="1563" w:type="dxa"/>
            <w:vAlign w:val="center"/>
          </w:tcPr>
          <w:p w14:paraId="12FCB87F">
            <w:pPr>
              <w:jc w:val="cente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w:t>
            </w:r>
          </w:p>
        </w:tc>
        <w:tc>
          <w:tcPr>
            <w:tcW w:w="1861" w:type="dxa"/>
            <w:shd w:val="clear" w:color="auto" w:fill="auto"/>
            <w:vAlign w:val="center"/>
          </w:tcPr>
          <w:p w14:paraId="4BF0CFB4">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0.7</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t/a</w:t>
            </w:r>
          </w:p>
        </w:tc>
        <w:tc>
          <w:tcPr>
            <w:tcW w:w="1237" w:type="dxa"/>
            <w:vAlign w:val="center"/>
          </w:tcPr>
          <w:p w14:paraId="3D528A31">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w:t>
            </w:r>
          </w:p>
        </w:tc>
      </w:tr>
      <w:tr w14:paraId="0665D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1339" w:type="dxa"/>
            <w:vMerge w:val="continue"/>
            <w:vAlign w:val="center"/>
          </w:tcPr>
          <w:p w14:paraId="028E2FE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p>
        </w:tc>
        <w:tc>
          <w:tcPr>
            <w:tcW w:w="1896" w:type="dxa"/>
            <w:shd w:val="clear" w:color="auto" w:fill="auto"/>
            <w:vAlign w:val="center"/>
          </w:tcPr>
          <w:p w14:paraId="602F524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废润滑油</w:t>
            </w:r>
          </w:p>
        </w:tc>
        <w:tc>
          <w:tcPr>
            <w:tcW w:w="1688" w:type="dxa"/>
            <w:shd w:val="clear" w:color="auto" w:fill="auto"/>
            <w:vAlign w:val="center"/>
          </w:tcPr>
          <w:p w14:paraId="10BD15F7">
            <w:pPr>
              <w:jc w:val="cente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w:t>
            </w:r>
          </w:p>
        </w:tc>
        <w:tc>
          <w:tcPr>
            <w:tcW w:w="1350" w:type="dxa"/>
            <w:vAlign w:val="center"/>
          </w:tcPr>
          <w:p w14:paraId="7F436607">
            <w:pPr>
              <w:jc w:val="cente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w:t>
            </w:r>
          </w:p>
        </w:tc>
        <w:tc>
          <w:tcPr>
            <w:tcW w:w="1538" w:type="dxa"/>
            <w:vAlign w:val="center"/>
          </w:tcPr>
          <w:p w14:paraId="7A5503D8">
            <w:pPr>
              <w:jc w:val="cente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w:t>
            </w:r>
          </w:p>
        </w:tc>
        <w:tc>
          <w:tcPr>
            <w:tcW w:w="1563" w:type="dxa"/>
            <w:shd w:val="clear" w:color="auto" w:fill="auto"/>
            <w:vAlign w:val="center"/>
          </w:tcPr>
          <w:p w14:paraId="76705D9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0.2</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t/a</w:t>
            </w:r>
          </w:p>
        </w:tc>
        <w:tc>
          <w:tcPr>
            <w:tcW w:w="1563" w:type="dxa"/>
            <w:vAlign w:val="center"/>
          </w:tcPr>
          <w:p w14:paraId="0DBC0325">
            <w:pPr>
              <w:jc w:val="cente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w:t>
            </w:r>
          </w:p>
        </w:tc>
        <w:tc>
          <w:tcPr>
            <w:tcW w:w="1861" w:type="dxa"/>
            <w:shd w:val="clear" w:color="auto" w:fill="auto"/>
            <w:vAlign w:val="center"/>
          </w:tcPr>
          <w:p w14:paraId="39892CFD">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0.2</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t/a</w:t>
            </w:r>
          </w:p>
        </w:tc>
        <w:tc>
          <w:tcPr>
            <w:tcW w:w="1237" w:type="dxa"/>
            <w:vAlign w:val="center"/>
          </w:tcPr>
          <w:p w14:paraId="170F7F1B">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w:t>
            </w:r>
          </w:p>
        </w:tc>
      </w:tr>
      <w:tr w14:paraId="55330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339" w:type="dxa"/>
            <w:vMerge w:val="continue"/>
            <w:vAlign w:val="center"/>
          </w:tcPr>
          <w:p w14:paraId="51AF797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896" w:type="dxa"/>
            <w:shd w:val="clear" w:color="auto" w:fill="auto"/>
            <w:vAlign w:val="center"/>
          </w:tcPr>
          <w:p w14:paraId="24294DB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废液压油</w:t>
            </w:r>
          </w:p>
        </w:tc>
        <w:tc>
          <w:tcPr>
            <w:tcW w:w="1688" w:type="dxa"/>
            <w:shd w:val="clear" w:color="auto" w:fill="auto"/>
            <w:vAlign w:val="center"/>
          </w:tcPr>
          <w:p w14:paraId="4A42EFDA">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w:t>
            </w:r>
          </w:p>
        </w:tc>
        <w:tc>
          <w:tcPr>
            <w:tcW w:w="1350" w:type="dxa"/>
            <w:vAlign w:val="center"/>
          </w:tcPr>
          <w:p w14:paraId="45C46A31">
            <w:pPr>
              <w:jc w:val="cente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w:t>
            </w:r>
          </w:p>
        </w:tc>
        <w:tc>
          <w:tcPr>
            <w:tcW w:w="1538" w:type="dxa"/>
            <w:shd w:val="clear" w:color="auto" w:fill="auto"/>
            <w:vAlign w:val="center"/>
          </w:tcPr>
          <w:p w14:paraId="25E36206">
            <w:pPr>
              <w:jc w:val="cente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w:t>
            </w:r>
          </w:p>
        </w:tc>
        <w:tc>
          <w:tcPr>
            <w:tcW w:w="1563" w:type="dxa"/>
            <w:shd w:val="clear" w:color="auto" w:fill="auto"/>
            <w:vAlign w:val="center"/>
          </w:tcPr>
          <w:p w14:paraId="233E983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0.5</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t/a</w:t>
            </w:r>
          </w:p>
        </w:tc>
        <w:tc>
          <w:tcPr>
            <w:tcW w:w="1563" w:type="dxa"/>
            <w:vAlign w:val="center"/>
          </w:tcPr>
          <w:p w14:paraId="5CA46DD5">
            <w:pPr>
              <w:jc w:val="cente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w:t>
            </w:r>
          </w:p>
        </w:tc>
        <w:tc>
          <w:tcPr>
            <w:tcW w:w="1861" w:type="dxa"/>
            <w:shd w:val="clear" w:color="auto" w:fill="auto"/>
            <w:vAlign w:val="center"/>
          </w:tcPr>
          <w:p w14:paraId="5DCC6245">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0.5</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t/a</w:t>
            </w:r>
          </w:p>
        </w:tc>
        <w:tc>
          <w:tcPr>
            <w:tcW w:w="1237" w:type="dxa"/>
            <w:vAlign w:val="center"/>
          </w:tcPr>
          <w:p w14:paraId="3C46520E">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w:t>
            </w:r>
          </w:p>
        </w:tc>
      </w:tr>
      <w:tr w14:paraId="3AA84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339" w:type="dxa"/>
            <w:vMerge w:val="continue"/>
            <w:vAlign w:val="center"/>
          </w:tcPr>
          <w:p w14:paraId="0ED6670A">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896" w:type="dxa"/>
            <w:shd w:val="clear" w:color="auto" w:fill="auto"/>
            <w:vAlign w:val="center"/>
          </w:tcPr>
          <w:p w14:paraId="194D63D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含油抹布手套</w:t>
            </w:r>
          </w:p>
        </w:tc>
        <w:tc>
          <w:tcPr>
            <w:tcW w:w="1688" w:type="dxa"/>
            <w:shd w:val="clear" w:color="auto" w:fill="auto"/>
            <w:vAlign w:val="center"/>
          </w:tcPr>
          <w:p w14:paraId="50A5F610">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w:t>
            </w:r>
          </w:p>
        </w:tc>
        <w:tc>
          <w:tcPr>
            <w:tcW w:w="1350" w:type="dxa"/>
            <w:vAlign w:val="center"/>
          </w:tcPr>
          <w:p w14:paraId="6C11D76B">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w:t>
            </w:r>
          </w:p>
        </w:tc>
        <w:tc>
          <w:tcPr>
            <w:tcW w:w="1538" w:type="dxa"/>
            <w:shd w:val="clear" w:color="auto" w:fill="auto"/>
            <w:vAlign w:val="center"/>
          </w:tcPr>
          <w:p w14:paraId="5C7B8857">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w:t>
            </w:r>
          </w:p>
        </w:tc>
        <w:tc>
          <w:tcPr>
            <w:tcW w:w="1563" w:type="dxa"/>
            <w:shd w:val="clear" w:color="auto" w:fill="auto"/>
            <w:vAlign w:val="center"/>
          </w:tcPr>
          <w:p w14:paraId="5A010D9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0.01</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t/a</w:t>
            </w:r>
          </w:p>
        </w:tc>
        <w:tc>
          <w:tcPr>
            <w:tcW w:w="1563" w:type="dxa"/>
            <w:vAlign w:val="center"/>
          </w:tcPr>
          <w:p w14:paraId="4A42BD21">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w:t>
            </w:r>
          </w:p>
        </w:tc>
        <w:tc>
          <w:tcPr>
            <w:tcW w:w="1861" w:type="dxa"/>
            <w:shd w:val="clear" w:color="auto" w:fill="auto"/>
            <w:vAlign w:val="center"/>
          </w:tcPr>
          <w:p w14:paraId="51ADA558">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0.01</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t/a</w:t>
            </w:r>
          </w:p>
        </w:tc>
        <w:tc>
          <w:tcPr>
            <w:tcW w:w="1237" w:type="dxa"/>
            <w:vAlign w:val="center"/>
          </w:tcPr>
          <w:p w14:paraId="659E55F9">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w:t>
            </w:r>
          </w:p>
        </w:tc>
      </w:tr>
      <w:tr w14:paraId="7EE1F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339" w:type="dxa"/>
            <w:vAlign w:val="center"/>
          </w:tcPr>
          <w:p w14:paraId="1BA6061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生活垃圾</w:t>
            </w:r>
          </w:p>
        </w:tc>
        <w:tc>
          <w:tcPr>
            <w:tcW w:w="1896" w:type="dxa"/>
            <w:shd w:val="clear" w:color="auto" w:fill="auto"/>
            <w:vAlign w:val="center"/>
          </w:tcPr>
          <w:p w14:paraId="2C40E21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生活垃圾</w:t>
            </w:r>
          </w:p>
        </w:tc>
        <w:tc>
          <w:tcPr>
            <w:tcW w:w="1688" w:type="dxa"/>
            <w:vAlign w:val="center"/>
          </w:tcPr>
          <w:p w14:paraId="415C8813">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w:t>
            </w:r>
          </w:p>
        </w:tc>
        <w:tc>
          <w:tcPr>
            <w:tcW w:w="1350" w:type="dxa"/>
            <w:vAlign w:val="center"/>
          </w:tcPr>
          <w:p w14:paraId="092AD68A">
            <w:pPr>
              <w:jc w:val="cente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w:t>
            </w:r>
          </w:p>
        </w:tc>
        <w:tc>
          <w:tcPr>
            <w:tcW w:w="1538" w:type="dxa"/>
            <w:vAlign w:val="center"/>
          </w:tcPr>
          <w:p w14:paraId="164C91E4">
            <w:pPr>
              <w:jc w:val="cente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w:t>
            </w:r>
          </w:p>
        </w:tc>
        <w:tc>
          <w:tcPr>
            <w:tcW w:w="1563" w:type="dxa"/>
            <w:shd w:val="clear" w:color="auto" w:fill="auto"/>
            <w:vAlign w:val="center"/>
          </w:tcPr>
          <w:p w14:paraId="2170B6BC">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2.24t/a</w:t>
            </w:r>
          </w:p>
        </w:tc>
        <w:tc>
          <w:tcPr>
            <w:tcW w:w="1563" w:type="dxa"/>
            <w:vAlign w:val="center"/>
          </w:tcPr>
          <w:p w14:paraId="17CB03C0">
            <w:pPr>
              <w:jc w:val="cente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w:t>
            </w:r>
          </w:p>
        </w:tc>
        <w:tc>
          <w:tcPr>
            <w:tcW w:w="1861" w:type="dxa"/>
            <w:shd w:val="clear" w:color="auto" w:fill="auto"/>
            <w:vAlign w:val="center"/>
          </w:tcPr>
          <w:p w14:paraId="76CAE482">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2.24</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t/a</w:t>
            </w:r>
          </w:p>
        </w:tc>
        <w:tc>
          <w:tcPr>
            <w:tcW w:w="1237" w:type="dxa"/>
            <w:vAlign w:val="center"/>
          </w:tcPr>
          <w:p w14:paraId="6658ED1B">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w:t>
            </w:r>
          </w:p>
        </w:tc>
      </w:tr>
    </w:tbl>
    <w:p w14:paraId="27392385">
      <w:pPr>
        <w:keepNext w:val="0"/>
        <w:keepLines w:val="0"/>
        <w:widowControl/>
        <w:suppressLineNumbers w:val="0"/>
        <w:jc w:val="left"/>
        <w:rPr>
          <w:rFonts w:hint="default" w:ascii="Times New Roman" w:hAnsi="Times New Roman" w:eastAsia="宋体" w:cs="Times New Roman"/>
          <w:color w:val="000000" w:themeColor="text1"/>
          <w:kern w:val="0"/>
          <w:sz w:val="32"/>
          <w:szCs w:val="32"/>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注：⑥=①+③+④-⑤；⑦=⑥-①</w:t>
      </w:r>
    </w:p>
    <w:p w14:paraId="3DA7D0AB">
      <w:pPr>
        <w:rPr>
          <w:rFonts w:hint="default" w:ascii="Times New Roman" w:hAnsi="Times New Roman" w:eastAsia="宋体" w:cs="Times New Roman"/>
          <w:color w:val="000000" w:themeColor="text1"/>
          <w14:textFill>
            <w14:solidFill>
              <w14:schemeClr w14:val="tx1"/>
            </w14:solidFill>
          </w14:textFill>
        </w:rPr>
      </w:pPr>
    </w:p>
    <w:p w14:paraId="59B8BCEA"/>
    <w:sectPr>
      <w:pgSz w:w="16838" w:h="11906" w:orient="landscape"/>
      <w:pgMar w:top="1800" w:right="1440" w:bottom="1800" w:left="1440" w:header="851" w:footer="992" w:gutter="0"/>
      <w:pgBorders w:offsetFrom="page">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416D0D">
    <w:pPr>
      <w:pStyle w:val="8"/>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687495">
                          <w:pPr>
                            <w:pStyle w:val="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5687495">
                    <w:pPr>
                      <w:pStyle w:val="8"/>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2ED51F"/>
    <w:multiLevelType w:val="singleLevel"/>
    <w:tmpl w:val="842ED51F"/>
    <w:lvl w:ilvl="0" w:tentative="0">
      <w:start w:val="1"/>
      <w:numFmt w:val="bullet"/>
      <w:pStyle w:val="6"/>
      <w:lvlText w:val=""/>
      <w:lvlJc w:val="left"/>
      <w:pPr>
        <w:tabs>
          <w:tab w:val="left" w:pos="2040"/>
        </w:tabs>
        <w:ind w:left="204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ZkY2Y1MDgzMmRhMWU4MmIwOGFhODc5OWIwNzAxMTYifQ=="/>
  </w:docVars>
  <w:rsids>
    <w:rsidRoot w:val="00000000"/>
    <w:rsid w:val="0C7D0E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qFormat="1" w:unhideWhenUsed="0"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1">
    <w:name w:val="Default Paragraph Font"/>
    <w:semiHidden/>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1"/>
    <w:qFormat/>
    <w:uiPriority w:val="0"/>
    <w:pPr>
      <w:ind w:firstLine="420" w:firstLineChars="200"/>
    </w:pPr>
  </w:style>
  <w:style w:type="paragraph" w:styleId="3">
    <w:name w:val="Body Text Indent"/>
    <w:basedOn w:val="1"/>
    <w:next w:val="4"/>
    <w:semiHidden/>
    <w:qFormat/>
    <w:uiPriority w:val="0"/>
    <w:pPr>
      <w:spacing w:after="120"/>
      <w:ind w:left="420" w:leftChars="200"/>
    </w:pPr>
  </w:style>
  <w:style w:type="paragraph" w:styleId="4">
    <w:name w:val="Body Text First Indent"/>
    <w:basedOn w:val="5"/>
    <w:next w:val="7"/>
    <w:qFormat/>
    <w:uiPriority w:val="0"/>
    <w:pPr>
      <w:widowControl w:val="0"/>
      <w:snapToGrid/>
      <w:spacing w:before="0" w:after="120" w:line="240" w:lineRule="auto"/>
      <w:ind w:right="0" w:firstLine="420" w:firstLineChars="100"/>
    </w:pPr>
    <w:rPr>
      <w:kern w:val="2"/>
      <w:sz w:val="21"/>
      <w:szCs w:val="24"/>
    </w:rPr>
  </w:style>
  <w:style w:type="paragraph" w:styleId="5">
    <w:name w:val="Body Text"/>
    <w:basedOn w:val="1"/>
    <w:next w:val="6"/>
    <w:qFormat/>
    <w:uiPriority w:val="0"/>
    <w:pPr>
      <w:widowControl/>
      <w:snapToGrid w:val="0"/>
      <w:spacing w:before="60" w:after="160" w:line="259" w:lineRule="auto"/>
      <w:ind w:right="113"/>
    </w:pPr>
    <w:rPr>
      <w:kern w:val="0"/>
      <w:sz w:val="18"/>
      <w:szCs w:val="18"/>
    </w:rPr>
  </w:style>
  <w:style w:type="paragraph" w:styleId="6">
    <w:name w:val="List Bullet 5"/>
    <w:basedOn w:val="1"/>
    <w:uiPriority w:val="0"/>
    <w:pPr>
      <w:numPr>
        <w:ilvl w:val="0"/>
        <w:numId w:val="1"/>
      </w:numPr>
    </w:pPr>
  </w:style>
  <w:style w:type="paragraph" w:styleId="7">
    <w:name w:val="table of figures"/>
    <w:basedOn w:val="1"/>
    <w:next w:val="1"/>
    <w:qFormat/>
    <w:uiPriority w:val="0"/>
    <w:pPr>
      <w:ind w:leftChars="200" w:hanging="200" w:hangingChars="200"/>
    </w:pPr>
  </w:style>
  <w:style w:type="paragraph" w:styleId="8">
    <w:name w:val="footer"/>
    <w:basedOn w:val="1"/>
    <w:qFormat/>
    <w:uiPriority w:val="0"/>
    <w:pPr>
      <w:tabs>
        <w:tab w:val="center" w:pos="4153"/>
        <w:tab w:val="right" w:pos="8306"/>
      </w:tabs>
      <w:snapToGrid w:val="0"/>
      <w:jc w:val="left"/>
    </w:pPr>
    <w:rPr>
      <w:sz w:val="18"/>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2">
    <w:name w:val="Default"/>
    <w:basedOn w:val="13"/>
    <w:next w:val="14"/>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3">
    <w:name w:val="纯文本1"/>
    <w:basedOn w:val="1"/>
    <w:qFormat/>
    <w:uiPriority w:val="0"/>
    <w:pPr>
      <w:adjustRightInd w:val="0"/>
    </w:pPr>
    <w:rPr>
      <w:rFonts w:ascii="宋体" w:hAnsi="Courier New"/>
      <w:szCs w:val="20"/>
    </w:rPr>
  </w:style>
  <w:style w:type="paragraph" w:customStyle="1" w:styleId="14">
    <w:name w:val="样式1"/>
    <w:next w:val="1"/>
    <w:qFormat/>
    <w:uiPriority w:val="0"/>
    <w:pPr>
      <w:widowControl w:val="0"/>
      <w:spacing w:after="40" w:line="300" w:lineRule="atLeast"/>
      <w:jc w:val="center"/>
      <w:outlineLvl w:val="2"/>
    </w:pPr>
    <w:rPr>
      <w:rFonts w:ascii="Arial" w:hAnsi="Arial" w:eastAsia="楷体_GB2312" w:cs="Arial"/>
      <w:b/>
      <w:bCs/>
      <w:kern w:val="2"/>
      <w:sz w:val="21"/>
      <w:lang w:val="en-US" w:eastAsia="zh-CN" w:bidi="ar-SA"/>
    </w:rPr>
  </w:style>
  <w:style w:type="paragraph" w:customStyle="1" w:styleId="15">
    <w:name w:val="WPSOffice手动目录 1"/>
    <w:qFormat/>
    <w:uiPriority w:val="0"/>
    <w:rPr>
      <w:rFonts w:ascii="Calibri" w:hAnsi="Calibri" w:eastAsia="Calibri"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0.wmf"/><Relationship Id="rId2" Type="http://schemas.openxmlformats.org/officeDocument/2006/relationships/settings" Target="settings.xml"/><Relationship Id="rId19" Type="http://schemas.openxmlformats.org/officeDocument/2006/relationships/oleObject" Target="embeddings/oleObject6.bin"/><Relationship Id="rId18" Type="http://schemas.openxmlformats.org/officeDocument/2006/relationships/image" Target="media/image9.wmf"/><Relationship Id="rId17" Type="http://schemas.openxmlformats.org/officeDocument/2006/relationships/oleObject" Target="embeddings/oleObject5.bin"/><Relationship Id="rId16" Type="http://schemas.openxmlformats.org/officeDocument/2006/relationships/image" Target="media/image8.wmf"/><Relationship Id="rId15" Type="http://schemas.openxmlformats.org/officeDocument/2006/relationships/oleObject" Target="embeddings/oleObject4.bin"/><Relationship Id="rId14" Type="http://schemas.openxmlformats.org/officeDocument/2006/relationships/image" Target="media/image7.wmf"/><Relationship Id="rId13" Type="http://schemas.openxmlformats.org/officeDocument/2006/relationships/oleObject" Target="embeddings/oleObject3.bin"/><Relationship Id="rId12" Type="http://schemas.openxmlformats.org/officeDocument/2006/relationships/image" Target="media/image6.wmf"/><Relationship Id="rId11" Type="http://schemas.openxmlformats.org/officeDocument/2006/relationships/oleObject" Target="embeddings/oleObject2.bin"/><Relationship Id="rId10" Type="http://schemas.openxmlformats.org/officeDocument/2006/relationships/image" Target="media/image5.wmf"/><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35</Pages>
  <Words>0</Words>
  <Characters>0</Characters>
  <Lines>0</Lines>
  <Paragraphs>0</Paragraphs>
  <TotalTime>0</TotalTime>
  <ScaleCrop>false</ScaleCrop>
  <LinksUpToDate>false</LinksUpToDate>
  <CharactersWithSpaces>0</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bulabula</cp:lastModifiedBy>
  <dcterms:modified xsi:type="dcterms:W3CDTF">2025-12-08T06:34:13Z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9898A28B96504296856CF6187633F23B_12</vt:lpwstr>
  </property>
</Properties>
</file>