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9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3885"/>
        <w:gridCol w:w="2355"/>
        <w:gridCol w:w="1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515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附件1：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899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乡村振兴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资金分配明细表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资金名称</w:t>
            </w:r>
          </w:p>
        </w:tc>
        <w:tc>
          <w:tcPr>
            <w:tcW w:w="2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金额（万元）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kern w:val="0"/>
                <w:sz w:val="24"/>
              </w:rPr>
              <w:t>年乡村振兴驻村人员待遇保障经费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181</w:t>
            </w:r>
            <w:r>
              <w:rPr>
                <w:rFonts w:hint="eastAsia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8956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kern w:val="0"/>
                <w:sz w:val="24"/>
              </w:rPr>
              <w:t>年第一书记和工作队区级工作经费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23.4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205.2956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68C95AA6"/>
    <w:rsid w:val="68C9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2026-09-17T07:19:00Z</dcterms:created>
  <dc:creator>IRax</dc:creator>
  <cp:lastModifiedBy>IRax</cp:lastModifiedBy>
  <dcterms:modified xsi:type="dcterms:W3CDTF">2026-09-17T07:19:36Z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49A067268FC0427091D6456BE6BBF3DD_11</vt:lpwstr>
  </property>
</Properties>
</file>